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640" w:lineRule="exact"/>
        <w:jc w:val="center"/>
        <w:rPr>
          <w:rFonts w:hint="eastAsia" w:ascii="方正小标宋简体" w:hAnsi="宋体" w:eastAsia="方正小标宋简体"/>
          <w:bCs/>
          <w:sz w:val="44"/>
          <w:szCs w:val="44"/>
          <w:shd w:val="clear" w:color="auto" w:fill="FFFFFF"/>
        </w:rPr>
      </w:pPr>
    </w:p>
    <w:p>
      <w:pPr>
        <w:spacing w:line="640" w:lineRule="exact"/>
        <w:jc w:val="center"/>
        <w:rPr>
          <w:rFonts w:ascii="方正小标宋简体" w:hAnsi="宋体" w:eastAsia="方正小标宋简体"/>
          <w:bCs/>
          <w:sz w:val="44"/>
          <w:szCs w:val="44"/>
          <w:shd w:val="clear" w:color="auto" w:fill="FFFFFF"/>
        </w:rPr>
      </w:pPr>
      <w:r>
        <w:rPr>
          <w:rFonts w:hint="eastAsia" w:ascii="方正小标宋简体" w:hAnsi="宋体" w:eastAsia="方正小标宋简体"/>
          <w:bCs/>
          <w:sz w:val="44"/>
          <w:szCs w:val="44"/>
          <w:shd w:val="clear" w:color="auto" w:fill="FFFFFF"/>
        </w:rPr>
        <w:t>推进和完善陕西省工程担保制度</w:t>
      </w:r>
    </w:p>
    <w:p>
      <w:pPr>
        <w:spacing w:line="640" w:lineRule="exact"/>
        <w:jc w:val="center"/>
        <w:rPr>
          <w:rFonts w:ascii="宋体" w:hAnsi="宋体"/>
          <w:bCs/>
          <w:sz w:val="44"/>
          <w:szCs w:val="44"/>
          <w:shd w:val="clear" w:color="auto" w:fill="FFFFFF"/>
        </w:rPr>
      </w:pPr>
      <w:r>
        <w:rPr>
          <w:rFonts w:hint="eastAsia" w:ascii="方正小标宋简体" w:hAnsi="宋体" w:eastAsia="方正小标宋简体"/>
          <w:bCs/>
          <w:sz w:val="44"/>
          <w:szCs w:val="44"/>
          <w:shd w:val="clear" w:color="auto" w:fill="FFFFFF"/>
        </w:rPr>
        <w:t>加强工程担保管理的实施方案</w:t>
      </w:r>
    </w:p>
    <w:p>
      <w:pPr>
        <w:rPr>
          <w:rFonts w:hAnsi="黑体"/>
          <w:bCs/>
          <w:shd w:val="clear" w:color="auto" w:fill="FFFFFF"/>
        </w:rPr>
      </w:pPr>
    </w:p>
    <w:p>
      <w:pPr>
        <w:widowControl/>
        <w:shd w:val="clear" w:color="auto" w:fill="FFFFFF"/>
        <w:spacing w:before="0" w:beforeAutospacing="0" w:after="0" w:afterAutospacing="0"/>
        <w:ind w:firstLine="640" w:firstLineChars="200"/>
        <w:jc w:val="both"/>
        <w:outlineLvl w:val="0"/>
        <w:rPr>
          <w:rFonts w:hint="eastAsia" w:ascii="仿宋_GB2312" w:hAnsi="黑体" w:eastAsia="仿宋_GB2312" w:cs="宋体"/>
          <w:b w:val="0"/>
          <w:bCs/>
          <w:color w:val="000000"/>
          <w:kern w:val="36"/>
          <w:sz w:val="32"/>
          <w:szCs w:val="32"/>
          <w:shd w:val="clear" w:color="auto" w:fill="FFFFFF"/>
          <w:lang w:val="en-US" w:eastAsia="zh-CN" w:bidi="ar-SA"/>
        </w:rPr>
      </w:pPr>
    </w:p>
    <w:p>
      <w:pPr>
        <w:widowControl w:val="0"/>
        <w:shd w:val="clear" w:color="auto" w:fill="FFFFFF"/>
        <w:spacing w:before="0" w:beforeAutospacing="0" w:after="0" w:afterAutospacing="0" w:line="600" w:lineRule="exact"/>
        <w:ind w:firstLine="640" w:firstLineChars="200"/>
        <w:jc w:val="both"/>
        <w:outlineLvl w:val="0"/>
        <w:rPr>
          <w:rFonts w:hint="eastAsia" w:ascii="仿宋_GB2312" w:hAnsi="微软雅黑" w:eastAsia="仿宋_GB2312" w:cs="宋体"/>
          <w:b w:val="0"/>
          <w:bCs/>
          <w:color w:val="000000"/>
          <w:kern w:val="36"/>
          <w:sz w:val="32"/>
          <w:szCs w:val="32"/>
          <w:lang w:val="en-US" w:eastAsia="zh-CN" w:bidi="ar-SA"/>
        </w:rPr>
      </w:pPr>
      <w:r>
        <w:rPr>
          <w:rFonts w:hint="eastAsia" w:ascii="仿宋_GB2312" w:hAnsi="黑体" w:eastAsia="仿宋_GB2312" w:cs="宋体"/>
          <w:b w:val="0"/>
          <w:bCs/>
          <w:color w:val="000000"/>
          <w:kern w:val="36"/>
          <w:sz w:val="32"/>
          <w:szCs w:val="32"/>
          <w:shd w:val="clear" w:color="auto" w:fill="FFFFFF"/>
          <w:lang w:val="en-US" w:eastAsia="zh-CN" w:bidi="ar-SA"/>
        </w:rPr>
        <w:t>为贯彻落实《国务院办公厅关于促进建筑业持续健康发展的意见》（国办发</w:t>
      </w:r>
      <w:r>
        <w:rPr>
          <w:rFonts w:hint="eastAsia" w:ascii="仿宋_GB2312" w:hAnsi="黑体" w:eastAsia="仿宋_GB2312" w:cs="宋体"/>
          <w:b w:val="0"/>
          <w:bCs/>
          <w:color w:val="000000"/>
          <w:kern w:val="36"/>
          <w:sz w:val="32"/>
          <w:szCs w:val="32"/>
          <w:lang w:val="en-US" w:eastAsia="zh-CN" w:bidi="ar-SA"/>
        </w:rPr>
        <w:t>〔2017〕19号</w:t>
      </w:r>
      <w:r>
        <w:rPr>
          <w:rFonts w:hint="eastAsia" w:ascii="仿宋_GB2312" w:hAnsi="黑体" w:eastAsia="仿宋_GB2312" w:cs="宋体"/>
          <w:b w:val="0"/>
          <w:bCs/>
          <w:color w:val="000000"/>
          <w:kern w:val="36"/>
          <w:sz w:val="32"/>
          <w:szCs w:val="32"/>
          <w:shd w:val="clear" w:color="auto" w:fill="FFFFFF"/>
          <w:lang w:val="en-US" w:eastAsia="zh-CN" w:bidi="ar-SA"/>
        </w:rPr>
        <w:t>）</w:t>
      </w:r>
      <w:r>
        <w:rPr>
          <w:rFonts w:hint="eastAsia" w:ascii="仿宋_GB2312" w:hAnsi="黑体" w:eastAsia="仿宋_GB2312" w:cs="宋体"/>
          <w:b w:val="0"/>
          <w:bCs/>
          <w:color w:val="000000"/>
          <w:kern w:val="36"/>
          <w:sz w:val="32"/>
          <w:szCs w:val="32"/>
          <w:lang w:val="en-US" w:eastAsia="zh-CN" w:bidi="ar-SA"/>
        </w:rPr>
        <w:t>、《</w:t>
      </w:r>
      <w:r>
        <w:rPr>
          <w:rStyle w:val="6"/>
          <w:rFonts w:hint="eastAsia" w:ascii="仿宋_GB2312" w:hAnsi="Times New Roman" w:eastAsia="仿宋_GB2312" w:cs="Times New Roman"/>
          <w:b w:val="0"/>
          <w:bCs/>
          <w:i w:val="0"/>
          <w:color w:val="000000"/>
          <w:kern w:val="36"/>
          <w:sz w:val="32"/>
          <w:szCs w:val="32"/>
          <w:shd w:val="clear" w:color="auto" w:fill="FFFFFF"/>
          <w:lang w:val="en-US" w:eastAsia="zh-CN" w:bidi="ar-SA"/>
        </w:rPr>
        <w:t>国务院办公厅关于</w:t>
      </w:r>
      <w:r>
        <w:rPr>
          <w:rFonts w:hint="eastAsia" w:ascii="仿宋_GB2312" w:hAnsi="宋体" w:eastAsia="仿宋_GB2312" w:cs="宋体"/>
          <w:b w:val="0"/>
          <w:bCs/>
          <w:color w:val="000000"/>
          <w:kern w:val="36"/>
          <w:sz w:val="32"/>
          <w:szCs w:val="32"/>
          <w:shd w:val="clear" w:color="auto" w:fill="FFFFFF"/>
          <w:lang w:val="en-US" w:eastAsia="zh-CN" w:bidi="ar-SA"/>
        </w:rPr>
        <w:t>全面</w:t>
      </w:r>
      <w:r>
        <w:rPr>
          <w:rStyle w:val="6"/>
          <w:rFonts w:hint="eastAsia" w:ascii="仿宋_GB2312" w:hAnsi="Times New Roman" w:eastAsia="仿宋_GB2312" w:cs="Times New Roman"/>
          <w:b w:val="0"/>
          <w:bCs/>
          <w:i w:val="0"/>
          <w:color w:val="000000"/>
          <w:kern w:val="36"/>
          <w:sz w:val="32"/>
          <w:szCs w:val="32"/>
          <w:shd w:val="clear" w:color="auto" w:fill="FFFFFF"/>
          <w:lang w:val="en-US" w:eastAsia="zh-CN" w:bidi="ar-SA"/>
        </w:rPr>
        <w:t>治理</w:t>
      </w:r>
      <w:r>
        <w:rPr>
          <w:rFonts w:hint="eastAsia" w:ascii="仿宋_GB2312" w:hAnsi="宋体" w:eastAsia="仿宋_GB2312" w:cs="宋体"/>
          <w:b w:val="0"/>
          <w:bCs/>
          <w:color w:val="000000"/>
          <w:kern w:val="36"/>
          <w:sz w:val="32"/>
          <w:szCs w:val="32"/>
          <w:shd w:val="clear" w:color="auto" w:fill="FFFFFF"/>
          <w:lang w:val="en-US" w:eastAsia="zh-CN" w:bidi="ar-SA"/>
        </w:rPr>
        <w:t>拖欠</w:t>
      </w:r>
      <w:r>
        <w:rPr>
          <w:rStyle w:val="6"/>
          <w:rFonts w:hint="eastAsia" w:ascii="仿宋_GB2312" w:hAnsi="Times New Roman" w:eastAsia="仿宋_GB2312" w:cs="Times New Roman"/>
          <w:b w:val="0"/>
          <w:bCs/>
          <w:i w:val="0"/>
          <w:color w:val="000000"/>
          <w:kern w:val="36"/>
          <w:sz w:val="32"/>
          <w:szCs w:val="32"/>
          <w:shd w:val="clear" w:color="auto" w:fill="FFFFFF"/>
          <w:lang w:val="en-US" w:eastAsia="zh-CN" w:bidi="ar-SA"/>
        </w:rPr>
        <w:t>农民工</w:t>
      </w:r>
      <w:r>
        <w:rPr>
          <w:rFonts w:hint="eastAsia" w:ascii="仿宋_GB2312" w:hAnsi="宋体" w:eastAsia="仿宋_GB2312" w:cs="宋体"/>
          <w:b w:val="0"/>
          <w:bCs/>
          <w:color w:val="000000"/>
          <w:kern w:val="36"/>
          <w:sz w:val="32"/>
          <w:szCs w:val="32"/>
          <w:shd w:val="clear" w:color="auto" w:fill="FFFFFF"/>
          <w:lang w:val="en-US" w:eastAsia="zh-CN" w:bidi="ar-SA"/>
        </w:rPr>
        <w:t>工资问题的意见</w:t>
      </w:r>
      <w:r>
        <w:rPr>
          <w:rFonts w:hint="eastAsia" w:ascii="仿宋_GB2312" w:hAnsi="黑体" w:eastAsia="仿宋_GB2312" w:cs="宋体"/>
          <w:b w:val="0"/>
          <w:bCs/>
          <w:color w:val="000000"/>
          <w:kern w:val="36"/>
          <w:sz w:val="32"/>
          <w:szCs w:val="32"/>
          <w:lang w:val="en-US" w:eastAsia="zh-CN" w:bidi="ar-SA"/>
        </w:rPr>
        <w:t>》（</w:t>
      </w:r>
      <w:r>
        <w:rPr>
          <w:rFonts w:hint="eastAsia" w:ascii="仿宋_GB2312" w:hAnsi="宋体" w:eastAsia="仿宋_GB2312" w:cs="宋体"/>
          <w:b w:val="0"/>
          <w:bCs/>
          <w:color w:val="000000"/>
          <w:kern w:val="36"/>
          <w:sz w:val="32"/>
          <w:szCs w:val="32"/>
          <w:shd w:val="clear" w:color="auto" w:fill="FFFFFF"/>
          <w:lang w:val="en-US" w:eastAsia="zh-CN" w:bidi="ar-SA"/>
        </w:rPr>
        <w:t>国办发〔2016〕1号</w:t>
      </w:r>
      <w:r>
        <w:rPr>
          <w:rFonts w:hint="eastAsia" w:ascii="仿宋_GB2312" w:hAnsi="黑体" w:eastAsia="仿宋_GB2312" w:cs="宋体"/>
          <w:b w:val="0"/>
          <w:bCs/>
          <w:color w:val="000000"/>
          <w:kern w:val="36"/>
          <w:sz w:val="32"/>
          <w:szCs w:val="32"/>
          <w:lang w:val="en-US" w:eastAsia="zh-CN" w:bidi="ar-SA"/>
        </w:rPr>
        <w:t>）、《国务院办公厅关于清理规范工程建设领域保证金的通知》</w:t>
      </w:r>
      <w:r>
        <w:rPr>
          <w:rFonts w:hint="eastAsia" w:ascii="仿宋_GB2312" w:hAnsi="黑体" w:eastAsia="仿宋_GB2312" w:cs="宋体"/>
          <w:b w:val="0"/>
          <w:bCs/>
          <w:color w:val="000000"/>
          <w:kern w:val="36"/>
          <w:sz w:val="32"/>
          <w:szCs w:val="32"/>
          <w:shd w:val="clear" w:color="auto" w:fill="FFFFFF"/>
          <w:lang w:val="en-US" w:eastAsia="zh-CN" w:bidi="ar-SA"/>
        </w:rPr>
        <w:t>（国办发</w:t>
      </w:r>
      <w:r>
        <w:rPr>
          <w:rFonts w:hint="eastAsia" w:ascii="仿宋_GB2312" w:hAnsi="黑体" w:eastAsia="仿宋_GB2312" w:cs="宋体"/>
          <w:b w:val="0"/>
          <w:bCs/>
          <w:color w:val="000000"/>
          <w:kern w:val="36"/>
          <w:sz w:val="32"/>
          <w:szCs w:val="32"/>
          <w:lang w:val="en-US" w:eastAsia="zh-CN" w:bidi="ar-SA"/>
        </w:rPr>
        <w:t>〔2016〕49号</w:t>
      </w:r>
      <w:r>
        <w:rPr>
          <w:rFonts w:hint="eastAsia" w:ascii="仿宋_GB2312" w:hAnsi="黑体" w:eastAsia="仿宋_GB2312" w:cs="宋体"/>
          <w:b w:val="0"/>
          <w:bCs/>
          <w:color w:val="000000"/>
          <w:kern w:val="36"/>
          <w:sz w:val="32"/>
          <w:szCs w:val="32"/>
          <w:shd w:val="clear" w:color="auto" w:fill="FFFFFF"/>
          <w:lang w:val="en-US" w:eastAsia="zh-CN" w:bidi="ar-SA"/>
        </w:rPr>
        <w:t>），《国务院关于加快推进“互联网+政务服务”工作的指导意见》（国发</w:t>
      </w:r>
      <w:r>
        <w:rPr>
          <w:rFonts w:hint="eastAsia" w:ascii="仿宋_GB2312" w:hAnsi="黑体" w:eastAsia="仿宋_GB2312" w:cs="宋体"/>
          <w:b w:val="0"/>
          <w:bCs/>
          <w:color w:val="000000"/>
          <w:kern w:val="36"/>
          <w:sz w:val="32"/>
          <w:szCs w:val="32"/>
          <w:lang w:val="en-US" w:eastAsia="zh-CN" w:bidi="ar-SA"/>
        </w:rPr>
        <w:t>〔2016〕55号</w:t>
      </w:r>
      <w:r>
        <w:rPr>
          <w:rFonts w:hint="eastAsia" w:ascii="仿宋_GB2312" w:hAnsi="黑体" w:eastAsia="仿宋_GB2312" w:cs="宋体"/>
          <w:b w:val="0"/>
          <w:bCs/>
          <w:color w:val="000000"/>
          <w:kern w:val="36"/>
          <w:sz w:val="32"/>
          <w:szCs w:val="32"/>
          <w:shd w:val="clear" w:color="auto" w:fill="FFFFFF"/>
          <w:lang w:val="en-US" w:eastAsia="zh-CN" w:bidi="ar-SA"/>
        </w:rPr>
        <w:t>）、《</w:t>
      </w:r>
      <w:r>
        <w:rPr>
          <w:rFonts w:hint="eastAsia" w:ascii="仿宋_GB2312" w:hAnsi="微软雅黑" w:eastAsia="仿宋_GB2312" w:cs="宋体"/>
          <w:b w:val="0"/>
          <w:bCs/>
          <w:color w:val="000000"/>
          <w:kern w:val="36"/>
          <w:sz w:val="32"/>
          <w:szCs w:val="32"/>
          <w:shd w:val="clear" w:color="auto" w:fill="FFFFFF"/>
          <w:lang w:val="en-US" w:eastAsia="zh-CN" w:bidi="ar-SA"/>
        </w:rPr>
        <w:t>国务院办公厅转发国家发展改革委关于深化公共资源交易平台整合共享指导意见的通知</w:t>
      </w:r>
      <w:r>
        <w:rPr>
          <w:rFonts w:hint="eastAsia" w:ascii="仿宋_GB2312" w:hAnsi="黑体" w:eastAsia="仿宋_GB2312" w:cs="宋体"/>
          <w:b w:val="0"/>
          <w:bCs/>
          <w:color w:val="000000"/>
          <w:kern w:val="36"/>
          <w:sz w:val="32"/>
          <w:szCs w:val="32"/>
          <w:shd w:val="clear" w:color="auto" w:fill="FFFFFF"/>
          <w:lang w:val="en-US" w:eastAsia="zh-CN" w:bidi="ar-SA"/>
        </w:rPr>
        <w:t>》（国办函</w:t>
      </w:r>
      <w:r>
        <w:rPr>
          <w:rFonts w:hint="eastAsia" w:ascii="仿宋_GB2312" w:hAnsi="黑体" w:eastAsia="仿宋_GB2312" w:cs="宋体"/>
          <w:b w:val="0"/>
          <w:bCs/>
          <w:color w:val="000000"/>
          <w:kern w:val="36"/>
          <w:sz w:val="32"/>
          <w:szCs w:val="32"/>
          <w:lang w:val="en-US" w:eastAsia="zh-CN" w:bidi="ar-SA"/>
        </w:rPr>
        <w:t>〔2019〕41号</w:t>
      </w:r>
      <w:r>
        <w:rPr>
          <w:rFonts w:hint="eastAsia" w:ascii="仿宋_GB2312" w:hAnsi="黑体" w:eastAsia="仿宋_GB2312" w:cs="宋体"/>
          <w:b w:val="0"/>
          <w:bCs/>
          <w:color w:val="000000"/>
          <w:kern w:val="36"/>
          <w:sz w:val="32"/>
          <w:szCs w:val="32"/>
          <w:shd w:val="clear" w:color="auto" w:fill="FFFFFF"/>
          <w:lang w:val="en-US" w:eastAsia="zh-CN" w:bidi="ar-SA"/>
        </w:rPr>
        <w:t>）等精神。根据</w:t>
      </w:r>
      <w:r>
        <w:rPr>
          <w:rFonts w:hint="eastAsia" w:ascii="仿宋_GB2312" w:hAnsi="微软雅黑" w:eastAsia="仿宋_GB2312" w:cs="宋体"/>
          <w:b w:val="0"/>
          <w:bCs/>
          <w:color w:val="000000"/>
          <w:kern w:val="36"/>
          <w:sz w:val="32"/>
          <w:szCs w:val="32"/>
          <w:lang w:val="en-US" w:eastAsia="zh-CN" w:bidi="ar-SA"/>
        </w:rPr>
        <w:t>陕西省人民政府办公厅《关于促进建筑业持续健康发展的实施意见》（陕政办发</w:t>
      </w:r>
      <w:r>
        <w:rPr>
          <w:rFonts w:hint="eastAsia" w:ascii="仿宋_GB2312" w:hAnsi="黑体" w:eastAsia="仿宋_GB2312" w:cs="宋体"/>
          <w:b w:val="0"/>
          <w:bCs/>
          <w:color w:val="000000"/>
          <w:kern w:val="36"/>
          <w:sz w:val="32"/>
          <w:szCs w:val="32"/>
          <w:lang w:val="en-US" w:eastAsia="zh-CN" w:bidi="ar-SA"/>
        </w:rPr>
        <w:t>〔2017〕52号</w:t>
      </w:r>
      <w:r>
        <w:rPr>
          <w:rFonts w:hint="eastAsia" w:ascii="仿宋_GB2312" w:hAnsi="微软雅黑" w:eastAsia="仿宋_GB2312" w:cs="宋体"/>
          <w:b w:val="0"/>
          <w:bCs/>
          <w:color w:val="000000"/>
          <w:kern w:val="36"/>
          <w:sz w:val="32"/>
          <w:szCs w:val="32"/>
          <w:lang w:val="en-US" w:eastAsia="zh-CN" w:bidi="ar-SA"/>
        </w:rPr>
        <w:t>）、《住房和城乡建设部等部门关于加快推进房屋建筑和市政基础设施工程实行工程担保制度的指导意见》（建市〔2019〕68号），为</w:t>
      </w:r>
      <w:r>
        <w:rPr>
          <w:rFonts w:hint="eastAsia" w:ascii="仿宋_GB2312" w:hAnsi="微软雅黑" w:eastAsia="仿宋_GB2312" w:cs="宋体"/>
          <w:b w:val="0"/>
          <w:bCs/>
          <w:color w:val="000000"/>
          <w:kern w:val="36"/>
          <w:sz w:val="32"/>
          <w:szCs w:val="32"/>
          <w:shd w:val="clear" w:color="auto" w:fill="FFFFFF"/>
          <w:lang w:val="en-US" w:eastAsia="zh-CN" w:bidi="ar-SA"/>
        </w:rPr>
        <w:t>进一步减轻企业负担，优化提升营商环境，强化事中事后监管，促进我省</w:t>
      </w:r>
      <w:r>
        <w:rPr>
          <w:rFonts w:hint="eastAsia" w:ascii="仿宋_GB2312" w:hAnsi="微软雅黑" w:eastAsia="仿宋_GB2312" w:cs="宋体"/>
          <w:b w:val="0"/>
          <w:bCs/>
          <w:kern w:val="36"/>
          <w:sz w:val="32"/>
          <w:szCs w:val="32"/>
          <w:shd w:val="clear" w:color="auto" w:fill="FFFFFF"/>
          <w:lang w:val="en-US" w:eastAsia="zh-CN" w:bidi="ar-SA"/>
        </w:rPr>
        <w:t>建设行业健</w:t>
      </w:r>
      <w:r>
        <w:rPr>
          <w:rFonts w:hint="eastAsia" w:ascii="仿宋_GB2312" w:hAnsi="微软雅黑" w:eastAsia="仿宋_GB2312" w:cs="宋体"/>
          <w:b w:val="0"/>
          <w:bCs/>
          <w:color w:val="000000"/>
          <w:kern w:val="36"/>
          <w:sz w:val="32"/>
          <w:szCs w:val="32"/>
          <w:shd w:val="clear" w:color="auto" w:fill="FFFFFF"/>
          <w:lang w:val="en-US" w:eastAsia="zh-CN" w:bidi="ar-SA"/>
        </w:rPr>
        <w:t>康发展，加强工程担保管理工作。现就推进和完善我省工程担保制度，加强工程担保管理工作提出如下实施方案。</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方正黑体简体" w:hAnsi="黑体" w:eastAsia="方正黑体简体" w:cs="宋体"/>
          <w:color w:val="000000"/>
          <w:kern w:val="0"/>
          <w:sz w:val="32"/>
          <w:szCs w:val="32"/>
          <w:lang w:val="en-US" w:eastAsia="zh-CN" w:bidi="ar-SA"/>
        </w:rPr>
        <w:t>一、指导思想</w:t>
      </w:r>
    </w:p>
    <w:p>
      <w:pPr>
        <w:widowControl w:val="0"/>
        <w:shd w:val="clear" w:color="auto" w:fill="FFFFFF"/>
        <w:spacing w:before="0" w:beforeAutospacing="0" w:after="0" w:afterAutospacing="0" w:line="600" w:lineRule="exact"/>
        <w:ind w:firstLine="640" w:firstLineChars="200"/>
        <w:jc w:val="left"/>
        <w:rPr>
          <w:rFonts w:hint="eastAsia" w:ascii="仿宋_GB2312" w:hAnsi="黑体" w:eastAsia="仿宋_GB2312" w:cs="宋体"/>
          <w:color w:val="000000"/>
          <w:kern w:val="0"/>
          <w:sz w:val="32"/>
          <w:szCs w:val="32"/>
          <w:lang w:val="en-US" w:eastAsia="zh-CN" w:bidi="ar-SA"/>
        </w:rPr>
      </w:pPr>
      <w:r>
        <w:rPr>
          <w:rFonts w:hint="eastAsia" w:ascii="仿宋_GB2312" w:hAnsi="黑体" w:eastAsia="仿宋_GB2312" w:cs="宋体"/>
          <w:color w:val="000000"/>
          <w:kern w:val="0"/>
          <w:sz w:val="32"/>
          <w:szCs w:val="32"/>
          <w:lang w:val="en-US" w:eastAsia="zh-CN" w:bidi="ar-SA"/>
        </w:rPr>
        <w:t>以习近平新时代中国特色社会主义思想为指导，深入贯彻落实党中央、国务院关于优化营商环境、减轻企业负担、防范应对各类风险的工作部署要求，保障工程建设各方主体合法权益，强化事中事后监管，激发市场主体活力，创新市场监管方式，推进工程建设行业供给侧结构性改革。</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方正黑体简体" w:hAnsi="黑体" w:eastAsia="方正黑体简体" w:cs="宋体"/>
          <w:color w:val="000000"/>
          <w:kern w:val="0"/>
          <w:sz w:val="32"/>
          <w:szCs w:val="32"/>
          <w:lang w:val="en-US" w:eastAsia="zh-CN" w:bidi="ar-SA"/>
        </w:rPr>
        <w:t>二、工作目标</w:t>
      </w:r>
    </w:p>
    <w:p>
      <w:pPr>
        <w:widowControl w:val="0"/>
        <w:shd w:val="clear" w:color="auto" w:fill="FFFFFF"/>
        <w:spacing w:before="0" w:beforeAutospacing="0" w:after="0" w:afterAutospacing="0" w:line="600" w:lineRule="exact"/>
        <w:ind w:firstLine="640" w:firstLineChars="200"/>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支持银行业金融机构、工程担保公司、保险机构作为工程担保保证人开展工程担保业务。除依法依规设立的投标保证金、履约保证金、工程质量保证金、农民工工资保证金外，未经国务院批准，各地区、各部门一律不得以任何形式在工程建设领域新设保证金项目。投标保证金、工程质量保证金、履约保证金、农民工工资保证金等四类保证金的保函替代率逐年明显提升，建设单位和建筑业企业履约能力全面提升。相</w:t>
      </w:r>
      <w:r>
        <w:rPr>
          <w:rFonts w:hint="eastAsia" w:ascii="仿宋_GB2312" w:hAnsi="微软雅黑" w:eastAsia="仿宋_GB2312" w:cs="宋体"/>
          <w:kern w:val="0"/>
          <w:sz w:val="32"/>
          <w:szCs w:val="32"/>
          <w:lang w:val="en-US" w:eastAsia="zh-CN" w:bidi="ar-SA"/>
        </w:rPr>
        <w:t>关主体单位可根据工程建设项目实际，自主选择</w:t>
      </w:r>
      <w:r>
        <w:rPr>
          <w:rFonts w:hint="eastAsia" w:ascii="仿宋_GB2312" w:hAnsi="微软雅黑" w:eastAsia="仿宋_GB2312" w:cs="宋体"/>
          <w:color w:val="000000"/>
          <w:kern w:val="0"/>
          <w:sz w:val="32"/>
          <w:szCs w:val="32"/>
          <w:lang w:val="en-US" w:eastAsia="zh-CN" w:bidi="ar-SA"/>
        </w:rPr>
        <w:t>银行业金融机构</w:t>
      </w:r>
      <w:r>
        <w:rPr>
          <w:rFonts w:hint="eastAsia" w:ascii="仿宋_GB2312" w:hAnsi="微软雅黑" w:eastAsia="仿宋_GB2312" w:cs="宋体"/>
          <w:kern w:val="0"/>
          <w:sz w:val="32"/>
          <w:szCs w:val="32"/>
          <w:lang w:val="en-US" w:eastAsia="zh-CN" w:bidi="ar-SA"/>
        </w:rPr>
        <w:t>及工程担保公司出具保函或保险机构出具工程保证保险保单的形式进行各类建设工程担保。</w:t>
      </w:r>
      <w:r>
        <w:rPr>
          <w:rFonts w:hint="eastAsia" w:ascii="仿宋_GB2312" w:hAnsi="微软雅黑" w:eastAsia="仿宋_GB2312" w:cs="宋体"/>
          <w:color w:val="000000"/>
          <w:kern w:val="0"/>
          <w:sz w:val="32"/>
          <w:szCs w:val="32"/>
          <w:lang w:val="en-US" w:eastAsia="zh-CN" w:bidi="ar-SA"/>
        </w:rPr>
        <w:t>银行业金融机构</w:t>
      </w:r>
      <w:r>
        <w:rPr>
          <w:rFonts w:hint="eastAsia" w:ascii="仿宋_GB2312" w:hAnsi="微软雅黑" w:eastAsia="仿宋_GB2312" w:cs="宋体"/>
          <w:kern w:val="0"/>
          <w:sz w:val="32"/>
          <w:szCs w:val="32"/>
          <w:lang w:val="en-US" w:eastAsia="zh-CN" w:bidi="ar-SA"/>
        </w:rPr>
        <w:t>保函、担保公司保函、工程保证保险保单与现行的现金保证具有同等效力，各担保受益人不得拒绝或限制使用。</w:t>
      </w:r>
    </w:p>
    <w:p>
      <w:pPr>
        <w:widowControl w:val="0"/>
        <w:shd w:val="clear" w:color="auto" w:fill="FFFFFF"/>
        <w:spacing w:before="0" w:beforeAutospacing="0" w:after="0" w:afterAutospacing="0" w:line="600" w:lineRule="exact"/>
        <w:jc w:val="left"/>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　　银行业金融机构、工程担保公司出具保函的担保金额或工程保证保险的投保金额及提交时点等，按工程保证金现行规定执行。工程保函的担保费或工程保证保险保费应计入工程造价。</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方正黑体简体" w:hAnsi="黑体" w:eastAsia="方正黑体简体" w:cs="宋体"/>
          <w:color w:val="000000"/>
          <w:kern w:val="0"/>
          <w:sz w:val="32"/>
          <w:szCs w:val="32"/>
          <w:lang w:val="en-US" w:eastAsia="zh-CN" w:bidi="ar-SA"/>
        </w:rPr>
        <w:t>三、建设工程担保范围</w:t>
      </w:r>
    </w:p>
    <w:p>
      <w:pPr>
        <w:widowControl w:val="0"/>
        <w:shd w:val="clear" w:color="auto" w:fill="FFFFFF"/>
        <w:spacing w:before="0" w:beforeAutospacing="0" w:after="0" w:afterAutospacing="0" w:line="600" w:lineRule="exact"/>
        <w:jc w:val="both"/>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　</w:t>
      </w:r>
      <w:r>
        <w:rPr>
          <w:rFonts w:hint="eastAsia" w:ascii="楷体_GB2312" w:hAnsi="微软雅黑" w:eastAsia="楷体_GB2312" w:cs="宋体"/>
          <w:color w:val="000000"/>
          <w:kern w:val="0"/>
          <w:sz w:val="32"/>
          <w:szCs w:val="32"/>
          <w:lang w:val="en-US" w:eastAsia="zh-CN" w:bidi="ar-SA"/>
        </w:rPr>
        <w:t>　</w:t>
      </w:r>
      <w:r>
        <w:rPr>
          <w:rFonts w:hint="eastAsia" w:ascii="楷体_GB2312" w:hAnsi="微软雅黑" w:eastAsia="楷体_GB2312" w:cs="宋体"/>
          <w:b/>
          <w:color w:val="000000"/>
          <w:kern w:val="0"/>
          <w:sz w:val="32"/>
          <w:szCs w:val="32"/>
          <w:lang w:val="en-US" w:eastAsia="zh-CN" w:bidi="ar-SA"/>
        </w:rPr>
        <w:t>（一）投标担保。</w:t>
      </w:r>
      <w:r>
        <w:rPr>
          <w:rFonts w:hint="eastAsia" w:ascii="仿宋_GB2312" w:hAnsi="微软雅黑" w:eastAsia="仿宋_GB2312" w:cs="宋体"/>
          <w:color w:val="000000"/>
          <w:kern w:val="0"/>
          <w:sz w:val="32"/>
          <w:szCs w:val="32"/>
          <w:lang w:val="en-US" w:eastAsia="zh-CN" w:bidi="ar-SA"/>
        </w:rPr>
        <w:t>建设工程投标担保是指银行业金融机构、工程担保公司(以下简称担保公司)、保险机构向建设工程发包人提供的保证承包人履行投标义务的担保形式。投标保证金的金额不得超过招标项目估算价的2%，最高不超过80万元。</w:t>
      </w:r>
      <w:r>
        <w:rPr>
          <w:rFonts w:hint="eastAsia" w:ascii="仿宋_GB2312" w:hAnsi="微软雅黑" w:eastAsia="仿宋_GB2312" w:cs="宋体"/>
          <w:kern w:val="0"/>
          <w:sz w:val="32"/>
          <w:szCs w:val="32"/>
          <w:lang w:val="en-US" w:eastAsia="zh-CN" w:bidi="ar-SA"/>
        </w:rPr>
        <w:t>依法必须招标的工程项目，招标人应当在招标公告及招标文件中明确允许选择现金以外的其他投标保证形式，且与现金保证具有同等效力。当投标人未能按照招标文件要求履行投标义务而导致招标人无法按时签订工程合同时，由</w:t>
      </w:r>
      <w:r>
        <w:rPr>
          <w:rFonts w:hint="eastAsia" w:ascii="仿宋_GB2312" w:hAnsi="微软雅黑" w:eastAsia="仿宋_GB2312" w:cs="宋体"/>
          <w:color w:val="000000"/>
          <w:kern w:val="0"/>
          <w:sz w:val="32"/>
          <w:szCs w:val="32"/>
          <w:lang w:val="en-US" w:eastAsia="zh-CN" w:bidi="ar-SA"/>
        </w:rPr>
        <w:t>银行业金融机构</w:t>
      </w:r>
      <w:r>
        <w:rPr>
          <w:rFonts w:hint="eastAsia" w:ascii="仿宋_GB2312" w:hAnsi="微软雅黑" w:eastAsia="仿宋_GB2312" w:cs="宋体"/>
          <w:kern w:val="0"/>
          <w:sz w:val="32"/>
          <w:szCs w:val="32"/>
          <w:lang w:val="en-US" w:eastAsia="zh-CN" w:bidi="ar-SA"/>
        </w:rPr>
        <w:t>、担保公司按照保函约定或保险机构按照保单约定对招标人的损失承担担保责任或保险责任。招标人到期应退还投标保证金。采用保证金的应退还银行同期存款利息。</w:t>
      </w:r>
    </w:p>
    <w:p>
      <w:pPr>
        <w:widowControl w:val="0"/>
        <w:shd w:val="clear" w:color="auto" w:fill="FFFFFF"/>
        <w:spacing w:before="0" w:beforeAutospacing="0" w:after="0" w:afterAutospacing="0" w:line="600" w:lineRule="exact"/>
        <w:jc w:val="left"/>
        <w:rPr>
          <w:rFonts w:hint="eastAsia" w:ascii="仿宋_GB2312" w:hAnsi="微软雅黑" w:eastAsia="仿宋_GB2312" w:cs="宋体"/>
          <w:color w:val="000000"/>
          <w:spacing w:val="6"/>
          <w:kern w:val="0"/>
          <w:sz w:val="32"/>
          <w:szCs w:val="32"/>
          <w:lang w:val="en-US" w:eastAsia="zh-CN" w:bidi="ar-SA"/>
        </w:rPr>
      </w:pPr>
      <w:r>
        <w:rPr>
          <w:rFonts w:hint="eastAsia" w:ascii="仿宋_GB2312" w:hAnsi="微软雅黑" w:eastAsia="仿宋_GB2312" w:cs="宋体"/>
          <w:color w:val="434343"/>
          <w:kern w:val="0"/>
          <w:sz w:val="32"/>
          <w:szCs w:val="32"/>
          <w:lang w:val="en-US" w:eastAsia="zh-CN" w:bidi="ar-SA"/>
        </w:rPr>
        <w:t>　</w:t>
      </w:r>
      <w:r>
        <w:rPr>
          <w:rFonts w:hint="eastAsia" w:ascii="仿宋_GB2312" w:hAnsi="微软雅黑" w:eastAsia="仿宋_GB2312" w:cs="宋体"/>
          <w:color w:val="000000"/>
          <w:kern w:val="0"/>
          <w:sz w:val="32"/>
          <w:szCs w:val="32"/>
          <w:lang w:val="en-US" w:eastAsia="zh-CN" w:bidi="ar-SA"/>
        </w:rPr>
        <w:t>　</w:t>
      </w:r>
      <w:r>
        <w:rPr>
          <w:rFonts w:hint="eastAsia" w:ascii="楷体_GB2312" w:hAnsi="微软雅黑" w:eastAsia="楷体_GB2312" w:cs="宋体"/>
          <w:b/>
          <w:color w:val="000000"/>
          <w:spacing w:val="6"/>
          <w:kern w:val="0"/>
          <w:sz w:val="32"/>
          <w:szCs w:val="32"/>
          <w:lang w:val="en-US" w:eastAsia="zh-CN" w:bidi="ar-SA"/>
        </w:rPr>
        <w:t>（二）工程质量担保。</w:t>
      </w:r>
      <w:r>
        <w:rPr>
          <w:rFonts w:hint="eastAsia" w:ascii="仿宋_GB2312" w:hAnsi="微软雅黑" w:eastAsia="仿宋_GB2312" w:cs="宋体"/>
          <w:color w:val="000000"/>
          <w:spacing w:val="6"/>
          <w:kern w:val="0"/>
          <w:sz w:val="32"/>
          <w:szCs w:val="32"/>
          <w:lang w:val="en-US" w:eastAsia="zh-CN" w:bidi="ar-SA"/>
        </w:rPr>
        <w:t>工程质量担保是指由银行业金融机构、担保公司、保险机构提供的，保证建设工程施工承包人在缺陷责任保修期内，按建设工程施工合同规定履行保修义务的担保形式，当承包人未能按照建设合同约定履行义务时，由银行业金融机构、担保公司按照保函约定</w:t>
      </w:r>
      <w:r>
        <w:rPr>
          <w:rFonts w:hint="eastAsia" w:ascii="仿宋_GB2312" w:hAnsi="微软雅黑" w:eastAsia="仿宋_GB2312" w:cs="宋体"/>
          <w:spacing w:val="6"/>
          <w:kern w:val="0"/>
          <w:sz w:val="32"/>
          <w:szCs w:val="32"/>
          <w:lang w:val="en-US" w:eastAsia="zh-CN" w:bidi="ar-SA"/>
        </w:rPr>
        <w:t>或保险机构按照保单约定</w:t>
      </w:r>
      <w:r>
        <w:rPr>
          <w:rFonts w:hint="eastAsia" w:ascii="仿宋_GB2312" w:hAnsi="微软雅黑" w:eastAsia="仿宋_GB2312" w:cs="宋体"/>
          <w:color w:val="000000"/>
          <w:spacing w:val="6"/>
          <w:kern w:val="0"/>
          <w:sz w:val="32"/>
          <w:szCs w:val="32"/>
          <w:lang w:val="en-US" w:eastAsia="zh-CN" w:bidi="ar-SA"/>
        </w:rPr>
        <w:t>对发包人的损失承担担保责任或保险责任。建设工程质量保证金额不得超过工程结算价款总额的3%。在工程项目竣工前，已经缴纳履约保证金的，建设单位不得同时预留工程质量保证金。</w:t>
      </w:r>
    </w:p>
    <w:p>
      <w:pPr>
        <w:widowControl w:val="0"/>
        <w:shd w:val="clear" w:color="auto" w:fill="FFFFFF"/>
        <w:spacing w:before="0" w:beforeAutospacing="0" w:after="0" w:afterAutospacing="0" w:line="600" w:lineRule="exact"/>
        <w:ind w:firstLine="667" w:firstLineChars="200"/>
        <w:jc w:val="left"/>
        <w:rPr>
          <w:rFonts w:hint="eastAsia" w:ascii="仿宋_GB2312" w:hAnsi="微软雅黑" w:eastAsia="仿宋_GB2312" w:cs="宋体"/>
          <w:color w:val="000000"/>
          <w:kern w:val="0"/>
          <w:sz w:val="32"/>
          <w:szCs w:val="32"/>
          <w:lang w:val="en-US" w:eastAsia="zh-CN" w:bidi="ar-SA"/>
        </w:rPr>
      </w:pPr>
      <w:r>
        <w:rPr>
          <w:rFonts w:hint="eastAsia" w:ascii="楷体_GB2312" w:hAnsi="微软雅黑" w:eastAsia="楷体_GB2312" w:cs="宋体"/>
          <w:b/>
          <w:color w:val="000000"/>
          <w:spacing w:val="6"/>
          <w:kern w:val="0"/>
          <w:sz w:val="32"/>
          <w:szCs w:val="32"/>
          <w:lang w:val="en-US" w:eastAsia="zh-CN" w:bidi="ar-SA"/>
        </w:rPr>
        <w:t>（三）</w:t>
      </w:r>
      <w:r>
        <w:rPr>
          <w:rFonts w:hint="eastAsia" w:ascii="楷体_GB2312" w:hAnsi="微软雅黑" w:eastAsia="楷体_GB2312" w:cs="宋体"/>
          <w:b/>
          <w:color w:val="000000"/>
          <w:kern w:val="0"/>
          <w:sz w:val="32"/>
          <w:szCs w:val="32"/>
          <w:lang w:val="en-US" w:eastAsia="zh-CN" w:bidi="ar-SA"/>
        </w:rPr>
        <w:t>履约担保。</w:t>
      </w:r>
      <w:r>
        <w:rPr>
          <w:rFonts w:hint="eastAsia" w:ascii="仿宋_GB2312" w:hAnsi="微软雅黑" w:eastAsia="仿宋_GB2312" w:cs="宋体"/>
          <w:color w:val="000000"/>
          <w:kern w:val="0"/>
          <w:sz w:val="32"/>
          <w:szCs w:val="32"/>
          <w:lang w:val="en-US" w:eastAsia="zh-CN" w:bidi="ar-SA"/>
        </w:rPr>
        <w:t>建设工程合同履约担保是指银行业金融机构、担保公司、保险机构向建设工程发包人提供的保证承包人履行建设合同义务的保证形式。当承包人未能按照建设合同约定履行义务时，由银行业金融机构、担保公司按照保函约定</w:t>
      </w:r>
      <w:r>
        <w:rPr>
          <w:rFonts w:hint="eastAsia" w:ascii="仿宋_GB2312" w:hAnsi="微软雅黑" w:eastAsia="仿宋_GB2312" w:cs="宋体"/>
          <w:kern w:val="0"/>
          <w:sz w:val="32"/>
          <w:szCs w:val="32"/>
          <w:lang w:val="en-US" w:eastAsia="zh-CN" w:bidi="ar-SA"/>
        </w:rPr>
        <w:t>或保险机构按照保单约定</w:t>
      </w:r>
      <w:r>
        <w:rPr>
          <w:rFonts w:hint="eastAsia" w:ascii="仿宋_GB2312" w:hAnsi="微软雅黑" w:eastAsia="仿宋_GB2312" w:cs="宋体"/>
          <w:color w:val="000000"/>
          <w:kern w:val="0"/>
          <w:sz w:val="32"/>
          <w:szCs w:val="32"/>
          <w:lang w:val="en-US" w:eastAsia="zh-CN" w:bidi="ar-SA"/>
        </w:rPr>
        <w:t>代为履行工程合同或对发包人的损失承担担保责任或保险责任。建设单位和施工企业应当加强工程风险防控能力。招标人要求中标人提供履约担保的，应向中标人提供工程款支付担保。</w:t>
      </w:r>
    </w:p>
    <w:p>
      <w:pPr>
        <w:widowControl w:val="0"/>
        <w:shd w:val="clear" w:color="auto" w:fill="FFFFFF"/>
        <w:spacing w:before="0" w:beforeAutospacing="0" w:after="0" w:afterAutospacing="0" w:line="600" w:lineRule="exact"/>
        <w:ind w:firstLine="630"/>
        <w:jc w:val="both"/>
        <w:rPr>
          <w:rFonts w:hint="eastAsia" w:ascii="仿宋_GB2312" w:hAnsi="微软雅黑" w:eastAsia="仿宋_GB2312" w:cs="宋体"/>
          <w:kern w:val="0"/>
          <w:sz w:val="32"/>
          <w:szCs w:val="32"/>
          <w:lang w:val="en-US" w:eastAsia="zh-CN" w:bidi="ar-SA"/>
        </w:rPr>
      </w:pPr>
      <w:r>
        <w:rPr>
          <w:rFonts w:hint="eastAsia" w:ascii="楷体_GB2312" w:hAnsi="微软雅黑" w:eastAsia="楷体_GB2312" w:cs="宋体"/>
          <w:b/>
          <w:color w:val="000000"/>
          <w:kern w:val="0"/>
          <w:sz w:val="32"/>
          <w:szCs w:val="32"/>
          <w:lang w:val="en-US" w:eastAsia="zh-CN" w:bidi="ar-SA"/>
        </w:rPr>
        <w:t>（四）农民工工资支付担保。</w:t>
      </w:r>
      <w:r>
        <w:rPr>
          <w:rFonts w:hint="eastAsia" w:ascii="仿宋_GB2312" w:hAnsi="微软雅黑" w:eastAsia="仿宋_GB2312" w:cs="宋体"/>
          <w:color w:val="000000"/>
          <w:kern w:val="0"/>
          <w:sz w:val="32"/>
          <w:szCs w:val="32"/>
          <w:lang w:val="en-US" w:eastAsia="zh-CN" w:bidi="ar-SA"/>
        </w:rPr>
        <w:t>农民工工资支付担保是指由银行业金融机构、担保公司、保险机构提供的，保证建设工程施工承包人按规定支付建筑务工人员工资</w:t>
      </w:r>
      <w:r>
        <w:rPr>
          <w:rFonts w:hint="eastAsia" w:ascii="仿宋_GB2312" w:hAnsi="微软雅黑" w:eastAsia="仿宋_GB2312" w:cs="宋体"/>
          <w:kern w:val="0"/>
          <w:sz w:val="32"/>
          <w:szCs w:val="32"/>
          <w:lang w:val="en-US" w:eastAsia="zh-CN" w:bidi="ar-SA"/>
        </w:rPr>
        <w:t>的担保形式。农民工工资保函全部采用具有见索即付性质的独立保函，并实行差别化管理。发生拖欠农民工工资时，由出具担保的机构按约定承担代偿责任。对被纳入拖欠农民工工资“黑名单”的建设企业，实施失信联合惩戒。</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方正黑体简体" w:hAnsi="黑体" w:eastAsia="方正黑体简体" w:cs="宋体"/>
          <w:color w:val="000000"/>
          <w:kern w:val="0"/>
          <w:sz w:val="32"/>
          <w:szCs w:val="32"/>
          <w:lang w:val="en-US" w:eastAsia="zh-CN" w:bidi="ar-SA"/>
        </w:rPr>
        <w:t>四、完善风险防控机制</w:t>
      </w:r>
    </w:p>
    <w:p>
      <w:pPr>
        <w:widowControl w:val="0"/>
        <w:shd w:val="clear" w:color="auto" w:fill="FFFFFF"/>
        <w:tabs>
          <w:tab w:val="left" w:pos="993"/>
        </w:tabs>
        <w:spacing w:before="0" w:beforeAutospacing="0" w:after="0" w:afterAutospacing="0" w:line="600" w:lineRule="exact"/>
        <w:ind w:firstLine="645"/>
        <w:jc w:val="left"/>
        <w:rPr>
          <w:rFonts w:hint="eastAsia" w:ascii="仿宋_GB2312" w:hAnsi="微软雅黑" w:eastAsia="仿宋_GB2312" w:cs="宋体"/>
          <w:color w:val="000000"/>
          <w:kern w:val="0"/>
          <w:sz w:val="32"/>
          <w:szCs w:val="32"/>
          <w:lang w:val="en-US" w:eastAsia="zh-CN" w:bidi="ar-SA"/>
        </w:rPr>
      </w:pPr>
      <w:r>
        <w:rPr>
          <w:rFonts w:hint="eastAsia" w:ascii="楷体_GB2312" w:hAnsi="微软雅黑" w:eastAsia="楷体_GB2312" w:cs="宋体"/>
          <w:b/>
          <w:color w:val="000000"/>
          <w:kern w:val="0"/>
          <w:sz w:val="32"/>
          <w:szCs w:val="32"/>
          <w:lang w:val="en-US" w:eastAsia="zh-CN" w:bidi="ar-SA"/>
        </w:rPr>
        <w:t>（一）严格保证人资格。</w:t>
      </w:r>
      <w:r>
        <w:rPr>
          <w:rFonts w:hint="eastAsia" w:ascii="仿宋_GB2312" w:hAnsi="微软雅黑" w:eastAsia="仿宋_GB2312" w:cs="宋体"/>
          <w:color w:val="000000"/>
          <w:kern w:val="0"/>
          <w:sz w:val="32"/>
          <w:szCs w:val="32"/>
          <w:lang w:val="en-US" w:eastAsia="zh-CN" w:bidi="ar-SA"/>
        </w:rPr>
        <w:t>工程担保的保证人应是中华人民共和国境内注册的有资格的银行、担保公司、保险机构。银行业金融机构、担保公司、保险机构从事工程担保应遵守相关法律法规和行业主管部门的有关规定。工程担保保证人实行登记制，向社会公开。</w:t>
      </w:r>
    </w:p>
    <w:p>
      <w:pPr>
        <w:widowControl w:val="0"/>
        <w:shd w:val="clear" w:color="auto" w:fill="FFFFFF"/>
        <w:spacing w:before="0" w:beforeAutospacing="0" w:after="0" w:afterAutospacing="0" w:line="600" w:lineRule="exact"/>
        <w:ind w:firstLine="630" w:firstLineChars="196"/>
        <w:jc w:val="left"/>
        <w:rPr>
          <w:rFonts w:hint="eastAsia" w:ascii="仿宋_GB2312" w:hAnsi="微软雅黑" w:eastAsia="仿宋_GB2312" w:cs="宋体"/>
          <w:color w:val="000000"/>
          <w:kern w:val="0"/>
          <w:sz w:val="32"/>
          <w:szCs w:val="32"/>
          <w:lang w:val="en-US" w:eastAsia="zh-CN" w:bidi="ar-SA"/>
        </w:rPr>
      </w:pPr>
      <w:r>
        <w:rPr>
          <w:rFonts w:hint="eastAsia" w:ascii="楷体_GB2312" w:hAnsi="微软雅黑" w:eastAsia="楷体_GB2312" w:cs="宋体"/>
          <w:b/>
          <w:color w:val="000000"/>
          <w:kern w:val="0"/>
          <w:sz w:val="32"/>
          <w:szCs w:val="32"/>
          <w:lang w:val="en-US" w:eastAsia="zh-CN" w:bidi="ar-SA"/>
        </w:rPr>
        <w:t>（二）有效防控风险。</w:t>
      </w:r>
      <w:r>
        <w:rPr>
          <w:rFonts w:hint="eastAsia" w:ascii="仿宋_GB2312" w:hAnsi="微软雅黑" w:eastAsia="仿宋_GB2312" w:cs="宋体"/>
          <w:color w:val="000000"/>
          <w:kern w:val="0"/>
          <w:sz w:val="32"/>
          <w:szCs w:val="32"/>
          <w:lang w:val="en-US" w:eastAsia="zh-CN" w:bidi="ar-SA"/>
        </w:rPr>
        <w:t>工程担保的保证人应不断规范工程担保行为，完善内控机制，积极跟踪项目进展，关注项目履约情况，提高风险预警服务能力，有效防范和控制风险，增强处理合同纠纷、风险防控能力，充分发挥工程担保作用。</w:t>
      </w:r>
    </w:p>
    <w:p>
      <w:pPr>
        <w:widowControl w:val="0"/>
        <w:shd w:val="clear" w:color="auto" w:fill="FFFFFF"/>
        <w:spacing w:before="0" w:beforeAutospacing="0" w:after="0" w:afterAutospacing="0" w:line="600" w:lineRule="exact"/>
        <w:ind w:firstLine="645"/>
        <w:jc w:val="both"/>
        <w:rPr>
          <w:rFonts w:hint="eastAsia" w:ascii="仿宋_GB2312" w:hAnsi="微软雅黑" w:eastAsia="仿宋_GB2312" w:cs="宋体"/>
          <w:color w:val="000000"/>
          <w:kern w:val="0"/>
          <w:sz w:val="32"/>
          <w:szCs w:val="32"/>
          <w:lang w:val="en-US" w:eastAsia="zh-CN" w:bidi="ar-SA"/>
        </w:rPr>
      </w:pPr>
      <w:r>
        <w:rPr>
          <w:rFonts w:hint="eastAsia" w:ascii="楷体_GB2312" w:hAnsi="微软雅黑" w:eastAsia="楷体_GB2312" w:cs="宋体"/>
          <w:b/>
          <w:color w:val="000000"/>
          <w:kern w:val="0"/>
          <w:sz w:val="32"/>
          <w:szCs w:val="32"/>
          <w:lang w:val="en-US" w:eastAsia="zh-CN" w:bidi="ar-SA"/>
        </w:rPr>
        <w:t>（三）规范合同文本。</w:t>
      </w:r>
      <w:r>
        <w:rPr>
          <w:rFonts w:hint="eastAsia" w:ascii="仿宋_GB2312" w:hAnsi="微软雅黑" w:eastAsia="仿宋_GB2312" w:cs="宋体"/>
          <w:color w:val="000000"/>
          <w:kern w:val="0"/>
          <w:sz w:val="32"/>
          <w:szCs w:val="32"/>
          <w:lang w:val="en-US" w:eastAsia="zh-CN" w:bidi="ar-SA"/>
        </w:rPr>
        <w:t>地方金融监管、银保监部门监督陕西地区的银行业金融机构保函、担保公司保函、保单等示范文本规范使用，向社会公开，同时积极发展电子保函及电子保单。</w:t>
      </w:r>
    </w:p>
    <w:p>
      <w:pPr>
        <w:widowControl w:val="0"/>
        <w:shd w:val="clear" w:color="auto" w:fill="FFFFFF"/>
        <w:spacing w:before="0" w:beforeAutospacing="0" w:after="0" w:afterAutospacing="0" w:line="600" w:lineRule="exact"/>
        <w:ind w:firstLine="645"/>
        <w:jc w:val="both"/>
        <w:rPr>
          <w:rFonts w:hint="eastAsia" w:ascii="仿宋_GB2312" w:hAnsi="微软雅黑" w:eastAsia="仿宋_GB2312" w:cs="宋体"/>
          <w:color w:val="000000"/>
          <w:kern w:val="0"/>
          <w:sz w:val="32"/>
          <w:szCs w:val="32"/>
          <w:lang w:val="en-US" w:eastAsia="zh-CN" w:bidi="ar-SA"/>
        </w:rPr>
      </w:pPr>
      <w:r>
        <w:rPr>
          <w:rFonts w:hint="eastAsia" w:ascii="楷体_GB2312" w:hAnsi="微软雅黑" w:eastAsia="楷体_GB2312" w:cs="宋体"/>
          <w:b/>
          <w:color w:val="000000"/>
          <w:kern w:val="0"/>
          <w:sz w:val="32"/>
          <w:szCs w:val="32"/>
          <w:lang w:val="en-US" w:eastAsia="zh-CN" w:bidi="ar-SA"/>
        </w:rPr>
        <w:t>（四）自主选择担保。</w:t>
      </w:r>
      <w:r>
        <w:rPr>
          <w:rFonts w:hint="eastAsia" w:ascii="仿宋_GB2312" w:hAnsi="微软雅黑" w:eastAsia="仿宋_GB2312" w:cs="宋体"/>
          <w:color w:val="000000"/>
          <w:kern w:val="0"/>
          <w:sz w:val="32"/>
          <w:szCs w:val="32"/>
          <w:lang w:val="en-US" w:eastAsia="zh-CN" w:bidi="ar-SA"/>
        </w:rPr>
        <w:t>被担保人自主选择除现金以外的银行业金融机构保函、担保公司保函、保险机构保单等担保方式，各有关部门、单位、企业不得拒收保函或保单。鼓励工程担保保证人积极为民营、中小建设企业开展担保业务。</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方正黑体简体" w:hAnsi="黑体" w:eastAsia="方正黑体简体" w:cs="宋体"/>
          <w:color w:val="000000"/>
          <w:kern w:val="0"/>
          <w:sz w:val="32"/>
          <w:szCs w:val="32"/>
          <w:lang w:val="en-US" w:eastAsia="zh-CN" w:bidi="ar-SA"/>
        </w:rPr>
        <w:t>五、加快信用体系建设</w:t>
      </w:r>
    </w:p>
    <w:p>
      <w:pPr>
        <w:widowControl w:val="0"/>
        <w:shd w:val="clear" w:color="auto" w:fill="FFFFFF"/>
        <w:tabs>
          <w:tab w:val="left" w:pos="851"/>
        </w:tabs>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（一）各行业主管部门积极引导市场各方主体牢固树立信用意识，加强诚信建设和信用管理，不断提高履约能力。</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（二）鼓励工程担保保证人运用“互联网+金融”的方式，通过专业服务降低企业信用成本，增强工程风险防范能力，推动我省建设工程担保工作开展。</w:t>
      </w:r>
    </w:p>
    <w:p>
      <w:pPr>
        <w:widowControl w:val="0"/>
        <w:shd w:val="clear" w:color="auto" w:fill="FFFFFF"/>
        <w:spacing w:before="0" w:beforeAutospacing="0" w:after="0" w:afterAutospacing="0" w:line="600" w:lineRule="exact"/>
        <w:ind w:firstLine="648"/>
        <w:jc w:val="both"/>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（三）探索支持工程担保保证人应用全省各行业信用综合评价结果，对不同信用评价等级的企业，实施差别化费率，促进建立“守信激励、失信惩戒”的市场机制。</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方正黑体简体" w:hAnsi="黑体" w:eastAsia="方正黑体简体" w:cs="宋体"/>
          <w:color w:val="000000"/>
          <w:kern w:val="0"/>
          <w:sz w:val="32"/>
          <w:szCs w:val="32"/>
          <w:lang w:val="en-US" w:eastAsia="zh-CN" w:bidi="ar-SA"/>
        </w:rPr>
        <w:t>六、加强监督管理</w:t>
      </w:r>
    </w:p>
    <w:p>
      <w:pPr>
        <w:widowControl w:val="0"/>
        <w:shd w:val="clear" w:color="auto" w:fill="FFFFFF"/>
        <w:spacing w:before="0" w:beforeAutospacing="0" w:after="0" w:afterAutospacing="0" w:line="600" w:lineRule="exact"/>
        <w:ind w:firstLine="645"/>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（一）工程担保双方应遵循“公平、自愿、平等、诚信”的原则，加强管理，及时协调工作中遇到的矛盾和问题，降低工程风险，切实履行各自职责和义务。</w:t>
      </w:r>
    </w:p>
    <w:p>
      <w:pPr>
        <w:widowControl w:val="0"/>
        <w:shd w:val="clear" w:color="auto" w:fill="FFFFFF"/>
        <w:spacing w:before="0" w:beforeAutospacing="0" w:after="0" w:afterAutospacing="0" w:line="600" w:lineRule="exact"/>
        <w:ind w:firstLine="645"/>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（二）工程担保双方应依法履行担保责任，双方按照相关法律法规妥善处理纠纷。工程项目所在地行业主管部门依据相关判决、裁定等法律文书，对没有履行担保责任的单位，实施联合惩戒。</w:t>
      </w:r>
    </w:p>
    <w:p>
      <w:pPr>
        <w:widowControl w:val="0"/>
        <w:shd w:val="clear" w:color="auto" w:fill="FFFFFF"/>
        <w:tabs>
          <w:tab w:val="left" w:pos="851"/>
        </w:tabs>
        <w:spacing w:before="0" w:beforeAutospacing="0" w:after="0" w:afterAutospacing="0" w:line="600" w:lineRule="exact"/>
        <w:ind w:firstLine="645"/>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（三）建设工程发包方、承包方要切实履行主体责任，规范市场行为，有效防范建设项目发生质量安全事故以及因拖欠工程款、工人工资引发的群体事件。</w:t>
      </w:r>
    </w:p>
    <w:p>
      <w:pPr>
        <w:widowControl w:val="0"/>
        <w:shd w:val="clear" w:color="auto" w:fill="FFFFFF"/>
        <w:spacing w:before="0" w:beforeAutospacing="0" w:after="0" w:afterAutospacing="0" w:line="600" w:lineRule="exact"/>
        <w:ind w:firstLine="630"/>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（四）建设工程发包方、承包方提供虚假投保资料、虚假保函以及发生保险违约等情况的，将视情节给予通报批评、约谈、记入不良行为记录、行政处罚等处理;触犯法律的，依法追究法律责任。</w:t>
      </w:r>
    </w:p>
    <w:p>
      <w:pPr>
        <w:widowControl w:val="0"/>
        <w:shd w:val="clear" w:color="auto" w:fill="FFFFFF"/>
        <w:spacing w:before="0" w:beforeAutospacing="0" w:after="0" w:afterAutospacing="0" w:line="600" w:lineRule="exact"/>
        <w:ind w:firstLine="630"/>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（四）工程担保的保证人故意拖延理赔时间、拒不履行理赔义务等情况或存在其他违法违规行为的，行业监管机构依据情节采取相应监管措施或行政处罚，记入不良行为记录;触犯法律的，依法追究法律责任。</w:t>
      </w:r>
    </w:p>
    <w:p>
      <w:pPr>
        <w:widowControl w:val="0"/>
        <w:shd w:val="clear" w:color="auto" w:fill="FFFFFF"/>
        <w:spacing w:before="0" w:beforeAutospacing="0" w:after="0" w:afterAutospacing="0" w:line="600" w:lineRule="exact"/>
        <w:ind w:firstLine="630"/>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（五）</w:t>
      </w:r>
      <w:r>
        <w:rPr>
          <w:rFonts w:hint="eastAsia" w:ascii="仿宋_GB2312" w:hAnsi="微软雅黑" w:eastAsia="仿宋_GB2312" w:cs="宋体"/>
          <w:kern w:val="0"/>
          <w:sz w:val="32"/>
          <w:szCs w:val="32"/>
          <w:lang w:val="en-US" w:eastAsia="zh-CN" w:bidi="ar-SA"/>
        </w:rPr>
        <w:t>工程担保的保证人应提高担保履约能力，适应市场需求，合理收费，增进服务质量，避免出现恶性竞争，</w:t>
      </w:r>
      <w:r>
        <w:rPr>
          <w:rFonts w:hint="eastAsia" w:ascii="仿宋_GB2312" w:hAnsi="微软雅黑" w:eastAsia="仿宋_GB2312" w:cs="宋体"/>
          <w:color w:val="000000"/>
          <w:kern w:val="0"/>
          <w:sz w:val="32"/>
          <w:szCs w:val="32"/>
          <w:lang w:val="en-US" w:eastAsia="zh-CN" w:bidi="ar-SA"/>
        </w:rPr>
        <w:t>要不断探讨新的符合工程建设项目需求的担保品种，扩宽有效的工程担保模式，促进工程担保制度健康发展。</w:t>
      </w:r>
    </w:p>
    <w:p>
      <w:pPr>
        <w:widowControl w:val="0"/>
        <w:shd w:val="clear" w:color="auto" w:fill="FFFFFF"/>
        <w:spacing w:before="0" w:beforeAutospacing="0" w:after="0" w:afterAutospacing="0" w:line="600" w:lineRule="exact"/>
        <w:ind w:firstLine="630"/>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六）各行业行政主管部门应加强对本行业企业或机构、公司等监管，积极协调解决工程担保过程中的各类问题、困难，加快诚信体系建设在工程担保中的运用，银行业金融机构、担保公司、保险机构应主动向各行业主管部门提供工程担保开展情况。</w:t>
      </w:r>
    </w:p>
    <w:p>
      <w:pPr>
        <w:widowControl w:val="0"/>
        <w:shd w:val="clear" w:color="auto" w:fill="FFFFFF"/>
        <w:spacing w:before="0" w:beforeAutospacing="0" w:after="0" w:afterAutospacing="0" w:line="600" w:lineRule="exact"/>
        <w:ind w:firstLine="640" w:firstLineChars="200"/>
        <w:jc w:val="left"/>
        <w:rPr>
          <w:rFonts w:hint="eastAsia" w:ascii="方正黑体简体" w:hAnsi="黑体" w:eastAsia="方正黑体简体" w:cs="宋体"/>
          <w:color w:val="000000"/>
          <w:kern w:val="0"/>
          <w:sz w:val="32"/>
          <w:szCs w:val="32"/>
          <w:lang w:val="en-US" w:eastAsia="zh-CN" w:bidi="ar-SA"/>
        </w:rPr>
      </w:pPr>
      <w:r>
        <w:rPr>
          <w:rFonts w:hint="eastAsia" w:ascii="方正黑体简体" w:hAnsi="黑体" w:eastAsia="方正黑体简体" w:cs="宋体"/>
          <w:color w:val="000000"/>
          <w:kern w:val="0"/>
          <w:sz w:val="32"/>
          <w:szCs w:val="32"/>
          <w:lang w:val="en-US" w:eastAsia="zh-CN" w:bidi="ar-SA"/>
        </w:rPr>
        <w:t>七、积极稳妥推进工程担保</w:t>
      </w:r>
    </w:p>
    <w:p>
      <w:pPr>
        <w:widowControl w:val="0"/>
        <w:shd w:val="clear" w:color="auto" w:fill="FFFFFF"/>
        <w:spacing w:before="0" w:beforeAutospacing="0" w:after="0" w:afterAutospacing="0" w:line="600" w:lineRule="exact"/>
        <w:ind w:firstLine="630"/>
        <w:jc w:val="both"/>
        <w:rPr>
          <w:rFonts w:hint="eastAsia" w:ascii="仿宋_GB2312" w:hAnsi="微软雅黑" w:eastAsia="仿宋_GB2312" w:cs="宋体"/>
          <w:color w:val="000000"/>
          <w:kern w:val="0"/>
          <w:sz w:val="32"/>
          <w:szCs w:val="32"/>
          <w:lang w:val="en-US" w:eastAsia="zh-CN" w:bidi="ar-SA"/>
        </w:rPr>
      </w:pPr>
      <w:r>
        <w:rPr>
          <w:rFonts w:hint="eastAsia" w:ascii="仿宋_GB2312" w:hAnsi="微软雅黑" w:eastAsia="仿宋_GB2312" w:cs="宋体"/>
          <w:color w:val="000000"/>
          <w:kern w:val="0"/>
          <w:sz w:val="32"/>
          <w:szCs w:val="32"/>
          <w:lang w:val="en-US" w:eastAsia="zh-CN" w:bidi="ar-SA"/>
        </w:rPr>
        <w:t>各地各部门要高度重视工程担保工作，转变政府职能，强化对工程建设各方主体的监管责任，按照“政府引导、市场运作、自愿投保”的原则，发挥信用监管作用，积极稳妥地开展工程担保，切实减轻企业负担，加强工程风险防控，促进建设行业持续健康发展。各地各部门要多渠道积极做好工程担保宣传工作，加强政策的知晓率，提高企业的受益度，有效推进工程担保工作的深入开展。</w:t>
      </w:r>
    </w:p>
    <w:p>
      <w:pPr>
        <w:spacing w:line="600" w:lineRule="exact"/>
        <w:ind w:firstLine="640" w:firstLineChars="200"/>
        <w:jc w:val="left"/>
        <w:rPr>
          <w:rFonts w:hint="eastAsia" w:ascii="仿宋_GB2312" w:hAnsi="黑体" w:eastAsia="仿宋_GB2312"/>
          <w:bCs/>
          <w:color w:val="000000"/>
          <w:sz w:val="32"/>
          <w:szCs w:val="32"/>
          <w:shd w:val="clear" w:color="auto" w:fill="FFFFFF"/>
        </w:rPr>
      </w:pPr>
      <w:r>
        <w:rPr>
          <w:rFonts w:hint="eastAsia" w:ascii="仿宋_GB2312" w:hAnsi="黑体" w:eastAsia="仿宋_GB2312"/>
          <w:bCs/>
          <w:color w:val="000000"/>
          <w:sz w:val="32"/>
          <w:szCs w:val="32"/>
          <w:shd w:val="clear" w:color="auto" w:fill="FFFFFF"/>
        </w:rPr>
        <w:t>各地各部门在工程担保工作中遇到的问题，请及时向各行业主管部门反馈。</w:t>
      </w:r>
    </w:p>
    <w:p>
      <w:pPr>
        <w:spacing w:line="600" w:lineRule="exact"/>
        <w:ind w:firstLine="640" w:firstLineChars="200"/>
        <w:jc w:val="left"/>
        <w:rPr>
          <w:rFonts w:hint="eastAsia" w:ascii="仿宋_GB2312" w:hAnsi="黑体" w:eastAsia="仿宋_GB2312"/>
          <w:bCs/>
          <w:color w:val="000000"/>
          <w:sz w:val="32"/>
          <w:szCs w:val="32"/>
          <w:shd w:val="clear" w:color="auto" w:fill="FFFFFF"/>
        </w:rPr>
      </w:pPr>
    </w:p>
    <w:p>
      <w:pPr>
        <w:spacing w:line="480" w:lineRule="auto"/>
        <w:jc w:val="left"/>
        <w:rPr>
          <w:rFonts w:hAnsi="黑体"/>
          <w:bCs/>
          <w:color w:val="555555"/>
          <w:shd w:val="clear" w:color="auto" w:fill="FFFFFF"/>
        </w:rPr>
      </w:pPr>
    </w:p>
    <w:p>
      <w:pPr>
        <w:spacing w:line="480" w:lineRule="auto"/>
        <w:jc w:val="left"/>
        <w:rPr>
          <w:rFonts w:hAnsi="黑体"/>
          <w:bCs/>
          <w:color w:val="555555"/>
          <w:shd w:val="clear" w:color="auto" w:fill="FFFFFF"/>
        </w:rPr>
      </w:pPr>
    </w:p>
    <w:p>
      <w:pPr>
        <w:spacing w:line="480" w:lineRule="auto"/>
        <w:rPr>
          <w:rFonts w:hAnsi="黑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黑体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85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Emphasis"/>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2019-12-31T06:49:33Z</dcterms:created>
  <dc:creator>Administrator</dc:creator>
  <cp:lastModifiedBy>〰</cp:lastModifiedBy>
  <dcterms:modified xsi:type="dcterms:W3CDTF">2019-12-31T06:49:41Z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