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2221BA" w:rsidRPr="00D86B15" w:rsidRDefault="002221BA" w:rsidP="002221BA">
      <w:pPr>
        <w:pStyle w:val="Default"/>
        <w:jc w:val="right"/>
        <w:rPr>
          <w:rFonts w:ascii="华文中宋" w:eastAsia="华文中宋" w:hAnsi="华文中宋"/>
          <w:color w:val="auto"/>
          <w:sz w:val="52"/>
          <w:szCs w:val="52"/>
        </w:rPr>
      </w:pPr>
      <w:bookmarkStart w:id="0" w:name="_Toc309115004"/>
      <w:r w:rsidRPr="00D86B15">
        <w:rPr>
          <w:rFonts w:ascii="华文中宋" w:eastAsia="华文中宋" w:hAnsi="华文中宋" w:hint="eastAsia"/>
          <w:color w:val="auto"/>
          <w:sz w:val="52"/>
          <w:szCs w:val="52"/>
        </w:rPr>
        <w:t xml:space="preserve">  DBJ54</w:t>
      </w:r>
    </w:p>
    <w:p w:rsidR="002221BA" w:rsidRPr="00D86B15" w:rsidRDefault="002221BA" w:rsidP="002221BA">
      <w:pPr>
        <w:pStyle w:val="Default"/>
        <w:jc w:val="right"/>
        <w:rPr>
          <w:rFonts w:ascii="华文中宋" w:eastAsia="华文中宋" w:hAnsi="华文中宋"/>
          <w:color w:val="auto"/>
          <w:sz w:val="52"/>
          <w:szCs w:val="52"/>
        </w:rPr>
      </w:pPr>
      <w:r w:rsidRPr="00D86B15">
        <w:rPr>
          <w:rFonts w:ascii="华文中宋" w:eastAsia="华文中宋" w:hAnsi="华文中宋" w:hint="eastAsia"/>
          <w:color w:val="auto"/>
          <w:sz w:val="52"/>
          <w:szCs w:val="52"/>
        </w:rPr>
        <w:t>西藏自治区工程建设标准</w:t>
      </w:r>
    </w:p>
    <w:p w:rsidR="002221BA" w:rsidRPr="00D86B15" w:rsidRDefault="002221BA" w:rsidP="002221BA">
      <w:pPr>
        <w:pStyle w:val="Default"/>
        <w:jc w:val="right"/>
        <w:rPr>
          <w:color w:val="auto"/>
        </w:rPr>
      </w:pPr>
      <w:r w:rsidRPr="00D86B15">
        <w:rPr>
          <w:rFonts w:ascii="Times New Roman" w:hAnsi="Times New Roman" w:cs="Times New Roman"/>
          <w:color w:val="auto"/>
        </w:rPr>
        <w:t>DB</w:t>
      </w:r>
      <w:r w:rsidRPr="00D86B15">
        <w:rPr>
          <w:rFonts w:ascii="Times New Roman" w:hAnsi="Times New Roman" w:cs="Times New Roman" w:hint="eastAsia"/>
          <w:color w:val="auto"/>
        </w:rPr>
        <w:t>J54</w:t>
      </w:r>
      <w:r w:rsidR="00840AD7">
        <w:rPr>
          <w:rFonts w:ascii="Times New Roman" w:hAnsi="Times New Roman" w:cs="Times New Roman" w:hint="eastAsia"/>
          <w:color w:val="auto"/>
        </w:rPr>
        <w:t>0002</w:t>
      </w:r>
      <w:r w:rsidRPr="00D86B15">
        <w:rPr>
          <w:rFonts w:ascii="Times New Roman" w:hAnsi="Times New Roman" w:cs="Times New Roman" w:hint="eastAsia"/>
          <w:color w:val="auto"/>
        </w:rPr>
        <w:t>-2018</w:t>
      </w:r>
    </w:p>
    <w:p w:rsidR="002221BA" w:rsidRPr="00D86B15" w:rsidRDefault="002221BA" w:rsidP="002221BA">
      <w:pPr>
        <w:pStyle w:val="Default"/>
        <w:rPr>
          <w:color w:val="auto"/>
        </w:rPr>
      </w:pPr>
    </w:p>
    <w:p w:rsidR="002221BA" w:rsidRPr="00D86B15" w:rsidRDefault="002221BA" w:rsidP="002221BA">
      <w:pPr>
        <w:pStyle w:val="Default"/>
        <w:rPr>
          <w:color w:val="auto"/>
        </w:rPr>
      </w:pPr>
    </w:p>
    <w:p w:rsidR="002221BA" w:rsidRPr="00D86B15" w:rsidRDefault="002221BA" w:rsidP="002221BA">
      <w:pPr>
        <w:pStyle w:val="Default"/>
        <w:rPr>
          <w:color w:val="auto"/>
        </w:rPr>
      </w:pPr>
    </w:p>
    <w:p w:rsidR="002221BA" w:rsidRPr="00D86B15" w:rsidRDefault="0076348A" w:rsidP="002221BA">
      <w:pPr>
        <w:pStyle w:val="Default"/>
        <w:rPr>
          <w:color w:val="auto"/>
        </w:rPr>
      </w:pPr>
      <w:r>
        <w:rPr>
          <w:noProof/>
          <w:color w:val="auto"/>
        </w:rPr>
        <w:pict>
          <v:shapetype id="_x0000_t32" coordsize="21600,21600" o:spt="32" o:oned="t" path="m,l21600,21600e" filled="f">
            <v:path arrowok="t" fillok="f" o:connecttype="none"/>
            <o:lock v:ext="edit" shapetype="t"/>
          </v:shapetype>
          <v:shape id="直接箭头连接符 2" o:spid="_x0000_s1027" type="#_x0000_t32" style="position:absolute;margin-left:-17pt;margin-top:411.6pt;width:447.75pt;height:0;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" strokecolor="#739cc3" strokeweight="1.25pt"/>
        </w:pict>
      </w:r>
      <w:r>
        <w:rPr>
          <w:noProof/>
          <w:color w:val="auto"/>
        </w:rPr>
        <w:pict>
          <v:shape id="直接箭头连接符 1" o:spid="_x0000_s1026" type="#_x0000_t32" style="position:absolute;margin-left:.25pt;margin-top:10.35pt;width:447.75pt;height:0;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" strokecolor="#739cc3" strokeweight="1.25pt"/>
        </w:pict>
      </w:r>
    </w:p>
    <w:p w:rsidR="002221BA" w:rsidRPr="00D86B15" w:rsidRDefault="002221BA" w:rsidP="002221BA">
      <w:pPr>
        <w:pStyle w:val="Default"/>
        <w:rPr>
          <w:color w:val="auto"/>
        </w:rPr>
      </w:pPr>
    </w:p>
    <w:p w:rsidR="002221BA" w:rsidRPr="00D86B15" w:rsidRDefault="002221BA" w:rsidP="002221BA">
      <w:pPr>
        <w:pStyle w:val="Default"/>
        <w:rPr>
          <w:color w:val="auto"/>
        </w:rPr>
      </w:pPr>
    </w:p>
    <w:p w:rsidR="002221BA" w:rsidRPr="00D86B15" w:rsidRDefault="002221BA" w:rsidP="002221BA">
      <w:pPr>
        <w:pStyle w:val="Default"/>
        <w:rPr>
          <w:color w:val="auto"/>
        </w:rPr>
      </w:pPr>
    </w:p>
    <w:p w:rsidR="002221BA" w:rsidRPr="00D86B15" w:rsidRDefault="002221BA" w:rsidP="002221BA">
      <w:pPr>
        <w:pStyle w:val="Default"/>
        <w:rPr>
          <w:color w:val="auto"/>
        </w:rPr>
      </w:pPr>
    </w:p>
    <w:p w:rsidR="002221BA" w:rsidRPr="00D86B15" w:rsidRDefault="002221BA" w:rsidP="002221BA">
      <w:pPr>
        <w:pStyle w:val="Default"/>
        <w:rPr>
          <w:color w:val="auto"/>
        </w:rPr>
      </w:pPr>
    </w:p>
    <w:p w:rsidR="002221BA" w:rsidRPr="00D86B15" w:rsidRDefault="002221BA" w:rsidP="002221BA">
      <w:pPr>
        <w:pStyle w:val="Default"/>
        <w:rPr>
          <w:color w:val="auto"/>
        </w:rPr>
      </w:pPr>
    </w:p>
    <w:p w:rsidR="002221BA" w:rsidRPr="00D86B15" w:rsidRDefault="002221BA" w:rsidP="002221BA">
      <w:pPr>
        <w:pStyle w:val="Default"/>
        <w:jc w:val="center"/>
        <w:rPr>
          <w:rFonts w:ascii="华文中宋" w:eastAsia="华文中宋" w:hAnsi="华文中宋"/>
          <w:color w:val="auto"/>
          <w:sz w:val="52"/>
          <w:szCs w:val="52"/>
        </w:rPr>
      </w:pPr>
      <w:r w:rsidRPr="00D86B15">
        <w:rPr>
          <w:rFonts w:ascii="华文中宋" w:eastAsia="华文中宋" w:hAnsi="华文中宋" w:hint="eastAsia"/>
          <w:color w:val="auto"/>
          <w:sz w:val="52"/>
          <w:szCs w:val="52"/>
        </w:rPr>
        <w:t>西藏自治区绿色建筑评价标准</w:t>
      </w:r>
    </w:p>
    <w:p w:rsidR="002221BA" w:rsidRPr="00D86B15" w:rsidRDefault="002221BA" w:rsidP="002221BA">
      <w:pPr>
        <w:pStyle w:val="Default"/>
        <w:spacing w:line="360" w:lineRule="auto"/>
        <w:jc w:val="center"/>
        <w:rPr>
          <w:rFonts w:ascii="Times New Roman" w:hAnsi="Times New Roman" w:cs="Times New Roman"/>
          <w:color w:val="auto"/>
          <w:shd w:val="clear" w:color="auto" w:fill="FFFFFF"/>
        </w:rPr>
      </w:pPr>
      <w:r w:rsidRPr="00D86B15">
        <w:rPr>
          <w:rFonts w:ascii="Times New Roman" w:hAnsi="Times New Roman" w:cs="Times New Roman"/>
          <w:color w:val="auto"/>
        </w:rPr>
        <w:t xml:space="preserve">Evaluation Standard for Green Building in </w:t>
      </w:r>
      <w:r w:rsidRPr="00D86B15">
        <w:rPr>
          <w:rFonts w:ascii="Times New Roman" w:hAnsi="Times New Roman" w:cs="Times New Roman" w:hint="eastAsia"/>
          <w:color w:val="auto"/>
          <w:shd w:val="clear" w:color="auto" w:fill="FFFFFF"/>
        </w:rPr>
        <w:t>t</w:t>
      </w:r>
      <w:r w:rsidRPr="00D86B15">
        <w:rPr>
          <w:rFonts w:ascii="Times New Roman" w:hAnsi="Times New Roman" w:cs="Times New Roman"/>
          <w:color w:val="auto"/>
          <w:shd w:val="clear" w:color="auto" w:fill="FFFFFF"/>
        </w:rPr>
        <w:t>he Tibet Autonomous Region</w:t>
      </w:r>
    </w:p>
    <w:p w:rsidR="002221BA" w:rsidRPr="00D86B15" w:rsidRDefault="002221BA" w:rsidP="002221BA">
      <w:pPr>
        <w:pStyle w:val="Default"/>
        <w:spacing w:line="360" w:lineRule="auto"/>
        <w:jc w:val="center"/>
        <w:rPr>
          <w:rFonts w:ascii="Times New Roman" w:hAnsi="Times New Roman" w:cs="Times New Roman"/>
          <w:color w:val="auto"/>
        </w:rPr>
      </w:pPr>
    </w:p>
    <w:p w:rsidR="002221BA" w:rsidRPr="00D86B15" w:rsidRDefault="002221BA" w:rsidP="002221BA">
      <w:pPr>
        <w:pStyle w:val="Default"/>
        <w:spacing w:line="360" w:lineRule="auto"/>
        <w:jc w:val="center"/>
        <w:rPr>
          <w:rFonts w:ascii="Times New Roman" w:hAnsi="Times New Roman" w:cs="Times New Roman"/>
          <w:color w:val="auto"/>
        </w:rPr>
      </w:pPr>
    </w:p>
    <w:p w:rsidR="002221BA" w:rsidRPr="00D86B15" w:rsidRDefault="002221BA" w:rsidP="002221BA">
      <w:pPr>
        <w:pStyle w:val="Default"/>
        <w:spacing w:line="360" w:lineRule="auto"/>
        <w:jc w:val="center"/>
        <w:rPr>
          <w:rFonts w:ascii="Times New Roman" w:hAnsi="Times New Roman" w:cs="Times New Roman"/>
          <w:color w:val="auto"/>
        </w:rPr>
      </w:pPr>
    </w:p>
    <w:p w:rsidR="002221BA" w:rsidRPr="00D86B15" w:rsidRDefault="002221BA" w:rsidP="002221BA">
      <w:pPr>
        <w:pStyle w:val="Default"/>
        <w:spacing w:line="360" w:lineRule="auto"/>
        <w:jc w:val="center"/>
        <w:rPr>
          <w:rFonts w:ascii="Times New Roman" w:hAnsi="Times New Roman" w:cs="Times New Roman"/>
          <w:color w:val="auto"/>
        </w:rPr>
      </w:pPr>
    </w:p>
    <w:p w:rsidR="002221BA" w:rsidRPr="00D86B15" w:rsidRDefault="002221BA" w:rsidP="002221BA">
      <w:pPr>
        <w:pStyle w:val="Default"/>
        <w:spacing w:line="360" w:lineRule="auto"/>
        <w:jc w:val="center"/>
        <w:rPr>
          <w:rFonts w:ascii="Times New Roman" w:hAnsi="Times New Roman" w:cs="Times New Roman"/>
          <w:color w:val="auto"/>
        </w:rPr>
      </w:pPr>
    </w:p>
    <w:p w:rsidR="002221BA" w:rsidRPr="00D86B15" w:rsidRDefault="002221BA" w:rsidP="002221BA">
      <w:pPr>
        <w:pStyle w:val="Default"/>
        <w:spacing w:line="360" w:lineRule="auto"/>
        <w:jc w:val="center"/>
        <w:rPr>
          <w:rFonts w:ascii="Times New Roman" w:hAnsi="Times New Roman" w:cs="Times New Roman"/>
          <w:color w:val="auto"/>
        </w:rPr>
      </w:pPr>
    </w:p>
    <w:p w:rsidR="002221BA" w:rsidRPr="00D86B15" w:rsidRDefault="002221BA" w:rsidP="002221BA">
      <w:pPr>
        <w:pStyle w:val="Default"/>
        <w:spacing w:line="360" w:lineRule="auto"/>
        <w:jc w:val="center"/>
        <w:rPr>
          <w:rFonts w:ascii="Times New Roman" w:hAnsi="Times New Roman" w:cs="Times New Roman"/>
          <w:color w:val="auto"/>
        </w:rPr>
      </w:pPr>
    </w:p>
    <w:p w:rsidR="002221BA" w:rsidRPr="00D86B15" w:rsidRDefault="002221BA" w:rsidP="002221BA">
      <w:pPr>
        <w:pStyle w:val="Default"/>
        <w:spacing w:line="360" w:lineRule="auto"/>
        <w:jc w:val="center"/>
        <w:rPr>
          <w:rFonts w:ascii="Times New Roman" w:hAnsi="Times New Roman" w:cs="Times New Roman"/>
          <w:color w:val="auto"/>
        </w:rPr>
      </w:pPr>
    </w:p>
    <w:p w:rsidR="002221BA" w:rsidRPr="00D86B15" w:rsidRDefault="002221BA" w:rsidP="002221BA">
      <w:pPr>
        <w:pStyle w:val="Default"/>
        <w:spacing w:line="360" w:lineRule="auto"/>
        <w:jc w:val="center"/>
        <w:rPr>
          <w:rFonts w:ascii="Times New Roman" w:hAnsi="Times New Roman" w:cs="Times New Roman"/>
          <w:color w:val="auto"/>
        </w:rPr>
      </w:pPr>
    </w:p>
    <w:p w:rsidR="002221BA" w:rsidRPr="00D86B15" w:rsidRDefault="002221BA" w:rsidP="002221BA">
      <w:pPr>
        <w:pStyle w:val="Default"/>
        <w:spacing w:line="360" w:lineRule="auto"/>
        <w:jc w:val="center"/>
        <w:rPr>
          <w:rFonts w:ascii="Times New Roman" w:hAnsi="Times New Roman" w:cs="Times New Roman"/>
          <w:color w:val="auto"/>
        </w:rPr>
      </w:pPr>
    </w:p>
    <w:p w:rsidR="002221BA" w:rsidRPr="00D86B15" w:rsidRDefault="002221BA" w:rsidP="002221BA">
      <w:pPr>
        <w:pStyle w:val="Default"/>
        <w:spacing w:line="360" w:lineRule="auto"/>
        <w:jc w:val="center"/>
        <w:rPr>
          <w:rFonts w:ascii="Times New Roman" w:hAnsi="Times New Roman" w:cs="Times New Roman"/>
          <w:color w:val="auto"/>
        </w:rPr>
      </w:pPr>
    </w:p>
    <w:p w:rsidR="002221BA" w:rsidRPr="00D86B15" w:rsidRDefault="002221BA" w:rsidP="002221BA">
      <w:pPr>
        <w:pStyle w:val="Default"/>
        <w:spacing w:line="360" w:lineRule="auto"/>
        <w:jc w:val="center"/>
        <w:rPr>
          <w:rFonts w:ascii="Times New Roman" w:hAnsi="Times New Roman" w:cs="Times New Roman"/>
          <w:color w:val="auto"/>
        </w:rPr>
      </w:pPr>
    </w:p>
    <w:p w:rsidR="002221BA" w:rsidRPr="00D86B15" w:rsidRDefault="002221BA" w:rsidP="002221BA">
      <w:pPr>
        <w:pStyle w:val="Default"/>
        <w:spacing w:line="360" w:lineRule="auto"/>
        <w:jc w:val="center"/>
        <w:rPr>
          <w:rFonts w:ascii="Times New Roman" w:hAnsi="Times New Roman" w:cs="Times New Roman"/>
          <w:color w:val="auto"/>
        </w:rPr>
      </w:pPr>
    </w:p>
    <w:p w:rsidR="002221BA" w:rsidRPr="00D86B15" w:rsidRDefault="002221BA" w:rsidP="002221BA">
      <w:pPr>
        <w:pStyle w:val="Default"/>
        <w:jc w:val="center"/>
        <w:rPr>
          <w:rFonts w:ascii="华文中宋" w:eastAsia="华文中宋" w:hAnsi="华文中宋"/>
          <w:color w:val="auto"/>
          <w:sz w:val="28"/>
          <w:szCs w:val="28"/>
        </w:rPr>
      </w:pPr>
      <w:r w:rsidRPr="00D86B15">
        <w:rPr>
          <w:rFonts w:ascii="华文中宋" w:eastAsia="华文中宋" w:hAnsi="华文中宋" w:hint="eastAsia"/>
          <w:color w:val="auto"/>
          <w:sz w:val="28"/>
          <w:szCs w:val="28"/>
        </w:rPr>
        <w:t>2018-</w:t>
      </w:r>
      <w:r w:rsidR="00C40BB7">
        <w:rPr>
          <w:rFonts w:ascii="华文中宋" w:eastAsia="华文中宋" w:hAnsi="华文中宋" w:hint="eastAsia"/>
          <w:color w:val="auto"/>
          <w:sz w:val="28"/>
          <w:szCs w:val="28"/>
        </w:rPr>
        <w:t>0</w:t>
      </w:r>
      <w:r w:rsidR="008F2512">
        <w:rPr>
          <w:rFonts w:ascii="华文中宋" w:eastAsia="华文中宋" w:hAnsi="华文中宋" w:hint="eastAsia"/>
          <w:color w:val="auto"/>
          <w:sz w:val="28"/>
          <w:szCs w:val="28"/>
        </w:rPr>
        <w:t>8</w:t>
      </w:r>
      <w:r w:rsidRPr="00D86B15">
        <w:rPr>
          <w:rFonts w:ascii="华文中宋" w:eastAsia="华文中宋" w:hAnsi="华文中宋" w:hint="eastAsia"/>
          <w:color w:val="auto"/>
          <w:sz w:val="28"/>
          <w:szCs w:val="28"/>
        </w:rPr>
        <w:t>-</w:t>
      </w:r>
      <w:r w:rsidR="008F2512">
        <w:rPr>
          <w:rFonts w:ascii="华文中宋" w:eastAsia="华文中宋" w:hAnsi="华文中宋" w:hint="eastAsia"/>
          <w:color w:val="auto"/>
          <w:sz w:val="28"/>
          <w:szCs w:val="28"/>
        </w:rPr>
        <w:t>28</w:t>
      </w:r>
      <w:r w:rsidRPr="00D86B15">
        <w:rPr>
          <w:rFonts w:ascii="华文中宋" w:eastAsia="华文中宋" w:hAnsi="华文中宋" w:hint="eastAsia"/>
          <w:color w:val="auto"/>
          <w:sz w:val="28"/>
          <w:szCs w:val="28"/>
        </w:rPr>
        <w:t>发布            2018-</w:t>
      </w:r>
      <w:r w:rsidR="00C40BB7">
        <w:rPr>
          <w:rFonts w:ascii="华文中宋" w:eastAsia="华文中宋" w:hAnsi="华文中宋" w:hint="eastAsia"/>
          <w:color w:val="auto"/>
          <w:sz w:val="28"/>
          <w:szCs w:val="28"/>
        </w:rPr>
        <w:t>0</w:t>
      </w:r>
      <w:r w:rsidR="008F2512">
        <w:rPr>
          <w:rFonts w:ascii="华文中宋" w:eastAsia="华文中宋" w:hAnsi="华文中宋" w:hint="eastAsia"/>
          <w:color w:val="auto"/>
          <w:sz w:val="28"/>
          <w:szCs w:val="28"/>
        </w:rPr>
        <w:t>9</w:t>
      </w:r>
      <w:r w:rsidRPr="00D86B15">
        <w:rPr>
          <w:rFonts w:ascii="华文中宋" w:eastAsia="华文中宋" w:hAnsi="华文中宋" w:hint="eastAsia"/>
          <w:color w:val="auto"/>
          <w:sz w:val="28"/>
          <w:szCs w:val="28"/>
        </w:rPr>
        <w:t>-</w:t>
      </w:r>
      <w:r w:rsidR="00C40BB7">
        <w:rPr>
          <w:rFonts w:ascii="华文中宋" w:eastAsia="华文中宋" w:hAnsi="华文中宋" w:hint="eastAsia"/>
          <w:color w:val="auto"/>
          <w:sz w:val="28"/>
          <w:szCs w:val="28"/>
        </w:rPr>
        <w:t>0</w:t>
      </w:r>
      <w:r w:rsidR="008F2512">
        <w:rPr>
          <w:rFonts w:ascii="华文中宋" w:eastAsia="华文中宋" w:hAnsi="华文中宋" w:hint="eastAsia"/>
          <w:color w:val="auto"/>
          <w:sz w:val="28"/>
          <w:szCs w:val="28"/>
        </w:rPr>
        <w:t>1执行</w:t>
      </w:r>
    </w:p>
    <w:p w:rsidR="002221BA" w:rsidRPr="00D86B15" w:rsidRDefault="002221BA" w:rsidP="002221BA">
      <w:pPr>
        <w:pStyle w:val="Default"/>
        <w:jc w:val="center"/>
        <w:rPr>
          <w:rFonts w:ascii="华文中宋" w:eastAsia="华文中宋" w:hAnsi="华文中宋"/>
          <w:color w:val="auto"/>
          <w:sz w:val="28"/>
          <w:szCs w:val="28"/>
        </w:rPr>
      </w:pPr>
    </w:p>
    <w:p w:rsidR="002221BA" w:rsidRPr="00D86B15" w:rsidRDefault="002221BA" w:rsidP="002221BA">
      <w:pPr>
        <w:pStyle w:val="Default"/>
        <w:jc w:val="center"/>
        <w:rPr>
          <w:rFonts w:ascii="华文中宋" w:eastAsia="华文中宋" w:hAnsi="华文中宋"/>
          <w:color w:val="auto"/>
          <w:sz w:val="28"/>
          <w:szCs w:val="28"/>
        </w:rPr>
      </w:pPr>
      <w:r w:rsidRPr="00D86B15">
        <w:rPr>
          <w:rFonts w:ascii="华文中宋" w:eastAsia="华文中宋" w:hAnsi="华文中宋" w:hint="eastAsia"/>
          <w:color w:val="auto"/>
          <w:sz w:val="28"/>
          <w:szCs w:val="28"/>
        </w:rPr>
        <w:t xml:space="preserve"> 西藏自治区住房和城乡建设厅     发布</w:t>
      </w:r>
    </w:p>
    <w:p w:rsidR="002221BA" w:rsidRPr="00D86B15" w:rsidRDefault="002221BA" w:rsidP="002221BA">
      <w:pPr>
        <w:widowControl/>
        <w:jc w:val="left"/>
        <w:rPr>
          <w:rStyle w:val="a3"/>
          <w:rFonts w:ascii="宋体" w:hAnsi="宋体" w:cs="宋体"/>
          <w:kern w:val="0"/>
          <w:sz w:val="22"/>
        </w:rPr>
      </w:pPr>
      <w:r w:rsidRPr="00D86B15">
        <w:rPr>
          <w:rStyle w:val="a3"/>
        </w:rPr>
        <w:br w:type="page"/>
      </w:r>
    </w:p>
    <w:p w:rsidR="002221BA" w:rsidRPr="00D86B15" w:rsidRDefault="002221BA" w:rsidP="002221BA">
      <w:pPr>
        <w:autoSpaceDE w:val="0"/>
        <w:autoSpaceDN w:val="0"/>
        <w:adjustRightInd w:val="0"/>
        <w:jc w:val="center"/>
        <w:rPr>
          <w:rFonts w:ascii="华文中宋" w:eastAsia="华文中宋" w:hAnsi="华文中宋" w:cs="宋体"/>
          <w:kern w:val="0"/>
          <w:sz w:val="30"/>
          <w:szCs w:val="30"/>
        </w:rPr>
      </w:pPr>
      <w:r w:rsidRPr="00D86B15">
        <w:rPr>
          <w:rFonts w:ascii="华文中宋" w:eastAsia="华文中宋" w:hAnsi="华文中宋" w:cs="宋体"/>
          <w:b/>
          <w:bCs/>
          <w:kern w:val="0"/>
          <w:sz w:val="30"/>
          <w:szCs w:val="30"/>
        </w:rPr>
        <w:lastRenderedPageBreak/>
        <w:t>前言</w:t>
      </w:r>
    </w:p>
    <w:p w:rsidR="002221BA" w:rsidRPr="00D86B15" w:rsidRDefault="002221BA" w:rsidP="002221BA">
      <w:pPr>
        <w:autoSpaceDE w:val="0"/>
        <w:autoSpaceDN w:val="0"/>
        <w:adjustRightInd w:val="0"/>
        <w:spacing w:line="360" w:lineRule="auto"/>
        <w:ind w:firstLineChars="236" w:firstLine="566"/>
        <w:jc w:val="left"/>
        <w:rPr>
          <w:kern w:val="0"/>
          <w:sz w:val="24"/>
          <w:szCs w:val="24"/>
        </w:rPr>
      </w:pPr>
      <w:r w:rsidRPr="00D86B15">
        <w:rPr>
          <w:rFonts w:hint="eastAsia"/>
          <w:kern w:val="0"/>
          <w:sz w:val="24"/>
          <w:szCs w:val="24"/>
        </w:rPr>
        <w:t>根据西藏自治区住房和城乡建设厅《关于编制</w:t>
      </w:r>
      <w:r w:rsidRPr="00D86B15">
        <w:rPr>
          <w:rFonts w:hint="eastAsia"/>
          <w:sz w:val="24"/>
          <w:szCs w:val="24"/>
        </w:rPr>
        <w:t>&lt;</w:t>
      </w:r>
      <w:r w:rsidRPr="00D86B15">
        <w:rPr>
          <w:rFonts w:hint="eastAsia"/>
          <w:sz w:val="24"/>
          <w:szCs w:val="24"/>
        </w:rPr>
        <w:t>西藏自治区绿色建筑评价标准</w:t>
      </w:r>
      <w:r w:rsidRPr="00D86B15">
        <w:rPr>
          <w:rFonts w:hint="eastAsia"/>
          <w:sz w:val="24"/>
          <w:szCs w:val="24"/>
        </w:rPr>
        <w:t>&gt;</w:t>
      </w:r>
      <w:r w:rsidRPr="00D86B15">
        <w:rPr>
          <w:rFonts w:hint="eastAsia"/>
          <w:sz w:val="24"/>
          <w:szCs w:val="24"/>
        </w:rPr>
        <w:t>和</w:t>
      </w:r>
      <w:r w:rsidRPr="00D86B15">
        <w:rPr>
          <w:rFonts w:hint="eastAsia"/>
          <w:sz w:val="24"/>
          <w:szCs w:val="24"/>
        </w:rPr>
        <w:t>&lt;</w:t>
      </w:r>
      <w:r w:rsidRPr="00D86B15">
        <w:rPr>
          <w:rFonts w:hint="eastAsia"/>
          <w:sz w:val="24"/>
          <w:szCs w:val="24"/>
        </w:rPr>
        <w:t>西藏自治区绿色建筑设计标准</w:t>
      </w:r>
      <w:r w:rsidRPr="00D86B15">
        <w:rPr>
          <w:rFonts w:hint="eastAsia"/>
          <w:sz w:val="24"/>
          <w:szCs w:val="24"/>
        </w:rPr>
        <w:t>&gt;</w:t>
      </w:r>
      <w:r w:rsidRPr="00D86B15">
        <w:rPr>
          <w:rFonts w:hint="eastAsia"/>
          <w:sz w:val="24"/>
          <w:szCs w:val="24"/>
        </w:rPr>
        <w:t>编制工作的委托函</w:t>
      </w:r>
      <w:r w:rsidRPr="00D86B15">
        <w:rPr>
          <w:rFonts w:hint="eastAsia"/>
          <w:kern w:val="0"/>
          <w:sz w:val="24"/>
          <w:szCs w:val="24"/>
        </w:rPr>
        <w:t>》的要求，标准编制组经广泛调查研究，认真总结实践经验，参考国内和地方标准以及相关工程经验，并在广泛征求意见的基础上，制定本标准。</w:t>
      </w:r>
    </w:p>
    <w:p w:rsidR="002221BA" w:rsidRPr="00D86B15" w:rsidRDefault="002221BA" w:rsidP="00E02EE9">
      <w:pPr>
        <w:spacing w:beforeLines="30" w:line="360" w:lineRule="auto"/>
        <w:ind w:firstLineChars="200" w:firstLine="480"/>
        <w:jc w:val="left"/>
        <w:rPr>
          <w:kern w:val="0"/>
          <w:sz w:val="24"/>
          <w:szCs w:val="24"/>
        </w:rPr>
      </w:pPr>
      <w:r w:rsidRPr="00D86B15">
        <w:rPr>
          <w:rFonts w:hint="eastAsia"/>
          <w:kern w:val="0"/>
          <w:sz w:val="24"/>
          <w:szCs w:val="24"/>
        </w:rPr>
        <w:t>本标准共分为</w:t>
      </w:r>
      <w:r w:rsidRPr="00D86B15">
        <w:rPr>
          <w:kern w:val="0"/>
          <w:sz w:val="24"/>
          <w:szCs w:val="24"/>
        </w:rPr>
        <w:t>11</w:t>
      </w:r>
      <w:r w:rsidRPr="00D86B15">
        <w:rPr>
          <w:rFonts w:hint="eastAsia"/>
          <w:kern w:val="0"/>
          <w:sz w:val="24"/>
          <w:szCs w:val="24"/>
        </w:rPr>
        <w:t>章，主要技术内容是：</w:t>
      </w:r>
      <w:r w:rsidRPr="00D86B15">
        <w:rPr>
          <w:rFonts w:hint="eastAsia"/>
          <w:kern w:val="0"/>
          <w:sz w:val="24"/>
          <w:szCs w:val="24"/>
        </w:rPr>
        <w:t>1</w:t>
      </w:r>
      <w:r w:rsidRPr="00D86B15">
        <w:rPr>
          <w:rFonts w:hint="eastAsia"/>
          <w:kern w:val="0"/>
          <w:sz w:val="24"/>
          <w:szCs w:val="24"/>
        </w:rPr>
        <w:t>总则；</w:t>
      </w:r>
      <w:r w:rsidRPr="00D86B15">
        <w:rPr>
          <w:rFonts w:hint="eastAsia"/>
          <w:kern w:val="0"/>
          <w:sz w:val="24"/>
          <w:szCs w:val="24"/>
        </w:rPr>
        <w:t>2</w:t>
      </w:r>
      <w:r w:rsidRPr="00D86B15">
        <w:rPr>
          <w:rFonts w:hint="eastAsia"/>
          <w:kern w:val="0"/>
          <w:sz w:val="24"/>
          <w:szCs w:val="24"/>
        </w:rPr>
        <w:t>术语；</w:t>
      </w:r>
      <w:r w:rsidRPr="00D86B15">
        <w:rPr>
          <w:rFonts w:hint="eastAsia"/>
          <w:kern w:val="0"/>
          <w:sz w:val="24"/>
          <w:szCs w:val="24"/>
        </w:rPr>
        <w:t>3</w:t>
      </w:r>
      <w:r w:rsidRPr="00D86B15">
        <w:rPr>
          <w:rFonts w:hint="eastAsia"/>
          <w:kern w:val="0"/>
          <w:sz w:val="24"/>
          <w:szCs w:val="24"/>
        </w:rPr>
        <w:t>基本规定；</w:t>
      </w:r>
      <w:r w:rsidRPr="00D86B15">
        <w:rPr>
          <w:rFonts w:hint="eastAsia"/>
          <w:kern w:val="0"/>
          <w:sz w:val="24"/>
          <w:szCs w:val="24"/>
        </w:rPr>
        <w:t>4</w:t>
      </w:r>
      <w:r w:rsidRPr="00D86B15">
        <w:rPr>
          <w:rFonts w:hint="eastAsia"/>
          <w:kern w:val="0"/>
          <w:sz w:val="24"/>
          <w:szCs w:val="24"/>
        </w:rPr>
        <w:t>节地与室外环境；</w:t>
      </w:r>
      <w:r w:rsidRPr="00D86B15">
        <w:rPr>
          <w:rFonts w:hint="eastAsia"/>
          <w:kern w:val="0"/>
          <w:sz w:val="24"/>
          <w:szCs w:val="24"/>
        </w:rPr>
        <w:t>5</w:t>
      </w:r>
      <w:r w:rsidRPr="00D86B15">
        <w:rPr>
          <w:rFonts w:hint="eastAsia"/>
          <w:kern w:val="0"/>
          <w:sz w:val="24"/>
          <w:szCs w:val="24"/>
        </w:rPr>
        <w:t>节能与能源利用；</w:t>
      </w:r>
      <w:r w:rsidRPr="00D86B15">
        <w:rPr>
          <w:rFonts w:hint="eastAsia"/>
          <w:kern w:val="0"/>
          <w:sz w:val="24"/>
          <w:szCs w:val="24"/>
        </w:rPr>
        <w:t>6</w:t>
      </w:r>
      <w:r w:rsidRPr="00D86B15">
        <w:rPr>
          <w:rFonts w:hint="eastAsia"/>
          <w:kern w:val="0"/>
          <w:sz w:val="24"/>
          <w:szCs w:val="24"/>
        </w:rPr>
        <w:t>节水与水资源利用；</w:t>
      </w:r>
      <w:r w:rsidRPr="00D86B15">
        <w:rPr>
          <w:rFonts w:hint="eastAsia"/>
          <w:kern w:val="0"/>
          <w:sz w:val="24"/>
          <w:szCs w:val="24"/>
        </w:rPr>
        <w:t>7</w:t>
      </w:r>
      <w:r w:rsidRPr="00D86B15">
        <w:rPr>
          <w:rFonts w:hint="eastAsia"/>
          <w:kern w:val="0"/>
          <w:sz w:val="24"/>
          <w:szCs w:val="24"/>
        </w:rPr>
        <w:t>节材与材料资源利用；</w:t>
      </w:r>
      <w:r w:rsidRPr="00D86B15">
        <w:rPr>
          <w:rFonts w:hint="eastAsia"/>
          <w:kern w:val="0"/>
          <w:sz w:val="24"/>
          <w:szCs w:val="24"/>
        </w:rPr>
        <w:t>8</w:t>
      </w:r>
      <w:r w:rsidRPr="00D86B15">
        <w:rPr>
          <w:rFonts w:hint="eastAsia"/>
          <w:kern w:val="0"/>
          <w:sz w:val="24"/>
          <w:szCs w:val="24"/>
        </w:rPr>
        <w:tab/>
      </w:r>
      <w:r w:rsidRPr="00D86B15">
        <w:rPr>
          <w:rFonts w:hint="eastAsia"/>
          <w:kern w:val="0"/>
          <w:sz w:val="24"/>
          <w:szCs w:val="24"/>
        </w:rPr>
        <w:t>室内环境质量；</w:t>
      </w:r>
      <w:r w:rsidRPr="00D86B15">
        <w:rPr>
          <w:rFonts w:hint="eastAsia"/>
          <w:kern w:val="0"/>
          <w:sz w:val="24"/>
          <w:szCs w:val="24"/>
        </w:rPr>
        <w:t>9</w:t>
      </w:r>
      <w:r w:rsidRPr="00D86B15">
        <w:rPr>
          <w:rFonts w:hint="eastAsia"/>
          <w:kern w:val="0"/>
          <w:sz w:val="24"/>
          <w:szCs w:val="24"/>
        </w:rPr>
        <w:t>施工管理；</w:t>
      </w:r>
      <w:r w:rsidRPr="00D86B15">
        <w:rPr>
          <w:rFonts w:hint="eastAsia"/>
          <w:kern w:val="0"/>
          <w:sz w:val="24"/>
          <w:szCs w:val="24"/>
        </w:rPr>
        <w:t>10</w:t>
      </w:r>
      <w:r w:rsidRPr="00D86B15">
        <w:rPr>
          <w:rFonts w:hint="eastAsia"/>
          <w:kern w:val="0"/>
          <w:sz w:val="24"/>
          <w:szCs w:val="24"/>
        </w:rPr>
        <w:t>运营管理；</w:t>
      </w:r>
      <w:r w:rsidRPr="00D86B15">
        <w:rPr>
          <w:rFonts w:hint="eastAsia"/>
          <w:kern w:val="0"/>
          <w:sz w:val="24"/>
          <w:szCs w:val="24"/>
        </w:rPr>
        <w:t>11</w:t>
      </w:r>
      <w:r w:rsidRPr="00D86B15">
        <w:rPr>
          <w:rFonts w:hint="eastAsia"/>
          <w:kern w:val="0"/>
          <w:sz w:val="24"/>
          <w:szCs w:val="24"/>
        </w:rPr>
        <w:t>提高与创新。本标准由西藏自治区住房和城乡建设厅负责管理，由西安建筑科技大学负责具体技术内容的解释。执行过程中如有意见或建议，请寄送西安建筑科技大学</w:t>
      </w:r>
      <w:r w:rsidR="00F04B86">
        <w:rPr>
          <w:rFonts w:hint="eastAsia"/>
          <w:kern w:val="0"/>
          <w:sz w:val="24"/>
          <w:szCs w:val="24"/>
        </w:rPr>
        <w:t>。</w:t>
      </w:r>
    </w:p>
    <w:p w:rsidR="00CA320A" w:rsidRDefault="002221BA" w:rsidP="00E02EE9">
      <w:pPr>
        <w:spacing w:beforeLines="30" w:line="360" w:lineRule="auto"/>
        <w:ind w:firstLineChars="200" w:firstLine="480"/>
        <w:jc w:val="left"/>
        <w:rPr>
          <w:kern w:val="0"/>
          <w:sz w:val="24"/>
          <w:szCs w:val="24"/>
        </w:rPr>
      </w:pPr>
      <w:r w:rsidRPr="00D86B15">
        <w:rPr>
          <w:rFonts w:hint="eastAsia"/>
          <w:kern w:val="0"/>
          <w:sz w:val="24"/>
          <w:szCs w:val="24"/>
        </w:rPr>
        <w:t>地址：陕西省西安市雁塔路</w:t>
      </w:r>
      <w:r w:rsidRPr="00D86B15">
        <w:rPr>
          <w:rFonts w:hint="eastAsia"/>
          <w:kern w:val="0"/>
          <w:sz w:val="24"/>
          <w:szCs w:val="24"/>
        </w:rPr>
        <w:t>13</w:t>
      </w:r>
      <w:r w:rsidRPr="00D86B15">
        <w:rPr>
          <w:rFonts w:hint="eastAsia"/>
          <w:kern w:val="0"/>
          <w:sz w:val="24"/>
          <w:szCs w:val="24"/>
        </w:rPr>
        <w:t>号；邮编：</w:t>
      </w:r>
      <w:r w:rsidRPr="00D86B15">
        <w:rPr>
          <w:rFonts w:hint="eastAsia"/>
          <w:kern w:val="0"/>
          <w:sz w:val="24"/>
          <w:szCs w:val="24"/>
        </w:rPr>
        <w:t>710055</w:t>
      </w:r>
      <w:r w:rsidRPr="00D86B15">
        <w:rPr>
          <w:rFonts w:hint="eastAsia"/>
          <w:kern w:val="0"/>
          <w:sz w:val="24"/>
          <w:szCs w:val="24"/>
        </w:rPr>
        <w:t>；</w:t>
      </w:r>
    </w:p>
    <w:p w:rsidR="00CA320A" w:rsidRDefault="002221BA" w:rsidP="00E02EE9">
      <w:pPr>
        <w:spacing w:beforeLines="30" w:line="360" w:lineRule="auto"/>
        <w:ind w:firstLineChars="200" w:firstLine="480"/>
        <w:jc w:val="left"/>
        <w:rPr>
          <w:kern w:val="0"/>
          <w:sz w:val="24"/>
          <w:szCs w:val="24"/>
        </w:rPr>
      </w:pPr>
      <w:r w:rsidRPr="00D86B15">
        <w:rPr>
          <w:rFonts w:hint="eastAsia"/>
          <w:kern w:val="0"/>
          <w:sz w:val="24"/>
          <w:szCs w:val="24"/>
        </w:rPr>
        <w:t>联系人：王登甲；</w:t>
      </w:r>
      <w:r w:rsidRPr="00D86B15">
        <w:rPr>
          <w:kern w:val="0"/>
          <w:sz w:val="24"/>
          <w:szCs w:val="24"/>
        </w:rPr>
        <w:t>E-mail</w:t>
      </w:r>
      <w:r w:rsidRPr="00D86B15">
        <w:rPr>
          <w:rFonts w:hint="eastAsia"/>
          <w:kern w:val="0"/>
          <w:sz w:val="24"/>
          <w:szCs w:val="24"/>
        </w:rPr>
        <w:t>：</w:t>
      </w:r>
      <w:r w:rsidRPr="00D86B15">
        <w:rPr>
          <w:kern w:val="0"/>
          <w:sz w:val="24"/>
          <w:szCs w:val="24"/>
        </w:rPr>
        <w:t>wangdengjia@xauat.edu.cn</w:t>
      </w:r>
      <w:r w:rsidRPr="00D86B15">
        <w:rPr>
          <w:rFonts w:hint="eastAsia"/>
          <w:kern w:val="0"/>
          <w:sz w:val="24"/>
          <w:szCs w:val="24"/>
        </w:rPr>
        <w:t>；联系电话：</w:t>
      </w:r>
      <w:r w:rsidRPr="00D86B15">
        <w:rPr>
          <w:rFonts w:hint="eastAsia"/>
          <w:kern w:val="0"/>
          <w:sz w:val="24"/>
          <w:szCs w:val="24"/>
        </w:rPr>
        <w:t>029-82202729</w:t>
      </w:r>
      <w:r w:rsidRPr="00D86B15">
        <w:rPr>
          <w:rFonts w:hint="eastAsia"/>
          <w:kern w:val="0"/>
          <w:sz w:val="24"/>
          <w:szCs w:val="24"/>
        </w:rPr>
        <w:t>。</w:t>
      </w:r>
    </w:p>
    <w:p w:rsidR="00CA320A" w:rsidRDefault="002221BA" w:rsidP="00E02EE9">
      <w:pPr>
        <w:spacing w:beforeLines="30" w:line="360" w:lineRule="auto"/>
        <w:ind w:firstLineChars="200" w:firstLine="480"/>
        <w:jc w:val="left"/>
        <w:rPr>
          <w:b/>
          <w:sz w:val="24"/>
          <w:szCs w:val="24"/>
        </w:rPr>
      </w:pPr>
      <w:r w:rsidRPr="00D86B15">
        <w:rPr>
          <w:rFonts w:hint="eastAsia"/>
          <w:sz w:val="24"/>
          <w:szCs w:val="24"/>
        </w:rPr>
        <w:t>本</w:t>
      </w:r>
      <w:r w:rsidRPr="00D86B15">
        <w:rPr>
          <w:rFonts w:hint="eastAsia"/>
          <w:kern w:val="0"/>
          <w:sz w:val="24"/>
          <w:szCs w:val="24"/>
        </w:rPr>
        <w:t>标准</w:t>
      </w:r>
      <w:r w:rsidRPr="00D86B15">
        <w:rPr>
          <w:rFonts w:hint="eastAsia"/>
          <w:sz w:val="24"/>
          <w:szCs w:val="24"/>
        </w:rPr>
        <w:t>主编单位、参编单位、主要起草人员和主要审查人员名单：</w:t>
      </w:r>
    </w:p>
    <w:p w:rsidR="00CA320A" w:rsidRDefault="002221BA" w:rsidP="00E02EE9">
      <w:pPr>
        <w:spacing w:beforeLines="30" w:line="360" w:lineRule="auto"/>
        <w:ind w:firstLineChars="200" w:firstLine="482"/>
        <w:jc w:val="left"/>
        <w:rPr>
          <w:sz w:val="24"/>
          <w:szCs w:val="24"/>
        </w:rPr>
      </w:pPr>
      <w:r w:rsidRPr="00D86B15">
        <w:rPr>
          <w:rFonts w:hint="eastAsia"/>
          <w:b/>
          <w:sz w:val="24"/>
          <w:szCs w:val="24"/>
        </w:rPr>
        <w:t>主编单位：</w:t>
      </w:r>
      <w:r w:rsidRPr="00D86B15">
        <w:rPr>
          <w:rFonts w:hint="eastAsia"/>
          <w:sz w:val="24"/>
          <w:szCs w:val="24"/>
        </w:rPr>
        <w:t>西安建筑科技大学</w:t>
      </w:r>
    </w:p>
    <w:p w:rsidR="00CA320A" w:rsidRDefault="002221BA" w:rsidP="00E02EE9">
      <w:pPr>
        <w:spacing w:beforeLines="30" w:line="360" w:lineRule="auto"/>
        <w:ind w:firstLineChars="200" w:firstLine="482"/>
        <w:jc w:val="left"/>
        <w:rPr>
          <w:sz w:val="24"/>
          <w:szCs w:val="24"/>
        </w:rPr>
      </w:pPr>
      <w:r w:rsidRPr="00D86B15">
        <w:rPr>
          <w:rFonts w:hint="eastAsia"/>
          <w:b/>
          <w:sz w:val="24"/>
          <w:szCs w:val="24"/>
        </w:rPr>
        <w:t>参编单位：</w:t>
      </w:r>
      <w:r w:rsidRPr="00D86B15">
        <w:rPr>
          <w:sz w:val="24"/>
          <w:szCs w:val="24"/>
        </w:rPr>
        <w:t>中国建筑科学研究院</w:t>
      </w:r>
      <w:r w:rsidR="00FC7245">
        <w:rPr>
          <w:sz w:val="24"/>
          <w:szCs w:val="24"/>
        </w:rPr>
        <w:t>有限公司</w:t>
      </w:r>
    </w:p>
    <w:p w:rsidR="00CA320A" w:rsidRDefault="002221BA" w:rsidP="00E02EE9">
      <w:pPr>
        <w:spacing w:beforeLines="30" w:line="360" w:lineRule="auto"/>
        <w:ind w:firstLineChars="700" w:firstLine="1680"/>
        <w:jc w:val="left"/>
        <w:rPr>
          <w:sz w:val="24"/>
          <w:szCs w:val="24"/>
        </w:rPr>
      </w:pPr>
      <w:r w:rsidRPr="00D86B15">
        <w:rPr>
          <w:rFonts w:hint="eastAsia"/>
          <w:sz w:val="24"/>
          <w:szCs w:val="24"/>
        </w:rPr>
        <w:t>西藏自治区建筑勘察设计院</w:t>
      </w:r>
    </w:p>
    <w:p w:rsidR="00CA320A" w:rsidRDefault="002221BA" w:rsidP="00E02EE9">
      <w:pPr>
        <w:spacing w:beforeLines="30" w:line="360" w:lineRule="auto"/>
        <w:ind w:firstLineChars="700" w:firstLine="1680"/>
        <w:jc w:val="left"/>
        <w:rPr>
          <w:sz w:val="24"/>
          <w:szCs w:val="24"/>
        </w:rPr>
      </w:pPr>
      <w:r w:rsidRPr="00D86B15">
        <w:rPr>
          <w:rFonts w:hint="eastAsia"/>
          <w:sz w:val="24"/>
          <w:szCs w:val="24"/>
        </w:rPr>
        <w:t>西北工业大学</w:t>
      </w:r>
    </w:p>
    <w:p w:rsidR="00CA320A" w:rsidRDefault="002221BA" w:rsidP="00E02EE9">
      <w:pPr>
        <w:spacing w:beforeLines="30" w:line="360" w:lineRule="auto"/>
        <w:ind w:firstLineChars="700" w:firstLine="1680"/>
        <w:jc w:val="left"/>
        <w:rPr>
          <w:sz w:val="24"/>
          <w:szCs w:val="24"/>
        </w:rPr>
      </w:pPr>
      <w:r w:rsidRPr="00D86B15">
        <w:rPr>
          <w:rFonts w:hint="eastAsia"/>
          <w:sz w:val="24"/>
          <w:szCs w:val="24"/>
        </w:rPr>
        <w:t>西藏大学</w:t>
      </w:r>
    </w:p>
    <w:p w:rsidR="00CA320A" w:rsidRDefault="002221BA" w:rsidP="00E02EE9">
      <w:pPr>
        <w:spacing w:beforeLines="30" w:line="360" w:lineRule="auto"/>
        <w:ind w:firstLineChars="700" w:firstLine="1680"/>
        <w:jc w:val="left"/>
        <w:rPr>
          <w:b/>
          <w:sz w:val="24"/>
          <w:szCs w:val="24"/>
        </w:rPr>
      </w:pPr>
      <w:r w:rsidRPr="00D86B15">
        <w:rPr>
          <w:rFonts w:hint="eastAsia"/>
          <w:sz w:val="24"/>
          <w:szCs w:val="24"/>
        </w:rPr>
        <w:t>日出东方太阳能股份有限公司</w:t>
      </w:r>
    </w:p>
    <w:p w:rsidR="00CA320A" w:rsidRDefault="002221BA" w:rsidP="00E02EE9">
      <w:pPr>
        <w:spacing w:beforeLines="30" w:line="360" w:lineRule="auto"/>
        <w:ind w:firstLineChars="176" w:firstLine="424"/>
        <w:jc w:val="left"/>
        <w:rPr>
          <w:sz w:val="24"/>
          <w:szCs w:val="24"/>
        </w:rPr>
      </w:pPr>
      <w:r w:rsidRPr="00D86B15">
        <w:rPr>
          <w:b/>
          <w:sz w:val="24"/>
          <w:szCs w:val="24"/>
        </w:rPr>
        <w:t>主要起草人员：</w:t>
      </w:r>
      <w:r w:rsidRPr="00D86B15">
        <w:rPr>
          <w:rFonts w:hint="eastAsia"/>
          <w:sz w:val="24"/>
          <w:szCs w:val="24"/>
        </w:rPr>
        <w:t>刘艳峰，董宏，王世东，何涛，陈景衡，刘煜，</w:t>
      </w:r>
    </w:p>
    <w:p w:rsidR="00CA320A" w:rsidRDefault="002221BA" w:rsidP="00E02EE9">
      <w:pPr>
        <w:spacing w:beforeLines="30" w:line="360" w:lineRule="auto"/>
        <w:ind w:leftChars="945" w:left="1984" w:firstLineChars="22" w:firstLine="53"/>
        <w:jc w:val="left"/>
        <w:rPr>
          <w:kern w:val="0"/>
          <w:sz w:val="24"/>
          <w:szCs w:val="24"/>
        </w:rPr>
      </w:pPr>
      <w:r w:rsidRPr="00D86B15">
        <w:rPr>
          <w:rFonts w:hint="eastAsia"/>
          <w:sz w:val="24"/>
          <w:szCs w:val="24"/>
        </w:rPr>
        <w:t>孙立新，王登甲，索朗白姆，焦青太，杨静芬，罗大明</w:t>
      </w:r>
      <w:r w:rsidRPr="00D86B15">
        <w:rPr>
          <w:rFonts w:hint="eastAsia"/>
          <w:kern w:val="0"/>
          <w:sz w:val="24"/>
          <w:szCs w:val="24"/>
        </w:rPr>
        <w:t>，王晋，王书晓，宋聪</w:t>
      </w:r>
    </w:p>
    <w:p w:rsidR="00CA320A" w:rsidRDefault="002221BA" w:rsidP="00E02EE9">
      <w:pPr>
        <w:spacing w:beforeLines="30" w:line="360" w:lineRule="auto"/>
        <w:ind w:firstLineChars="176" w:firstLine="424"/>
        <w:jc w:val="left"/>
        <w:rPr>
          <w:kern w:val="0"/>
          <w:sz w:val="24"/>
          <w:szCs w:val="24"/>
        </w:rPr>
      </w:pPr>
      <w:r w:rsidRPr="00D86B15">
        <w:rPr>
          <w:b/>
          <w:sz w:val="24"/>
          <w:szCs w:val="24"/>
        </w:rPr>
        <w:t>审查人员：</w:t>
      </w:r>
      <w:r w:rsidR="00DC61A8" w:rsidRPr="00DC61A8">
        <w:rPr>
          <w:rFonts w:asciiTheme="minorEastAsia" w:eastAsiaTheme="minorEastAsia" w:hAnsiTheme="minorEastAsia" w:hint="eastAsia"/>
          <w:sz w:val="24"/>
          <w:szCs w:val="24"/>
        </w:rPr>
        <w:t>戚明军</w:t>
      </w:r>
      <w:r w:rsidR="00F04B86">
        <w:rPr>
          <w:rFonts w:asciiTheme="minorEastAsia" w:eastAsiaTheme="minorEastAsia" w:hAnsiTheme="minorEastAsia" w:hint="eastAsia"/>
          <w:sz w:val="24"/>
          <w:szCs w:val="24"/>
        </w:rPr>
        <w:t>，</w:t>
      </w:r>
      <w:r w:rsidR="00DC61A8" w:rsidRPr="00DC61A8">
        <w:rPr>
          <w:rFonts w:asciiTheme="minorEastAsia" w:eastAsiaTheme="minorEastAsia" w:hAnsiTheme="minorEastAsia" w:hint="eastAsia"/>
          <w:sz w:val="24"/>
          <w:szCs w:val="24"/>
        </w:rPr>
        <w:t>赵斌</w:t>
      </w:r>
      <w:r w:rsidR="00F04B86">
        <w:rPr>
          <w:rFonts w:asciiTheme="minorEastAsia" w:eastAsiaTheme="minorEastAsia" w:hAnsiTheme="minorEastAsia" w:hint="eastAsia"/>
          <w:sz w:val="24"/>
          <w:szCs w:val="24"/>
        </w:rPr>
        <w:t>，</w:t>
      </w:r>
      <w:r w:rsidR="00DC61A8" w:rsidRPr="00DC61A8">
        <w:rPr>
          <w:rFonts w:asciiTheme="minorEastAsia" w:eastAsiaTheme="minorEastAsia" w:hAnsiTheme="minorEastAsia" w:hint="eastAsia"/>
          <w:sz w:val="24"/>
          <w:szCs w:val="24"/>
        </w:rPr>
        <w:t>刘建平</w:t>
      </w:r>
      <w:r w:rsidR="00F04B86">
        <w:rPr>
          <w:rFonts w:asciiTheme="minorEastAsia" w:eastAsiaTheme="minorEastAsia" w:hAnsiTheme="minorEastAsia" w:hint="eastAsia"/>
          <w:sz w:val="24"/>
          <w:szCs w:val="24"/>
        </w:rPr>
        <w:t>，</w:t>
      </w:r>
      <w:r w:rsidR="00DC61A8" w:rsidRPr="00DC61A8">
        <w:rPr>
          <w:rFonts w:asciiTheme="minorEastAsia" w:eastAsiaTheme="minorEastAsia" w:hAnsiTheme="minorEastAsia" w:hint="eastAsia"/>
          <w:sz w:val="24"/>
          <w:szCs w:val="24"/>
        </w:rPr>
        <w:t>曾宇</w:t>
      </w:r>
      <w:r w:rsidR="00F04B86">
        <w:rPr>
          <w:rFonts w:asciiTheme="minorEastAsia" w:eastAsiaTheme="minorEastAsia" w:hAnsiTheme="minorEastAsia" w:hint="eastAsia"/>
          <w:sz w:val="24"/>
          <w:szCs w:val="24"/>
        </w:rPr>
        <w:t>，</w:t>
      </w:r>
      <w:r w:rsidR="00DC61A8" w:rsidRPr="00DC61A8">
        <w:rPr>
          <w:rFonts w:asciiTheme="minorEastAsia" w:eastAsiaTheme="minorEastAsia" w:hAnsiTheme="minorEastAsia" w:hint="eastAsia"/>
          <w:sz w:val="24"/>
          <w:szCs w:val="24"/>
        </w:rPr>
        <w:t>张桂芝</w:t>
      </w:r>
      <w:r w:rsidR="00F04B86">
        <w:rPr>
          <w:rFonts w:asciiTheme="minorEastAsia" w:eastAsiaTheme="minorEastAsia" w:hAnsiTheme="minorEastAsia" w:hint="eastAsia"/>
          <w:sz w:val="24"/>
          <w:szCs w:val="24"/>
        </w:rPr>
        <w:t>，</w:t>
      </w:r>
      <w:r w:rsidR="00DC61A8" w:rsidRPr="00DC61A8">
        <w:rPr>
          <w:rFonts w:asciiTheme="minorEastAsia" w:eastAsiaTheme="minorEastAsia" w:hAnsiTheme="minorEastAsia" w:hint="eastAsia"/>
          <w:sz w:val="24"/>
          <w:szCs w:val="24"/>
        </w:rPr>
        <w:t>柳俊明</w:t>
      </w:r>
      <w:r w:rsidR="00F04B86">
        <w:rPr>
          <w:rFonts w:asciiTheme="minorEastAsia" w:eastAsiaTheme="minorEastAsia" w:hAnsiTheme="minorEastAsia" w:hint="eastAsia"/>
          <w:sz w:val="24"/>
          <w:szCs w:val="24"/>
        </w:rPr>
        <w:t>，</w:t>
      </w:r>
      <w:r w:rsidR="00DC61A8" w:rsidRPr="00DC61A8">
        <w:rPr>
          <w:rFonts w:asciiTheme="minorEastAsia" w:eastAsiaTheme="minorEastAsia" w:hAnsiTheme="minorEastAsia" w:hint="eastAsia"/>
          <w:sz w:val="24"/>
          <w:szCs w:val="24"/>
        </w:rPr>
        <w:t>王志富</w:t>
      </w:r>
    </w:p>
    <w:p w:rsidR="00CA320A" w:rsidRDefault="00847792" w:rsidP="00E02EE9">
      <w:pPr>
        <w:pageBreakBefore/>
        <w:autoSpaceDE w:val="0"/>
        <w:autoSpaceDN w:val="0"/>
        <w:spacing w:beforeLines="100" w:after="480"/>
        <w:jc w:val="center"/>
        <w:rPr>
          <w:rFonts w:ascii="黑体" w:eastAsia="黑体" w:cs="黑体"/>
          <w:sz w:val="44"/>
          <w:szCs w:val="44"/>
        </w:rPr>
      </w:pPr>
      <w:r w:rsidRPr="00D86B15">
        <w:rPr>
          <w:rFonts w:ascii="黑体" w:eastAsia="黑体" w:cs="黑体" w:hint="eastAsia"/>
          <w:sz w:val="44"/>
          <w:szCs w:val="44"/>
        </w:rPr>
        <w:lastRenderedPageBreak/>
        <w:t>目 录</w:t>
      </w:r>
    </w:p>
    <w:p w:rsidR="00D86B15" w:rsidRPr="00D86B15" w:rsidRDefault="0076348A" w:rsidP="00D86B15">
      <w:pPr>
        <w:pStyle w:val="11"/>
        <w:tabs>
          <w:tab w:val="right" w:leader="dot" w:pos="8650"/>
        </w:tabs>
        <w:spacing w:line="360" w:lineRule="auto"/>
        <w:rPr>
          <w:rFonts w:asciiTheme="minorHAnsi" w:eastAsiaTheme="minorEastAsia" w:hAnsiTheme="minorHAnsi" w:cstheme="minorBidi"/>
          <w:noProof/>
          <w:sz w:val="24"/>
          <w:szCs w:val="24"/>
        </w:rPr>
      </w:pPr>
      <w:r w:rsidRPr="00D86B15">
        <w:rPr>
          <w:rFonts w:eastAsia="黑体"/>
          <w:szCs w:val="21"/>
        </w:rPr>
        <w:fldChar w:fldCharType="begin"/>
      </w:r>
      <w:r w:rsidR="00847792" w:rsidRPr="00847792">
        <w:rPr>
          <w:rFonts w:eastAsia="黑体"/>
          <w:szCs w:val="21"/>
        </w:rPr>
        <w:instrText xml:space="preserve"> TOC \o "1-3" \h \z \u </w:instrText>
      </w:r>
      <w:r w:rsidRPr="00D86B15">
        <w:rPr>
          <w:rFonts w:eastAsia="黑体"/>
          <w:szCs w:val="21"/>
        </w:rPr>
        <w:fldChar w:fldCharType="separate"/>
      </w:r>
      <w:hyperlink w:anchor="_Toc518316118" w:history="1">
        <w:r w:rsidR="00D86B15" w:rsidRPr="00D86B15">
          <w:rPr>
            <w:rStyle w:val="ad"/>
            <w:rFonts w:eastAsia="华文中宋"/>
            <w:noProof/>
            <w:color w:val="auto"/>
            <w:sz w:val="24"/>
            <w:szCs w:val="24"/>
          </w:rPr>
          <w:t>1 </w:t>
        </w:r>
        <w:r w:rsidR="00D86B15" w:rsidRPr="00D86B15">
          <w:rPr>
            <w:rStyle w:val="ad"/>
            <w:rFonts w:eastAsia="华文中宋" w:hint="eastAsia"/>
            <w:noProof/>
            <w:color w:val="auto"/>
            <w:sz w:val="24"/>
            <w:szCs w:val="24"/>
          </w:rPr>
          <w:t>总则</w:t>
        </w:r>
        <w:r w:rsidR="00D86B15" w:rsidRPr="00D86B15">
          <w:rPr>
            <w:noProof/>
            <w:webHidden/>
            <w:sz w:val="24"/>
            <w:szCs w:val="24"/>
          </w:rPr>
          <w:tab/>
        </w:r>
        <w:r w:rsidRPr="00D86B15">
          <w:rPr>
            <w:noProof/>
            <w:webHidden/>
            <w:sz w:val="24"/>
            <w:szCs w:val="24"/>
          </w:rPr>
          <w:fldChar w:fldCharType="begin"/>
        </w:r>
        <w:r w:rsidR="00D86B15" w:rsidRPr="00D86B15">
          <w:rPr>
            <w:noProof/>
            <w:webHidden/>
            <w:sz w:val="24"/>
            <w:szCs w:val="24"/>
          </w:rPr>
          <w:instrText xml:space="preserve"> PAGEREF _Toc518316118 \h </w:instrText>
        </w:r>
        <w:r w:rsidRPr="00D86B15">
          <w:rPr>
            <w:noProof/>
            <w:webHidden/>
            <w:sz w:val="24"/>
            <w:szCs w:val="24"/>
          </w:rPr>
        </w:r>
        <w:r w:rsidRPr="00D86B15">
          <w:rPr>
            <w:noProof/>
            <w:webHidden/>
            <w:sz w:val="24"/>
            <w:szCs w:val="24"/>
          </w:rPr>
          <w:fldChar w:fldCharType="separate"/>
        </w:r>
        <w:r w:rsidR="00903F01">
          <w:rPr>
            <w:noProof/>
            <w:webHidden/>
            <w:sz w:val="24"/>
            <w:szCs w:val="24"/>
          </w:rPr>
          <w:t>1</w:t>
        </w:r>
        <w:r w:rsidRPr="00D86B15">
          <w:rPr>
            <w:noProof/>
            <w:webHidden/>
            <w:sz w:val="24"/>
            <w:szCs w:val="24"/>
          </w:rPr>
          <w:fldChar w:fldCharType="end"/>
        </w:r>
      </w:hyperlink>
    </w:p>
    <w:p w:rsidR="00D86B15" w:rsidRPr="00D86B15" w:rsidRDefault="0076348A" w:rsidP="00D86B15">
      <w:pPr>
        <w:pStyle w:val="11"/>
        <w:tabs>
          <w:tab w:val="right" w:leader="dot" w:pos="8650"/>
        </w:tabs>
        <w:spacing w:line="360" w:lineRule="auto"/>
        <w:rPr>
          <w:rFonts w:asciiTheme="minorHAnsi" w:eastAsiaTheme="minorEastAsia" w:hAnsiTheme="minorHAnsi" w:cstheme="minorBidi"/>
          <w:noProof/>
          <w:sz w:val="24"/>
          <w:szCs w:val="24"/>
        </w:rPr>
      </w:pPr>
      <w:hyperlink w:anchor="_Toc518316119" w:history="1">
        <w:r w:rsidR="00D86B15" w:rsidRPr="00D86B15">
          <w:rPr>
            <w:rStyle w:val="ad"/>
            <w:rFonts w:eastAsia="华文中宋"/>
            <w:noProof/>
            <w:color w:val="auto"/>
            <w:sz w:val="24"/>
            <w:szCs w:val="24"/>
          </w:rPr>
          <w:t>2 </w:t>
        </w:r>
        <w:r w:rsidR="00D86B15" w:rsidRPr="00D86B15">
          <w:rPr>
            <w:rStyle w:val="ad"/>
            <w:rFonts w:eastAsia="华文中宋" w:hint="eastAsia"/>
            <w:noProof/>
            <w:color w:val="auto"/>
            <w:sz w:val="24"/>
            <w:szCs w:val="24"/>
          </w:rPr>
          <w:t>术语</w:t>
        </w:r>
        <w:r w:rsidR="00D86B15" w:rsidRPr="00D86B15">
          <w:rPr>
            <w:noProof/>
            <w:webHidden/>
            <w:sz w:val="24"/>
            <w:szCs w:val="24"/>
          </w:rPr>
          <w:tab/>
        </w:r>
        <w:r w:rsidRPr="00D86B15">
          <w:rPr>
            <w:noProof/>
            <w:webHidden/>
            <w:sz w:val="24"/>
            <w:szCs w:val="24"/>
          </w:rPr>
          <w:fldChar w:fldCharType="begin"/>
        </w:r>
        <w:r w:rsidR="00D86B15" w:rsidRPr="00D86B15">
          <w:rPr>
            <w:noProof/>
            <w:webHidden/>
            <w:sz w:val="24"/>
            <w:szCs w:val="24"/>
          </w:rPr>
          <w:instrText xml:space="preserve"> PAGEREF _Toc518316119 \h </w:instrText>
        </w:r>
        <w:r w:rsidRPr="00D86B15">
          <w:rPr>
            <w:noProof/>
            <w:webHidden/>
            <w:sz w:val="24"/>
            <w:szCs w:val="24"/>
          </w:rPr>
        </w:r>
        <w:r w:rsidRPr="00D86B15">
          <w:rPr>
            <w:noProof/>
            <w:webHidden/>
            <w:sz w:val="24"/>
            <w:szCs w:val="24"/>
          </w:rPr>
          <w:fldChar w:fldCharType="separate"/>
        </w:r>
        <w:r w:rsidR="00903F01">
          <w:rPr>
            <w:noProof/>
            <w:webHidden/>
            <w:sz w:val="24"/>
            <w:szCs w:val="24"/>
          </w:rPr>
          <w:t>2</w:t>
        </w:r>
        <w:r w:rsidRPr="00D86B15">
          <w:rPr>
            <w:noProof/>
            <w:webHidden/>
            <w:sz w:val="24"/>
            <w:szCs w:val="24"/>
          </w:rPr>
          <w:fldChar w:fldCharType="end"/>
        </w:r>
      </w:hyperlink>
    </w:p>
    <w:p w:rsidR="00D86B15" w:rsidRPr="00D86B15" w:rsidRDefault="0076348A" w:rsidP="00D86B15">
      <w:pPr>
        <w:pStyle w:val="11"/>
        <w:tabs>
          <w:tab w:val="right" w:leader="dot" w:pos="8650"/>
        </w:tabs>
        <w:spacing w:line="360" w:lineRule="auto"/>
        <w:rPr>
          <w:rFonts w:asciiTheme="minorHAnsi" w:eastAsiaTheme="minorEastAsia" w:hAnsiTheme="minorHAnsi" w:cstheme="minorBidi"/>
          <w:noProof/>
          <w:sz w:val="24"/>
          <w:szCs w:val="24"/>
        </w:rPr>
      </w:pPr>
      <w:hyperlink w:anchor="_Toc518316120" w:history="1">
        <w:r w:rsidR="00D86B15" w:rsidRPr="00D86B15">
          <w:rPr>
            <w:rStyle w:val="ad"/>
            <w:rFonts w:eastAsia="华文中宋"/>
            <w:noProof/>
            <w:color w:val="auto"/>
            <w:sz w:val="24"/>
            <w:szCs w:val="24"/>
          </w:rPr>
          <w:t>3 </w:t>
        </w:r>
        <w:r w:rsidR="00D86B15" w:rsidRPr="00D86B15">
          <w:rPr>
            <w:rStyle w:val="ad"/>
            <w:rFonts w:eastAsia="华文中宋" w:hint="eastAsia"/>
            <w:noProof/>
            <w:color w:val="auto"/>
            <w:sz w:val="24"/>
            <w:szCs w:val="24"/>
          </w:rPr>
          <w:t>基本规定</w:t>
        </w:r>
        <w:r w:rsidR="00D86B15" w:rsidRPr="00D86B15">
          <w:rPr>
            <w:noProof/>
            <w:webHidden/>
            <w:sz w:val="24"/>
            <w:szCs w:val="24"/>
          </w:rPr>
          <w:tab/>
        </w:r>
        <w:r w:rsidRPr="00D86B15">
          <w:rPr>
            <w:noProof/>
            <w:webHidden/>
            <w:sz w:val="24"/>
            <w:szCs w:val="24"/>
          </w:rPr>
          <w:fldChar w:fldCharType="begin"/>
        </w:r>
        <w:r w:rsidR="00D86B15" w:rsidRPr="00D86B15">
          <w:rPr>
            <w:noProof/>
            <w:webHidden/>
            <w:sz w:val="24"/>
            <w:szCs w:val="24"/>
          </w:rPr>
          <w:instrText xml:space="preserve"> PAGEREF _Toc518316120 \h </w:instrText>
        </w:r>
        <w:r w:rsidRPr="00D86B15">
          <w:rPr>
            <w:noProof/>
            <w:webHidden/>
            <w:sz w:val="24"/>
            <w:szCs w:val="24"/>
          </w:rPr>
        </w:r>
        <w:r w:rsidRPr="00D86B15">
          <w:rPr>
            <w:noProof/>
            <w:webHidden/>
            <w:sz w:val="24"/>
            <w:szCs w:val="24"/>
          </w:rPr>
          <w:fldChar w:fldCharType="separate"/>
        </w:r>
        <w:r w:rsidR="00903F01">
          <w:rPr>
            <w:noProof/>
            <w:webHidden/>
            <w:sz w:val="24"/>
            <w:szCs w:val="24"/>
          </w:rPr>
          <w:t>4</w:t>
        </w:r>
        <w:r w:rsidRPr="00D86B15">
          <w:rPr>
            <w:noProof/>
            <w:webHidden/>
            <w:sz w:val="24"/>
            <w:szCs w:val="24"/>
          </w:rPr>
          <w:fldChar w:fldCharType="end"/>
        </w:r>
      </w:hyperlink>
    </w:p>
    <w:p w:rsidR="00D86B15" w:rsidRPr="00D86B15" w:rsidRDefault="0076348A" w:rsidP="00D86B15">
      <w:pPr>
        <w:pStyle w:val="20"/>
        <w:tabs>
          <w:tab w:val="right" w:leader="dot" w:pos="8650"/>
        </w:tabs>
        <w:spacing w:line="360" w:lineRule="auto"/>
        <w:rPr>
          <w:rFonts w:asciiTheme="minorHAnsi" w:eastAsiaTheme="minorEastAsia" w:hAnsiTheme="minorHAnsi" w:cstheme="minorBidi"/>
          <w:noProof/>
          <w:sz w:val="24"/>
          <w:szCs w:val="24"/>
        </w:rPr>
      </w:pPr>
      <w:hyperlink w:anchor="_Toc518316121" w:history="1">
        <w:r w:rsidR="00D86B15" w:rsidRPr="00D86B15">
          <w:rPr>
            <w:rStyle w:val="ad"/>
            <w:noProof/>
            <w:color w:val="auto"/>
            <w:sz w:val="24"/>
            <w:szCs w:val="24"/>
          </w:rPr>
          <w:t xml:space="preserve">3.1 </w:t>
        </w:r>
        <w:r w:rsidR="00D86B15" w:rsidRPr="00D86B15">
          <w:rPr>
            <w:rStyle w:val="ad"/>
            <w:rFonts w:hint="eastAsia"/>
            <w:noProof/>
            <w:color w:val="auto"/>
            <w:sz w:val="24"/>
            <w:szCs w:val="24"/>
          </w:rPr>
          <w:t>一般规定</w:t>
        </w:r>
        <w:r w:rsidR="00D86B15" w:rsidRPr="00D86B15">
          <w:rPr>
            <w:noProof/>
            <w:webHidden/>
            <w:sz w:val="24"/>
            <w:szCs w:val="24"/>
          </w:rPr>
          <w:tab/>
        </w:r>
        <w:r w:rsidRPr="00D86B15">
          <w:rPr>
            <w:noProof/>
            <w:webHidden/>
            <w:sz w:val="24"/>
            <w:szCs w:val="24"/>
          </w:rPr>
          <w:fldChar w:fldCharType="begin"/>
        </w:r>
        <w:r w:rsidR="00D86B15" w:rsidRPr="00D86B15">
          <w:rPr>
            <w:noProof/>
            <w:webHidden/>
            <w:sz w:val="24"/>
            <w:szCs w:val="24"/>
          </w:rPr>
          <w:instrText xml:space="preserve"> PAGEREF _Toc518316121 \h </w:instrText>
        </w:r>
        <w:r w:rsidRPr="00D86B15">
          <w:rPr>
            <w:noProof/>
            <w:webHidden/>
            <w:sz w:val="24"/>
            <w:szCs w:val="24"/>
          </w:rPr>
        </w:r>
        <w:r w:rsidRPr="00D86B15">
          <w:rPr>
            <w:noProof/>
            <w:webHidden/>
            <w:sz w:val="24"/>
            <w:szCs w:val="24"/>
          </w:rPr>
          <w:fldChar w:fldCharType="separate"/>
        </w:r>
        <w:r w:rsidR="00903F01">
          <w:rPr>
            <w:noProof/>
            <w:webHidden/>
            <w:sz w:val="24"/>
            <w:szCs w:val="24"/>
          </w:rPr>
          <w:t>4</w:t>
        </w:r>
        <w:r w:rsidRPr="00D86B15">
          <w:rPr>
            <w:noProof/>
            <w:webHidden/>
            <w:sz w:val="24"/>
            <w:szCs w:val="24"/>
          </w:rPr>
          <w:fldChar w:fldCharType="end"/>
        </w:r>
      </w:hyperlink>
    </w:p>
    <w:p w:rsidR="00D86B15" w:rsidRPr="00D86B15" w:rsidRDefault="0076348A" w:rsidP="00D86B15">
      <w:pPr>
        <w:pStyle w:val="20"/>
        <w:tabs>
          <w:tab w:val="right" w:leader="dot" w:pos="8650"/>
        </w:tabs>
        <w:spacing w:line="360" w:lineRule="auto"/>
        <w:rPr>
          <w:rFonts w:asciiTheme="minorHAnsi" w:eastAsiaTheme="minorEastAsia" w:hAnsiTheme="minorHAnsi" w:cstheme="minorBidi"/>
          <w:noProof/>
          <w:sz w:val="24"/>
          <w:szCs w:val="24"/>
        </w:rPr>
      </w:pPr>
      <w:hyperlink w:anchor="_Toc518316122" w:history="1">
        <w:r w:rsidR="00D86B15" w:rsidRPr="00D86B15">
          <w:rPr>
            <w:rStyle w:val="ad"/>
            <w:noProof/>
            <w:color w:val="auto"/>
            <w:sz w:val="24"/>
            <w:szCs w:val="24"/>
          </w:rPr>
          <w:t xml:space="preserve">3.2 </w:t>
        </w:r>
        <w:r w:rsidR="00D86B15" w:rsidRPr="00D86B15">
          <w:rPr>
            <w:rStyle w:val="ad"/>
            <w:rFonts w:hint="eastAsia"/>
            <w:noProof/>
            <w:color w:val="auto"/>
            <w:sz w:val="24"/>
            <w:szCs w:val="24"/>
          </w:rPr>
          <w:t>评价与等级划分</w:t>
        </w:r>
        <w:r w:rsidR="00D86B15" w:rsidRPr="00D86B15">
          <w:rPr>
            <w:noProof/>
            <w:webHidden/>
            <w:sz w:val="24"/>
            <w:szCs w:val="24"/>
          </w:rPr>
          <w:tab/>
        </w:r>
        <w:r w:rsidRPr="00D86B15">
          <w:rPr>
            <w:noProof/>
            <w:webHidden/>
            <w:sz w:val="24"/>
            <w:szCs w:val="24"/>
          </w:rPr>
          <w:fldChar w:fldCharType="begin"/>
        </w:r>
        <w:r w:rsidR="00D86B15" w:rsidRPr="00D86B15">
          <w:rPr>
            <w:noProof/>
            <w:webHidden/>
            <w:sz w:val="24"/>
            <w:szCs w:val="24"/>
          </w:rPr>
          <w:instrText xml:space="preserve"> PAGEREF _Toc518316122 \h </w:instrText>
        </w:r>
        <w:r w:rsidRPr="00D86B15">
          <w:rPr>
            <w:noProof/>
            <w:webHidden/>
            <w:sz w:val="24"/>
            <w:szCs w:val="24"/>
          </w:rPr>
        </w:r>
        <w:r w:rsidRPr="00D86B15">
          <w:rPr>
            <w:noProof/>
            <w:webHidden/>
            <w:sz w:val="24"/>
            <w:szCs w:val="24"/>
          </w:rPr>
          <w:fldChar w:fldCharType="separate"/>
        </w:r>
        <w:r w:rsidR="00903F01">
          <w:rPr>
            <w:noProof/>
            <w:webHidden/>
            <w:sz w:val="24"/>
            <w:szCs w:val="24"/>
          </w:rPr>
          <w:t>4</w:t>
        </w:r>
        <w:r w:rsidRPr="00D86B15">
          <w:rPr>
            <w:noProof/>
            <w:webHidden/>
            <w:sz w:val="24"/>
            <w:szCs w:val="24"/>
          </w:rPr>
          <w:fldChar w:fldCharType="end"/>
        </w:r>
      </w:hyperlink>
    </w:p>
    <w:p w:rsidR="00D86B15" w:rsidRPr="00D86B15" w:rsidRDefault="0076348A" w:rsidP="00D86B15">
      <w:pPr>
        <w:pStyle w:val="11"/>
        <w:tabs>
          <w:tab w:val="right" w:leader="dot" w:pos="8650"/>
        </w:tabs>
        <w:spacing w:line="360" w:lineRule="auto"/>
        <w:rPr>
          <w:rFonts w:asciiTheme="minorHAnsi" w:eastAsiaTheme="minorEastAsia" w:hAnsiTheme="minorHAnsi" w:cstheme="minorBidi"/>
          <w:noProof/>
          <w:sz w:val="24"/>
          <w:szCs w:val="24"/>
        </w:rPr>
      </w:pPr>
      <w:hyperlink w:anchor="_Toc518316123" w:history="1">
        <w:r w:rsidR="00D86B15" w:rsidRPr="00D86B15">
          <w:rPr>
            <w:rStyle w:val="ad"/>
            <w:rFonts w:eastAsia="华文中宋"/>
            <w:noProof/>
            <w:color w:val="auto"/>
            <w:sz w:val="24"/>
            <w:szCs w:val="24"/>
          </w:rPr>
          <w:t>4 </w:t>
        </w:r>
        <w:r w:rsidR="00D86B15" w:rsidRPr="00D86B15">
          <w:rPr>
            <w:rStyle w:val="ad"/>
            <w:rFonts w:eastAsia="华文中宋" w:hint="eastAsia"/>
            <w:noProof/>
            <w:color w:val="auto"/>
            <w:sz w:val="24"/>
            <w:szCs w:val="24"/>
          </w:rPr>
          <w:t>节地与室外环境</w:t>
        </w:r>
        <w:r w:rsidR="00D86B15" w:rsidRPr="00D86B15">
          <w:rPr>
            <w:noProof/>
            <w:webHidden/>
            <w:sz w:val="24"/>
            <w:szCs w:val="24"/>
          </w:rPr>
          <w:tab/>
        </w:r>
        <w:r w:rsidRPr="00D86B15">
          <w:rPr>
            <w:noProof/>
            <w:webHidden/>
            <w:sz w:val="24"/>
            <w:szCs w:val="24"/>
          </w:rPr>
          <w:fldChar w:fldCharType="begin"/>
        </w:r>
        <w:r w:rsidR="00D86B15" w:rsidRPr="00D86B15">
          <w:rPr>
            <w:noProof/>
            <w:webHidden/>
            <w:sz w:val="24"/>
            <w:szCs w:val="24"/>
          </w:rPr>
          <w:instrText xml:space="preserve"> PAGEREF _Toc518316123 \h </w:instrText>
        </w:r>
        <w:r w:rsidRPr="00D86B15">
          <w:rPr>
            <w:noProof/>
            <w:webHidden/>
            <w:sz w:val="24"/>
            <w:szCs w:val="24"/>
          </w:rPr>
        </w:r>
        <w:r w:rsidRPr="00D86B15">
          <w:rPr>
            <w:noProof/>
            <w:webHidden/>
            <w:sz w:val="24"/>
            <w:szCs w:val="24"/>
          </w:rPr>
          <w:fldChar w:fldCharType="separate"/>
        </w:r>
        <w:r w:rsidR="00903F01">
          <w:rPr>
            <w:noProof/>
            <w:webHidden/>
            <w:sz w:val="24"/>
            <w:szCs w:val="24"/>
          </w:rPr>
          <w:t>6</w:t>
        </w:r>
        <w:r w:rsidRPr="00D86B15">
          <w:rPr>
            <w:noProof/>
            <w:webHidden/>
            <w:sz w:val="24"/>
            <w:szCs w:val="24"/>
          </w:rPr>
          <w:fldChar w:fldCharType="end"/>
        </w:r>
      </w:hyperlink>
    </w:p>
    <w:p w:rsidR="00D86B15" w:rsidRPr="00D86B15" w:rsidRDefault="0076348A" w:rsidP="00D86B15">
      <w:pPr>
        <w:pStyle w:val="20"/>
        <w:tabs>
          <w:tab w:val="right" w:leader="dot" w:pos="8650"/>
        </w:tabs>
        <w:spacing w:line="360" w:lineRule="auto"/>
        <w:rPr>
          <w:rFonts w:asciiTheme="minorHAnsi" w:eastAsiaTheme="minorEastAsia" w:hAnsiTheme="minorHAnsi" w:cstheme="minorBidi"/>
          <w:noProof/>
          <w:sz w:val="24"/>
          <w:szCs w:val="24"/>
        </w:rPr>
      </w:pPr>
      <w:hyperlink w:anchor="_Toc518316124" w:history="1">
        <w:r w:rsidR="00D86B15" w:rsidRPr="00D86B15">
          <w:rPr>
            <w:rStyle w:val="ad"/>
            <w:noProof/>
            <w:color w:val="auto"/>
            <w:sz w:val="24"/>
            <w:szCs w:val="24"/>
          </w:rPr>
          <w:t>4.1</w:t>
        </w:r>
        <w:r w:rsidR="00D86B15" w:rsidRPr="00D86B15">
          <w:rPr>
            <w:rStyle w:val="ad"/>
            <w:rFonts w:hint="eastAsia"/>
            <w:noProof/>
            <w:color w:val="auto"/>
            <w:sz w:val="24"/>
            <w:szCs w:val="24"/>
          </w:rPr>
          <w:t>控制项</w:t>
        </w:r>
        <w:r w:rsidR="00D86B15" w:rsidRPr="00D86B15">
          <w:rPr>
            <w:noProof/>
            <w:webHidden/>
            <w:sz w:val="24"/>
            <w:szCs w:val="24"/>
          </w:rPr>
          <w:tab/>
        </w:r>
        <w:r w:rsidRPr="00D86B15">
          <w:rPr>
            <w:noProof/>
            <w:webHidden/>
            <w:sz w:val="24"/>
            <w:szCs w:val="24"/>
          </w:rPr>
          <w:fldChar w:fldCharType="begin"/>
        </w:r>
        <w:r w:rsidR="00D86B15" w:rsidRPr="00D86B15">
          <w:rPr>
            <w:noProof/>
            <w:webHidden/>
            <w:sz w:val="24"/>
            <w:szCs w:val="24"/>
          </w:rPr>
          <w:instrText xml:space="preserve"> PAGEREF _Toc518316124 \h </w:instrText>
        </w:r>
        <w:r w:rsidRPr="00D86B15">
          <w:rPr>
            <w:noProof/>
            <w:webHidden/>
            <w:sz w:val="24"/>
            <w:szCs w:val="24"/>
          </w:rPr>
        </w:r>
        <w:r w:rsidRPr="00D86B15">
          <w:rPr>
            <w:noProof/>
            <w:webHidden/>
            <w:sz w:val="24"/>
            <w:szCs w:val="24"/>
          </w:rPr>
          <w:fldChar w:fldCharType="separate"/>
        </w:r>
        <w:r w:rsidR="00903F01">
          <w:rPr>
            <w:noProof/>
            <w:webHidden/>
            <w:sz w:val="24"/>
            <w:szCs w:val="24"/>
          </w:rPr>
          <w:t>6</w:t>
        </w:r>
        <w:r w:rsidRPr="00D86B15">
          <w:rPr>
            <w:noProof/>
            <w:webHidden/>
            <w:sz w:val="24"/>
            <w:szCs w:val="24"/>
          </w:rPr>
          <w:fldChar w:fldCharType="end"/>
        </w:r>
      </w:hyperlink>
    </w:p>
    <w:p w:rsidR="00D86B15" w:rsidRPr="00D86B15" w:rsidRDefault="0076348A" w:rsidP="00D86B15">
      <w:pPr>
        <w:pStyle w:val="20"/>
        <w:tabs>
          <w:tab w:val="right" w:leader="dot" w:pos="8650"/>
        </w:tabs>
        <w:spacing w:line="360" w:lineRule="auto"/>
        <w:rPr>
          <w:rFonts w:asciiTheme="minorHAnsi" w:eastAsiaTheme="minorEastAsia" w:hAnsiTheme="minorHAnsi" w:cstheme="minorBidi"/>
          <w:noProof/>
          <w:sz w:val="24"/>
          <w:szCs w:val="24"/>
        </w:rPr>
      </w:pPr>
      <w:hyperlink w:anchor="_Toc518316125" w:history="1">
        <w:r w:rsidR="00D86B15" w:rsidRPr="00D86B15">
          <w:rPr>
            <w:rStyle w:val="ad"/>
            <w:noProof/>
            <w:color w:val="auto"/>
            <w:sz w:val="24"/>
            <w:szCs w:val="24"/>
          </w:rPr>
          <w:t>4.2</w:t>
        </w:r>
        <w:r w:rsidR="00D86B15" w:rsidRPr="00D86B15">
          <w:rPr>
            <w:rStyle w:val="ad"/>
            <w:rFonts w:hint="eastAsia"/>
            <w:noProof/>
            <w:color w:val="auto"/>
            <w:sz w:val="24"/>
            <w:szCs w:val="24"/>
          </w:rPr>
          <w:t>评分项</w:t>
        </w:r>
        <w:r w:rsidR="00D86B15" w:rsidRPr="00D86B15">
          <w:rPr>
            <w:noProof/>
            <w:webHidden/>
            <w:sz w:val="24"/>
            <w:szCs w:val="24"/>
          </w:rPr>
          <w:tab/>
        </w:r>
        <w:r w:rsidRPr="00D86B15">
          <w:rPr>
            <w:noProof/>
            <w:webHidden/>
            <w:sz w:val="24"/>
            <w:szCs w:val="24"/>
          </w:rPr>
          <w:fldChar w:fldCharType="begin"/>
        </w:r>
        <w:r w:rsidR="00D86B15" w:rsidRPr="00D86B15">
          <w:rPr>
            <w:noProof/>
            <w:webHidden/>
            <w:sz w:val="24"/>
            <w:szCs w:val="24"/>
          </w:rPr>
          <w:instrText xml:space="preserve"> PAGEREF _Toc518316125 \h </w:instrText>
        </w:r>
        <w:r w:rsidRPr="00D86B15">
          <w:rPr>
            <w:noProof/>
            <w:webHidden/>
            <w:sz w:val="24"/>
            <w:szCs w:val="24"/>
          </w:rPr>
        </w:r>
        <w:r w:rsidRPr="00D86B15">
          <w:rPr>
            <w:noProof/>
            <w:webHidden/>
            <w:sz w:val="24"/>
            <w:szCs w:val="24"/>
          </w:rPr>
          <w:fldChar w:fldCharType="separate"/>
        </w:r>
        <w:r w:rsidR="00903F01">
          <w:rPr>
            <w:noProof/>
            <w:webHidden/>
            <w:sz w:val="24"/>
            <w:szCs w:val="24"/>
          </w:rPr>
          <w:t>6</w:t>
        </w:r>
        <w:r w:rsidRPr="00D86B15">
          <w:rPr>
            <w:noProof/>
            <w:webHidden/>
            <w:sz w:val="24"/>
            <w:szCs w:val="24"/>
          </w:rPr>
          <w:fldChar w:fldCharType="end"/>
        </w:r>
      </w:hyperlink>
    </w:p>
    <w:p w:rsidR="00D86B15" w:rsidRPr="00D86B15" w:rsidRDefault="0076348A" w:rsidP="00D86B15">
      <w:pPr>
        <w:pStyle w:val="11"/>
        <w:tabs>
          <w:tab w:val="right" w:leader="dot" w:pos="8650"/>
        </w:tabs>
        <w:spacing w:line="360" w:lineRule="auto"/>
        <w:rPr>
          <w:rFonts w:asciiTheme="minorHAnsi" w:eastAsiaTheme="minorEastAsia" w:hAnsiTheme="minorHAnsi" w:cstheme="minorBidi"/>
          <w:noProof/>
          <w:sz w:val="24"/>
          <w:szCs w:val="24"/>
        </w:rPr>
      </w:pPr>
      <w:hyperlink w:anchor="_Toc518316126" w:history="1">
        <w:r w:rsidR="00D86B15" w:rsidRPr="00D86B15">
          <w:rPr>
            <w:rStyle w:val="ad"/>
            <w:rFonts w:eastAsia="华文中宋"/>
            <w:noProof/>
            <w:color w:val="auto"/>
            <w:sz w:val="24"/>
            <w:szCs w:val="24"/>
          </w:rPr>
          <w:t>5 </w:t>
        </w:r>
        <w:r w:rsidR="00D86B15" w:rsidRPr="00D86B15">
          <w:rPr>
            <w:rStyle w:val="ad"/>
            <w:rFonts w:eastAsia="华文中宋" w:hint="eastAsia"/>
            <w:noProof/>
            <w:color w:val="auto"/>
            <w:sz w:val="24"/>
            <w:szCs w:val="24"/>
          </w:rPr>
          <w:t>节能与能源利用</w:t>
        </w:r>
        <w:r w:rsidR="00D86B15" w:rsidRPr="00D86B15">
          <w:rPr>
            <w:noProof/>
            <w:webHidden/>
            <w:sz w:val="24"/>
            <w:szCs w:val="24"/>
          </w:rPr>
          <w:tab/>
        </w:r>
        <w:r w:rsidRPr="00D86B15">
          <w:rPr>
            <w:noProof/>
            <w:webHidden/>
            <w:sz w:val="24"/>
            <w:szCs w:val="24"/>
          </w:rPr>
          <w:fldChar w:fldCharType="begin"/>
        </w:r>
        <w:r w:rsidR="00D86B15" w:rsidRPr="00D86B15">
          <w:rPr>
            <w:noProof/>
            <w:webHidden/>
            <w:sz w:val="24"/>
            <w:szCs w:val="24"/>
          </w:rPr>
          <w:instrText xml:space="preserve"> PAGEREF _Toc518316126 \h </w:instrText>
        </w:r>
        <w:r w:rsidRPr="00D86B15">
          <w:rPr>
            <w:noProof/>
            <w:webHidden/>
            <w:sz w:val="24"/>
            <w:szCs w:val="24"/>
          </w:rPr>
        </w:r>
        <w:r w:rsidRPr="00D86B15">
          <w:rPr>
            <w:noProof/>
            <w:webHidden/>
            <w:sz w:val="24"/>
            <w:szCs w:val="24"/>
          </w:rPr>
          <w:fldChar w:fldCharType="separate"/>
        </w:r>
        <w:r w:rsidR="00903F01">
          <w:rPr>
            <w:noProof/>
            <w:webHidden/>
            <w:sz w:val="24"/>
            <w:szCs w:val="24"/>
          </w:rPr>
          <w:t>11</w:t>
        </w:r>
        <w:r w:rsidRPr="00D86B15">
          <w:rPr>
            <w:noProof/>
            <w:webHidden/>
            <w:sz w:val="24"/>
            <w:szCs w:val="24"/>
          </w:rPr>
          <w:fldChar w:fldCharType="end"/>
        </w:r>
      </w:hyperlink>
    </w:p>
    <w:p w:rsidR="00D86B15" w:rsidRPr="00D86B15" w:rsidRDefault="0076348A" w:rsidP="00D86B15">
      <w:pPr>
        <w:pStyle w:val="20"/>
        <w:tabs>
          <w:tab w:val="right" w:leader="dot" w:pos="8650"/>
        </w:tabs>
        <w:spacing w:line="360" w:lineRule="auto"/>
        <w:rPr>
          <w:rFonts w:asciiTheme="minorHAnsi" w:eastAsiaTheme="minorEastAsia" w:hAnsiTheme="minorHAnsi" w:cstheme="minorBidi"/>
          <w:noProof/>
          <w:sz w:val="24"/>
          <w:szCs w:val="24"/>
        </w:rPr>
      </w:pPr>
      <w:hyperlink w:anchor="_Toc518316127" w:history="1">
        <w:r w:rsidR="00D86B15" w:rsidRPr="00D86B15">
          <w:rPr>
            <w:rStyle w:val="ad"/>
            <w:noProof/>
            <w:color w:val="auto"/>
            <w:sz w:val="24"/>
            <w:szCs w:val="24"/>
          </w:rPr>
          <w:t>5.1</w:t>
        </w:r>
        <w:r w:rsidR="00D86B15" w:rsidRPr="00D86B15">
          <w:rPr>
            <w:rStyle w:val="ad"/>
            <w:rFonts w:hint="eastAsia"/>
            <w:noProof/>
            <w:color w:val="auto"/>
            <w:sz w:val="24"/>
            <w:szCs w:val="24"/>
          </w:rPr>
          <w:t>控制项</w:t>
        </w:r>
        <w:r w:rsidR="00D86B15" w:rsidRPr="00D86B15">
          <w:rPr>
            <w:noProof/>
            <w:webHidden/>
            <w:sz w:val="24"/>
            <w:szCs w:val="24"/>
          </w:rPr>
          <w:tab/>
        </w:r>
        <w:r w:rsidRPr="00D86B15">
          <w:rPr>
            <w:noProof/>
            <w:webHidden/>
            <w:sz w:val="24"/>
            <w:szCs w:val="24"/>
          </w:rPr>
          <w:fldChar w:fldCharType="begin"/>
        </w:r>
        <w:r w:rsidR="00D86B15" w:rsidRPr="00D86B15">
          <w:rPr>
            <w:noProof/>
            <w:webHidden/>
            <w:sz w:val="24"/>
            <w:szCs w:val="24"/>
          </w:rPr>
          <w:instrText xml:space="preserve"> PAGEREF _Toc518316127 \h </w:instrText>
        </w:r>
        <w:r w:rsidRPr="00D86B15">
          <w:rPr>
            <w:noProof/>
            <w:webHidden/>
            <w:sz w:val="24"/>
            <w:szCs w:val="24"/>
          </w:rPr>
        </w:r>
        <w:r w:rsidRPr="00D86B15">
          <w:rPr>
            <w:noProof/>
            <w:webHidden/>
            <w:sz w:val="24"/>
            <w:szCs w:val="24"/>
          </w:rPr>
          <w:fldChar w:fldCharType="separate"/>
        </w:r>
        <w:r w:rsidR="00903F01">
          <w:rPr>
            <w:noProof/>
            <w:webHidden/>
            <w:sz w:val="24"/>
            <w:szCs w:val="24"/>
          </w:rPr>
          <w:t>11</w:t>
        </w:r>
        <w:r w:rsidRPr="00D86B15">
          <w:rPr>
            <w:noProof/>
            <w:webHidden/>
            <w:sz w:val="24"/>
            <w:szCs w:val="24"/>
          </w:rPr>
          <w:fldChar w:fldCharType="end"/>
        </w:r>
      </w:hyperlink>
    </w:p>
    <w:p w:rsidR="00D86B15" w:rsidRPr="00D86B15" w:rsidRDefault="0076348A" w:rsidP="00D86B15">
      <w:pPr>
        <w:pStyle w:val="20"/>
        <w:tabs>
          <w:tab w:val="right" w:leader="dot" w:pos="8650"/>
        </w:tabs>
        <w:spacing w:line="360" w:lineRule="auto"/>
        <w:rPr>
          <w:rFonts w:asciiTheme="minorHAnsi" w:eastAsiaTheme="minorEastAsia" w:hAnsiTheme="minorHAnsi" w:cstheme="minorBidi"/>
          <w:noProof/>
          <w:sz w:val="24"/>
          <w:szCs w:val="24"/>
        </w:rPr>
      </w:pPr>
      <w:hyperlink w:anchor="_Toc518316128" w:history="1">
        <w:r w:rsidR="00D86B15" w:rsidRPr="00D86B15">
          <w:rPr>
            <w:rStyle w:val="ad"/>
            <w:noProof/>
            <w:color w:val="auto"/>
            <w:sz w:val="24"/>
            <w:szCs w:val="24"/>
          </w:rPr>
          <w:t>5.2</w:t>
        </w:r>
        <w:r w:rsidR="00D86B15" w:rsidRPr="00D86B15">
          <w:rPr>
            <w:rStyle w:val="ad"/>
            <w:rFonts w:hint="eastAsia"/>
            <w:noProof/>
            <w:color w:val="auto"/>
            <w:sz w:val="24"/>
            <w:szCs w:val="24"/>
          </w:rPr>
          <w:t>评分项</w:t>
        </w:r>
        <w:r w:rsidR="00D86B15" w:rsidRPr="00D86B15">
          <w:rPr>
            <w:noProof/>
            <w:webHidden/>
            <w:sz w:val="24"/>
            <w:szCs w:val="24"/>
          </w:rPr>
          <w:tab/>
        </w:r>
        <w:r w:rsidRPr="00D86B15">
          <w:rPr>
            <w:noProof/>
            <w:webHidden/>
            <w:sz w:val="24"/>
            <w:szCs w:val="24"/>
          </w:rPr>
          <w:fldChar w:fldCharType="begin"/>
        </w:r>
        <w:r w:rsidR="00D86B15" w:rsidRPr="00D86B15">
          <w:rPr>
            <w:noProof/>
            <w:webHidden/>
            <w:sz w:val="24"/>
            <w:szCs w:val="24"/>
          </w:rPr>
          <w:instrText xml:space="preserve"> PAGEREF _Toc518316128 \h </w:instrText>
        </w:r>
        <w:r w:rsidRPr="00D86B15">
          <w:rPr>
            <w:noProof/>
            <w:webHidden/>
            <w:sz w:val="24"/>
            <w:szCs w:val="24"/>
          </w:rPr>
        </w:r>
        <w:r w:rsidRPr="00D86B15">
          <w:rPr>
            <w:noProof/>
            <w:webHidden/>
            <w:sz w:val="24"/>
            <w:szCs w:val="24"/>
          </w:rPr>
          <w:fldChar w:fldCharType="separate"/>
        </w:r>
        <w:r w:rsidR="00903F01">
          <w:rPr>
            <w:noProof/>
            <w:webHidden/>
            <w:sz w:val="24"/>
            <w:szCs w:val="24"/>
          </w:rPr>
          <w:t>11</w:t>
        </w:r>
        <w:r w:rsidRPr="00D86B15">
          <w:rPr>
            <w:noProof/>
            <w:webHidden/>
            <w:sz w:val="24"/>
            <w:szCs w:val="24"/>
          </w:rPr>
          <w:fldChar w:fldCharType="end"/>
        </w:r>
      </w:hyperlink>
    </w:p>
    <w:p w:rsidR="00D86B15" w:rsidRPr="00D86B15" w:rsidRDefault="0076348A" w:rsidP="00D86B15">
      <w:pPr>
        <w:pStyle w:val="11"/>
        <w:tabs>
          <w:tab w:val="right" w:leader="dot" w:pos="8650"/>
        </w:tabs>
        <w:spacing w:line="360" w:lineRule="auto"/>
        <w:rPr>
          <w:rFonts w:asciiTheme="minorHAnsi" w:eastAsiaTheme="minorEastAsia" w:hAnsiTheme="minorHAnsi" w:cstheme="minorBidi"/>
          <w:noProof/>
          <w:sz w:val="24"/>
          <w:szCs w:val="24"/>
        </w:rPr>
      </w:pPr>
      <w:hyperlink w:anchor="_Toc518316129" w:history="1">
        <w:r w:rsidR="00D86B15" w:rsidRPr="00D86B15">
          <w:rPr>
            <w:rStyle w:val="ad"/>
            <w:rFonts w:eastAsia="华文中宋"/>
            <w:noProof/>
            <w:color w:val="auto"/>
            <w:sz w:val="24"/>
            <w:szCs w:val="24"/>
          </w:rPr>
          <w:t>6 </w:t>
        </w:r>
        <w:r w:rsidR="00D86B15" w:rsidRPr="00D86B15">
          <w:rPr>
            <w:rStyle w:val="ad"/>
            <w:rFonts w:eastAsia="华文中宋" w:hint="eastAsia"/>
            <w:noProof/>
            <w:color w:val="auto"/>
            <w:sz w:val="24"/>
            <w:szCs w:val="24"/>
          </w:rPr>
          <w:t>节水与水资源利用</w:t>
        </w:r>
        <w:r w:rsidR="00D86B15" w:rsidRPr="00D86B15">
          <w:rPr>
            <w:noProof/>
            <w:webHidden/>
            <w:sz w:val="24"/>
            <w:szCs w:val="24"/>
          </w:rPr>
          <w:tab/>
        </w:r>
        <w:r w:rsidRPr="00D86B15">
          <w:rPr>
            <w:noProof/>
            <w:webHidden/>
            <w:sz w:val="24"/>
            <w:szCs w:val="24"/>
          </w:rPr>
          <w:fldChar w:fldCharType="begin"/>
        </w:r>
        <w:r w:rsidR="00D86B15" w:rsidRPr="00D86B15">
          <w:rPr>
            <w:noProof/>
            <w:webHidden/>
            <w:sz w:val="24"/>
            <w:szCs w:val="24"/>
          </w:rPr>
          <w:instrText xml:space="preserve"> PAGEREF _Toc518316129 \h </w:instrText>
        </w:r>
        <w:r w:rsidRPr="00D86B15">
          <w:rPr>
            <w:noProof/>
            <w:webHidden/>
            <w:sz w:val="24"/>
            <w:szCs w:val="24"/>
          </w:rPr>
        </w:r>
        <w:r w:rsidRPr="00D86B15">
          <w:rPr>
            <w:noProof/>
            <w:webHidden/>
            <w:sz w:val="24"/>
            <w:szCs w:val="24"/>
          </w:rPr>
          <w:fldChar w:fldCharType="separate"/>
        </w:r>
        <w:r w:rsidR="00903F01">
          <w:rPr>
            <w:noProof/>
            <w:webHidden/>
            <w:sz w:val="24"/>
            <w:szCs w:val="24"/>
          </w:rPr>
          <w:t>16</w:t>
        </w:r>
        <w:r w:rsidRPr="00D86B15">
          <w:rPr>
            <w:noProof/>
            <w:webHidden/>
            <w:sz w:val="24"/>
            <w:szCs w:val="24"/>
          </w:rPr>
          <w:fldChar w:fldCharType="end"/>
        </w:r>
      </w:hyperlink>
    </w:p>
    <w:p w:rsidR="00D86B15" w:rsidRPr="00D86B15" w:rsidRDefault="0076348A" w:rsidP="00D86B15">
      <w:pPr>
        <w:pStyle w:val="20"/>
        <w:tabs>
          <w:tab w:val="right" w:leader="dot" w:pos="8650"/>
        </w:tabs>
        <w:spacing w:line="360" w:lineRule="auto"/>
        <w:rPr>
          <w:rFonts w:asciiTheme="minorHAnsi" w:eastAsiaTheme="minorEastAsia" w:hAnsiTheme="minorHAnsi" w:cstheme="minorBidi"/>
          <w:noProof/>
          <w:sz w:val="24"/>
          <w:szCs w:val="24"/>
        </w:rPr>
      </w:pPr>
      <w:hyperlink w:anchor="_Toc518316130" w:history="1">
        <w:r w:rsidR="00D86B15" w:rsidRPr="00D86B15">
          <w:rPr>
            <w:rStyle w:val="ad"/>
            <w:noProof/>
            <w:color w:val="auto"/>
            <w:sz w:val="24"/>
            <w:szCs w:val="24"/>
          </w:rPr>
          <w:t>6.1</w:t>
        </w:r>
        <w:r w:rsidR="00D86B15" w:rsidRPr="00D86B15">
          <w:rPr>
            <w:rStyle w:val="ad"/>
            <w:rFonts w:hint="eastAsia"/>
            <w:noProof/>
            <w:color w:val="auto"/>
            <w:sz w:val="24"/>
            <w:szCs w:val="24"/>
          </w:rPr>
          <w:t>控制项</w:t>
        </w:r>
        <w:r w:rsidR="00D86B15" w:rsidRPr="00D86B15">
          <w:rPr>
            <w:noProof/>
            <w:webHidden/>
            <w:sz w:val="24"/>
            <w:szCs w:val="24"/>
          </w:rPr>
          <w:tab/>
        </w:r>
        <w:r w:rsidRPr="00D86B15">
          <w:rPr>
            <w:noProof/>
            <w:webHidden/>
            <w:sz w:val="24"/>
            <w:szCs w:val="24"/>
          </w:rPr>
          <w:fldChar w:fldCharType="begin"/>
        </w:r>
        <w:r w:rsidR="00D86B15" w:rsidRPr="00D86B15">
          <w:rPr>
            <w:noProof/>
            <w:webHidden/>
            <w:sz w:val="24"/>
            <w:szCs w:val="24"/>
          </w:rPr>
          <w:instrText xml:space="preserve"> PAGEREF _Toc518316130 \h </w:instrText>
        </w:r>
        <w:r w:rsidRPr="00D86B15">
          <w:rPr>
            <w:noProof/>
            <w:webHidden/>
            <w:sz w:val="24"/>
            <w:szCs w:val="24"/>
          </w:rPr>
        </w:r>
        <w:r w:rsidRPr="00D86B15">
          <w:rPr>
            <w:noProof/>
            <w:webHidden/>
            <w:sz w:val="24"/>
            <w:szCs w:val="24"/>
          </w:rPr>
          <w:fldChar w:fldCharType="separate"/>
        </w:r>
        <w:r w:rsidR="00903F01">
          <w:rPr>
            <w:noProof/>
            <w:webHidden/>
            <w:sz w:val="24"/>
            <w:szCs w:val="24"/>
          </w:rPr>
          <w:t>16</w:t>
        </w:r>
        <w:r w:rsidRPr="00D86B15">
          <w:rPr>
            <w:noProof/>
            <w:webHidden/>
            <w:sz w:val="24"/>
            <w:szCs w:val="24"/>
          </w:rPr>
          <w:fldChar w:fldCharType="end"/>
        </w:r>
      </w:hyperlink>
    </w:p>
    <w:p w:rsidR="00D86B15" w:rsidRPr="00D86B15" w:rsidRDefault="0076348A" w:rsidP="00D86B15">
      <w:pPr>
        <w:pStyle w:val="20"/>
        <w:tabs>
          <w:tab w:val="right" w:leader="dot" w:pos="8650"/>
        </w:tabs>
        <w:spacing w:line="360" w:lineRule="auto"/>
        <w:rPr>
          <w:rFonts w:asciiTheme="minorHAnsi" w:eastAsiaTheme="minorEastAsia" w:hAnsiTheme="minorHAnsi" w:cstheme="minorBidi"/>
          <w:noProof/>
          <w:sz w:val="24"/>
          <w:szCs w:val="24"/>
        </w:rPr>
      </w:pPr>
      <w:hyperlink w:anchor="_Toc518316131" w:history="1">
        <w:r w:rsidR="00D86B15" w:rsidRPr="00D86B15">
          <w:rPr>
            <w:rStyle w:val="ad"/>
            <w:noProof/>
            <w:color w:val="auto"/>
            <w:sz w:val="24"/>
            <w:szCs w:val="24"/>
          </w:rPr>
          <w:t xml:space="preserve">6.2 </w:t>
        </w:r>
        <w:r w:rsidR="00D86B15" w:rsidRPr="00D86B15">
          <w:rPr>
            <w:rStyle w:val="ad"/>
            <w:rFonts w:hint="eastAsia"/>
            <w:noProof/>
            <w:color w:val="auto"/>
            <w:sz w:val="24"/>
            <w:szCs w:val="24"/>
          </w:rPr>
          <w:t>评分项</w:t>
        </w:r>
        <w:r w:rsidR="00D86B15" w:rsidRPr="00D86B15">
          <w:rPr>
            <w:noProof/>
            <w:webHidden/>
            <w:sz w:val="24"/>
            <w:szCs w:val="24"/>
          </w:rPr>
          <w:tab/>
        </w:r>
        <w:r w:rsidRPr="00D86B15">
          <w:rPr>
            <w:noProof/>
            <w:webHidden/>
            <w:sz w:val="24"/>
            <w:szCs w:val="24"/>
          </w:rPr>
          <w:fldChar w:fldCharType="begin"/>
        </w:r>
        <w:r w:rsidR="00D86B15" w:rsidRPr="00D86B15">
          <w:rPr>
            <w:noProof/>
            <w:webHidden/>
            <w:sz w:val="24"/>
            <w:szCs w:val="24"/>
          </w:rPr>
          <w:instrText xml:space="preserve"> PAGEREF _Toc518316131 \h </w:instrText>
        </w:r>
        <w:r w:rsidRPr="00D86B15">
          <w:rPr>
            <w:noProof/>
            <w:webHidden/>
            <w:sz w:val="24"/>
            <w:szCs w:val="24"/>
          </w:rPr>
        </w:r>
        <w:r w:rsidRPr="00D86B15">
          <w:rPr>
            <w:noProof/>
            <w:webHidden/>
            <w:sz w:val="24"/>
            <w:szCs w:val="24"/>
          </w:rPr>
          <w:fldChar w:fldCharType="separate"/>
        </w:r>
        <w:r w:rsidR="00903F01">
          <w:rPr>
            <w:noProof/>
            <w:webHidden/>
            <w:sz w:val="24"/>
            <w:szCs w:val="24"/>
          </w:rPr>
          <w:t>16</w:t>
        </w:r>
        <w:r w:rsidRPr="00D86B15">
          <w:rPr>
            <w:noProof/>
            <w:webHidden/>
            <w:sz w:val="24"/>
            <w:szCs w:val="24"/>
          </w:rPr>
          <w:fldChar w:fldCharType="end"/>
        </w:r>
      </w:hyperlink>
    </w:p>
    <w:p w:rsidR="00D86B15" w:rsidRPr="00D86B15" w:rsidRDefault="0076348A" w:rsidP="00D86B15">
      <w:pPr>
        <w:pStyle w:val="11"/>
        <w:tabs>
          <w:tab w:val="right" w:leader="dot" w:pos="8650"/>
        </w:tabs>
        <w:spacing w:line="360" w:lineRule="auto"/>
        <w:rPr>
          <w:rFonts w:asciiTheme="minorHAnsi" w:eastAsiaTheme="minorEastAsia" w:hAnsiTheme="minorHAnsi" w:cstheme="minorBidi"/>
          <w:noProof/>
          <w:sz w:val="24"/>
          <w:szCs w:val="24"/>
        </w:rPr>
      </w:pPr>
      <w:hyperlink w:anchor="_Toc518316132" w:history="1">
        <w:r w:rsidR="00D86B15" w:rsidRPr="00D86B15">
          <w:rPr>
            <w:rStyle w:val="ad"/>
            <w:rFonts w:eastAsia="华文中宋"/>
            <w:noProof/>
            <w:color w:val="auto"/>
            <w:sz w:val="24"/>
            <w:szCs w:val="24"/>
          </w:rPr>
          <w:t>7 </w:t>
        </w:r>
        <w:r w:rsidR="00D86B15" w:rsidRPr="00D86B15">
          <w:rPr>
            <w:rStyle w:val="ad"/>
            <w:rFonts w:eastAsia="华文中宋" w:hint="eastAsia"/>
            <w:noProof/>
            <w:color w:val="auto"/>
            <w:sz w:val="24"/>
            <w:szCs w:val="24"/>
          </w:rPr>
          <w:t>节材与材料资源利用</w:t>
        </w:r>
        <w:r w:rsidR="00D86B15" w:rsidRPr="00D86B15">
          <w:rPr>
            <w:noProof/>
            <w:webHidden/>
            <w:sz w:val="24"/>
            <w:szCs w:val="24"/>
          </w:rPr>
          <w:tab/>
        </w:r>
        <w:r w:rsidRPr="00D86B15">
          <w:rPr>
            <w:noProof/>
            <w:webHidden/>
            <w:sz w:val="24"/>
            <w:szCs w:val="24"/>
          </w:rPr>
          <w:fldChar w:fldCharType="begin"/>
        </w:r>
        <w:r w:rsidR="00D86B15" w:rsidRPr="00D86B15">
          <w:rPr>
            <w:noProof/>
            <w:webHidden/>
            <w:sz w:val="24"/>
            <w:szCs w:val="24"/>
          </w:rPr>
          <w:instrText xml:space="preserve"> PAGEREF _Toc518316132 \h </w:instrText>
        </w:r>
        <w:r w:rsidRPr="00D86B15">
          <w:rPr>
            <w:noProof/>
            <w:webHidden/>
            <w:sz w:val="24"/>
            <w:szCs w:val="24"/>
          </w:rPr>
        </w:r>
        <w:r w:rsidRPr="00D86B15">
          <w:rPr>
            <w:noProof/>
            <w:webHidden/>
            <w:sz w:val="24"/>
            <w:szCs w:val="24"/>
          </w:rPr>
          <w:fldChar w:fldCharType="separate"/>
        </w:r>
        <w:r w:rsidR="00903F01">
          <w:rPr>
            <w:noProof/>
            <w:webHidden/>
            <w:sz w:val="24"/>
            <w:szCs w:val="24"/>
          </w:rPr>
          <w:t>20</w:t>
        </w:r>
        <w:r w:rsidRPr="00D86B15">
          <w:rPr>
            <w:noProof/>
            <w:webHidden/>
            <w:sz w:val="24"/>
            <w:szCs w:val="24"/>
          </w:rPr>
          <w:fldChar w:fldCharType="end"/>
        </w:r>
      </w:hyperlink>
    </w:p>
    <w:p w:rsidR="00D86B15" w:rsidRPr="00D86B15" w:rsidRDefault="0076348A" w:rsidP="00D86B15">
      <w:pPr>
        <w:pStyle w:val="20"/>
        <w:tabs>
          <w:tab w:val="right" w:leader="dot" w:pos="8650"/>
        </w:tabs>
        <w:spacing w:line="360" w:lineRule="auto"/>
        <w:rPr>
          <w:rFonts w:asciiTheme="minorHAnsi" w:eastAsiaTheme="minorEastAsia" w:hAnsiTheme="minorHAnsi" w:cstheme="minorBidi"/>
          <w:noProof/>
          <w:sz w:val="24"/>
          <w:szCs w:val="24"/>
        </w:rPr>
      </w:pPr>
      <w:hyperlink w:anchor="_Toc518316133" w:history="1">
        <w:r w:rsidR="00D86B15" w:rsidRPr="00D86B15">
          <w:rPr>
            <w:rStyle w:val="ad"/>
            <w:noProof/>
            <w:color w:val="auto"/>
            <w:sz w:val="24"/>
            <w:szCs w:val="24"/>
          </w:rPr>
          <w:t>7.1</w:t>
        </w:r>
        <w:r w:rsidR="00D86B15" w:rsidRPr="00D86B15">
          <w:rPr>
            <w:rStyle w:val="ad"/>
            <w:rFonts w:hint="eastAsia"/>
            <w:noProof/>
            <w:color w:val="auto"/>
            <w:sz w:val="24"/>
            <w:szCs w:val="24"/>
          </w:rPr>
          <w:t>控制项</w:t>
        </w:r>
        <w:r w:rsidR="00D86B15" w:rsidRPr="00D86B15">
          <w:rPr>
            <w:noProof/>
            <w:webHidden/>
            <w:sz w:val="24"/>
            <w:szCs w:val="24"/>
          </w:rPr>
          <w:tab/>
        </w:r>
        <w:r w:rsidRPr="00D86B15">
          <w:rPr>
            <w:noProof/>
            <w:webHidden/>
            <w:sz w:val="24"/>
            <w:szCs w:val="24"/>
          </w:rPr>
          <w:fldChar w:fldCharType="begin"/>
        </w:r>
        <w:r w:rsidR="00D86B15" w:rsidRPr="00D86B15">
          <w:rPr>
            <w:noProof/>
            <w:webHidden/>
            <w:sz w:val="24"/>
            <w:szCs w:val="24"/>
          </w:rPr>
          <w:instrText xml:space="preserve"> PAGEREF _Toc518316133 \h </w:instrText>
        </w:r>
        <w:r w:rsidRPr="00D86B15">
          <w:rPr>
            <w:noProof/>
            <w:webHidden/>
            <w:sz w:val="24"/>
            <w:szCs w:val="24"/>
          </w:rPr>
        </w:r>
        <w:r w:rsidRPr="00D86B15">
          <w:rPr>
            <w:noProof/>
            <w:webHidden/>
            <w:sz w:val="24"/>
            <w:szCs w:val="24"/>
          </w:rPr>
          <w:fldChar w:fldCharType="separate"/>
        </w:r>
        <w:r w:rsidR="00903F01">
          <w:rPr>
            <w:noProof/>
            <w:webHidden/>
            <w:sz w:val="24"/>
            <w:szCs w:val="24"/>
          </w:rPr>
          <w:t>20</w:t>
        </w:r>
        <w:r w:rsidRPr="00D86B15">
          <w:rPr>
            <w:noProof/>
            <w:webHidden/>
            <w:sz w:val="24"/>
            <w:szCs w:val="24"/>
          </w:rPr>
          <w:fldChar w:fldCharType="end"/>
        </w:r>
      </w:hyperlink>
    </w:p>
    <w:p w:rsidR="00D86B15" w:rsidRPr="00D86B15" w:rsidRDefault="0076348A" w:rsidP="00D86B15">
      <w:pPr>
        <w:pStyle w:val="20"/>
        <w:tabs>
          <w:tab w:val="right" w:leader="dot" w:pos="8650"/>
        </w:tabs>
        <w:spacing w:line="360" w:lineRule="auto"/>
        <w:rPr>
          <w:rFonts w:asciiTheme="minorHAnsi" w:eastAsiaTheme="minorEastAsia" w:hAnsiTheme="minorHAnsi" w:cstheme="minorBidi"/>
          <w:noProof/>
          <w:sz w:val="24"/>
          <w:szCs w:val="24"/>
        </w:rPr>
      </w:pPr>
      <w:hyperlink w:anchor="_Toc518316134" w:history="1">
        <w:r w:rsidR="00D86B15" w:rsidRPr="00D86B15">
          <w:rPr>
            <w:rStyle w:val="ad"/>
            <w:noProof/>
            <w:color w:val="auto"/>
            <w:sz w:val="24"/>
            <w:szCs w:val="24"/>
          </w:rPr>
          <w:t xml:space="preserve">7.2 </w:t>
        </w:r>
        <w:r w:rsidR="00D86B15" w:rsidRPr="00D86B15">
          <w:rPr>
            <w:rStyle w:val="ad"/>
            <w:rFonts w:hint="eastAsia"/>
            <w:noProof/>
            <w:color w:val="auto"/>
            <w:sz w:val="24"/>
            <w:szCs w:val="24"/>
          </w:rPr>
          <w:t>评分项</w:t>
        </w:r>
        <w:r w:rsidR="00D86B15" w:rsidRPr="00D86B15">
          <w:rPr>
            <w:noProof/>
            <w:webHidden/>
            <w:sz w:val="24"/>
            <w:szCs w:val="24"/>
          </w:rPr>
          <w:tab/>
        </w:r>
        <w:r w:rsidRPr="00D86B15">
          <w:rPr>
            <w:noProof/>
            <w:webHidden/>
            <w:sz w:val="24"/>
            <w:szCs w:val="24"/>
          </w:rPr>
          <w:fldChar w:fldCharType="begin"/>
        </w:r>
        <w:r w:rsidR="00D86B15" w:rsidRPr="00D86B15">
          <w:rPr>
            <w:noProof/>
            <w:webHidden/>
            <w:sz w:val="24"/>
            <w:szCs w:val="24"/>
          </w:rPr>
          <w:instrText xml:space="preserve"> PAGEREF _Toc518316134 \h </w:instrText>
        </w:r>
        <w:r w:rsidRPr="00D86B15">
          <w:rPr>
            <w:noProof/>
            <w:webHidden/>
            <w:sz w:val="24"/>
            <w:szCs w:val="24"/>
          </w:rPr>
        </w:r>
        <w:r w:rsidRPr="00D86B15">
          <w:rPr>
            <w:noProof/>
            <w:webHidden/>
            <w:sz w:val="24"/>
            <w:szCs w:val="24"/>
          </w:rPr>
          <w:fldChar w:fldCharType="separate"/>
        </w:r>
        <w:r w:rsidR="00903F01">
          <w:rPr>
            <w:noProof/>
            <w:webHidden/>
            <w:sz w:val="24"/>
            <w:szCs w:val="24"/>
          </w:rPr>
          <w:t>20</w:t>
        </w:r>
        <w:r w:rsidRPr="00D86B15">
          <w:rPr>
            <w:noProof/>
            <w:webHidden/>
            <w:sz w:val="24"/>
            <w:szCs w:val="24"/>
          </w:rPr>
          <w:fldChar w:fldCharType="end"/>
        </w:r>
      </w:hyperlink>
    </w:p>
    <w:p w:rsidR="00D86B15" w:rsidRPr="00D86B15" w:rsidRDefault="0076348A" w:rsidP="00D86B15">
      <w:pPr>
        <w:pStyle w:val="11"/>
        <w:tabs>
          <w:tab w:val="right" w:leader="dot" w:pos="8650"/>
        </w:tabs>
        <w:spacing w:line="360" w:lineRule="auto"/>
        <w:rPr>
          <w:rFonts w:asciiTheme="minorHAnsi" w:eastAsiaTheme="minorEastAsia" w:hAnsiTheme="minorHAnsi" w:cstheme="minorBidi"/>
          <w:noProof/>
          <w:sz w:val="24"/>
          <w:szCs w:val="24"/>
        </w:rPr>
      </w:pPr>
      <w:hyperlink w:anchor="_Toc518316135" w:history="1">
        <w:r w:rsidR="00D86B15" w:rsidRPr="00D86B15">
          <w:rPr>
            <w:rStyle w:val="ad"/>
            <w:rFonts w:eastAsia="华文中宋"/>
            <w:noProof/>
            <w:color w:val="auto"/>
            <w:sz w:val="24"/>
            <w:szCs w:val="24"/>
          </w:rPr>
          <w:t>8</w:t>
        </w:r>
        <w:r w:rsidR="00D86B15" w:rsidRPr="00D86B15">
          <w:rPr>
            <w:rStyle w:val="ad"/>
            <w:rFonts w:eastAsia="华文中宋" w:hint="eastAsia"/>
            <w:noProof/>
            <w:color w:val="auto"/>
            <w:sz w:val="24"/>
            <w:szCs w:val="24"/>
          </w:rPr>
          <w:t>室内环境质量</w:t>
        </w:r>
        <w:r w:rsidR="00D86B15" w:rsidRPr="00D86B15">
          <w:rPr>
            <w:noProof/>
            <w:webHidden/>
            <w:sz w:val="24"/>
            <w:szCs w:val="24"/>
          </w:rPr>
          <w:tab/>
        </w:r>
        <w:r w:rsidRPr="00D86B15">
          <w:rPr>
            <w:noProof/>
            <w:webHidden/>
            <w:sz w:val="24"/>
            <w:szCs w:val="24"/>
          </w:rPr>
          <w:fldChar w:fldCharType="begin"/>
        </w:r>
        <w:r w:rsidR="00D86B15" w:rsidRPr="00D86B15">
          <w:rPr>
            <w:noProof/>
            <w:webHidden/>
            <w:sz w:val="24"/>
            <w:szCs w:val="24"/>
          </w:rPr>
          <w:instrText xml:space="preserve"> PAGEREF _Toc518316135 \h </w:instrText>
        </w:r>
        <w:r w:rsidRPr="00D86B15">
          <w:rPr>
            <w:noProof/>
            <w:webHidden/>
            <w:sz w:val="24"/>
            <w:szCs w:val="24"/>
          </w:rPr>
        </w:r>
        <w:r w:rsidRPr="00D86B15">
          <w:rPr>
            <w:noProof/>
            <w:webHidden/>
            <w:sz w:val="24"/>
            <w:szCs w:val="24"/>
          </w:rPr>
          <w:fldChar w:fldCharType="separate"/>
        </w:r>
        <w:r w:rsidR="00903F01">
          <w:rPr>
            <w:noProof/>
            <w:webHidden/>
            <w:sz w:val="24"/>
            <w:szCs w:val="24"/>
          </w:rPr>
          <w:t>24</w:t>
        </w:r>
        <w:r w:rsidRPr="00D86B15">
          <w:rPr>
            <w:noProof/>
            <w:webHidden/>
            <w:sz w:val="24"/>
            <w:szCs w:val="24"/>
          </w:rPr>
          <w:fldChar w:fldCharType="end"/>
        </w:r>
      </w:hyperlink>
    </w:p>
    <w:p w:rsidR="00D86B15" w:rsidRPr="00D86B15" w:rsidRDefault="0076348A" w:rsidP="00D86B15">
      <w:pPr>
        <w:pStyle w:val="20"/>
        <w:tabs>
          <w:tab w:val="right" w:leader="dot" w:pos="8650"/>
        </w:tabs>
        <w:spacing w:line="360" w:lineRule="auto"/>
        <w:rPr>
          <w:rFonts w:asciiTheme="minorHAnsi" w:eastAsiaTheme="minorEastAsia" w:hAnsiTheme="minorHAnsi" w:cstheme="minorBidi"/>
          <w:noProof/>
          <w:sz w:val="24"/>
          <w:szCs w:val="24"/>
        </w:rPr>
      </w:pPr>
      <w:hyperlink w:anchor="_Toc518316136" w:history="1">
        <w:r w:rsidR="00D86B15" w:rsidRPr="00D86B15">
          <w:rPr>
            <w:rStyle w:val="ad"/>
            <w:noProof/>
            <w:color w:val="auto"/>
            <w:sz w:val="24"/>
            <w:szCs w:val="24"/>
          </w:rPr>
          <w:t>8.1</w:t>
        </w:r>
        <w:r w:rsidR="00D86B15" w:rsidRPr="00D86B15">
          <w:rPr>
            <w:rStyle w:val="ad"/>
            <w:rFonts w:hint="eastAsia"/>
            <w:noProof/>
            <w:color w:val="auto"/>
            <w:sz w:val="24"/>
            <w:szCs w:val="24"/>
          </w:rPr>
          <w:t>控制项</w:t>
        </w:r>
        <w:r w:rsidR="00D86B15" w:rsidRPr="00D86B15">
          <w:rPr>
            <w:noProof/>
            <w:webHidden/>
            <w:sz w:val="24"/>
            <w:szCs w:val="24"/>
          </w:rPr>
          <w:tab/>
        </w:r>
        <w:r w:rsidRPr="00D86B15">
          <w:rPr>
            <w:noProof/>
            <w:webHidden/>
            <w:sz w:val="24"/>
            <w:szCs w:val="24"/>
          </w:rPr>
          <w:fldChar w:fldCharType="begin"/>
        </w:r>
        <w:r w:rsidR="00D86B15" w:rsidRPr="00D86B15">
          <w:rPr>
            <w:noProof/>
            <w:webHidden/>
            <w:sz w:val="24"/>
            <w:szCs w:val="24"/>
          </w:rPr>
          <w:instrText xml:space="preserve"> PAGEREF _Toc518316136 \h </w:instrText>
        </w:r>
        <w:r w:rsidRPr="00D86B15">
          <w:rPr>
            <w:noProof/>
            <w:webHidden/>
            <w:sz w:val="24"/>
            <w:szCs w:val="24"/>
          </w:rPr>
        </w:r>
        <w:r w:rsidRPr="00D86B15">
          <w:rPr>
            <w:noProof/>
            <w:webHidden/>
            <w:sz w:val="24"/>
            <w:szCs w:val="24"/>
          </w:rPr>
          <w:fldChar w:fldCharType="separate"/>
        </w:r>
        <w:r w:rsidR="00903F01">
          <w:rPr>
            <w:noProof/>
            <w:webHidden/>
            <w:sz w:val="24"/>
            <w:szCs w:val="24"/>
          </w:rPr>
          <w:t>24</w:t>
        </w:r>
        <w:r w:rsidRPr="00D86B15">
          <w:rPr>
            <w:noProof/>
            <w:webHidden/>
            <w:sz w:val="24"/>
            <w:szCs w:val="24"/>
          </w:rPr>
          <w:fldChar w:fldCharType="end"/>
        </w:r>
      </w:hyperlink>
    </w:p>
    <w:p w:rsidR="00D86B15" w:rsidRPr="00D86B15" w:rsidRDefault="0076348A" w:rsidP="00D86B15">
      <w:pPr>
        <w:pStyle w:val="20"/>
        <w:tabs>
          <w:tab w:val="right" w:leader="dot" w:pos="8650"/>
        </w:tabs>
        <w:spacing w:line="360" w:lineRule="auto"/>
        <w:rPr>
          <w:rFonts w:asciiTheme="minorHAnsi" w:eastAsiaTheme="minorEastAsia" w:hAnsiTheme="minorHAnsi" w:cstheme="minorBidi"/>
          <w:noProof/>
          <w:sz w:val="24"/>
          <w:szCs w:val="24"/>
        </w:rPr>
      </w:pPr>
      <w:hyperlink w:anchor="_Toc518316137" w:history="1">
        <w:r w:rsidR="00D86B15" w:rsidRPr="00D86B15">
          <w:rPr>
            <w:rStyle w:val="ad"/>
            <w:noProof/>
            <w:color w:val="auto"/>
            <w:sz w:val="24"/>
            <w:szCs w:val="24"/>
          </w:rPr>
          <w:t xml:space="preserve">8.2 </w:t>
        </w:r>
        <w:r w:rsidR="00D86B15" w:rsidRPr="00D86B15">
          <w:rPr>
            <w:rStyle w:val="ad"/>
            <w:rFonts w:hint="eastAsia"/>
            <w:noProof/>
            <w:color w:val="auto"/>
            <w:sz w:val="24"/>
            <w:szCs w:val="24"/>
          </w:rPr>
          <w:t>评分项</w:t>
        </w:r>
        <w:r w:rsidR="00D86B15" w:rsidRPr="00D86B15">
          <w:rPr>
            <w:noProof/>
            <w:webHidden/>
            <w:sz w:val="24"/>
            <w:szCs w:val="24"/>
          </w:rPr>
          <w:tab/>
        </w:r>
        <w:r w:rsidRPr="00D86B15">
          <w:rPr>
            <w:noProof/>
            <w:webHidden/>
            <w:sz w:val="24"/>
            <w:szCs w:val="24"/>
          </w:rPr>
          <w:fldChar w:fldCharType="begin"/>
        </w:r>
        <w:r w:rsidR="00D86B15" w:rsidRPr="00D86B15">
          <w:rPr>
            <w:noProof/>
            <w:webHidden/>
            <w:sz w:val="24"/>
            <w:szCs w:val="24"/>
          </w:rPr>
          <w:instrText xml:space="preserve"> PAGEREF _Toc518316137 \h </w:instrText>
        </w:r>
        <w:r w:rsidRPr="00D86B15">
          <w:rPr>
            <w:noProof/>
            <w:webHidden/>
            <w:sz w:val="24"/>
            <w:szCs w:val="24"/>
          </w:rPr>
        </w:r>
        <w:r w:rsidRPr="00D86B15">
          <w:rPr>
            <w:noProof/>
            <w:webHidden/>
            <w:sz w:val="24"/>
            <w:szCs w:val="24"/>
          </w:rPr>
          <w:fldChar w:fldCharType="separate"/>
        </w:r>
        <w:r w:rsidR="00903F01">
          <w:rPr>
            <w:noProof/>
            <w:webHidden/>
            <w:sz w:val="24"/>
            <w:szCs w:val="24"/>
          </w:rPr>
          <w:t>24</w:t>
        </w:r>
        <w:r w:rsidRPr="00D86B15">
          <w:rPr>
            <w:noProof/>
            <w:webHidden/>
            <w:sz w:val="24"/>
            <w:szCs w:val="24"/>
          </w:rPr>
          <w:fldChar w:fldCharType="end"/>
        </w:r>
      </w:hyperlink>
    </w:p>
    <w:p w:rsidR="00D86B15" w:rsidRPr="00D86B15" w:rsidRDefault="0076348A" w:rsidP="00D86B15">
      <w:pPr>
        <w:pStyle w:val="11"/>
        <w:tabs>
          <w:tab w:val="right" w:leader="dot" w:pos="8650"/>
        </w:tabs>
        <w:spacing w:line="360" w:lineRule="auto"/>
        <w:rPr>
          <w:rFonts w:asciiTheme="minorHAnsi" w:eastAsiaTheme="minorEastAsia" w:hAnsiTheme="minorHAnsi" w:cstheme="minorBidi"/>
          <w:noProof/>
          <w:sz w:val="24"/>
          <w:szCs w:val="24"/>
        </w:rPr>
      </w:pPr>
      <w:hyperlink w:anchor="_Toc518316138" w:history="1">
        <w:r w:rsidR="00D86B15" w:rsidRPr="00D86B15">
          <w:rPr>
            <w:rStyle w:val="ad"/>
            <w:rFonts w:eastAsia="华文中宋"/>
            <w:noProof/>
            <w:color w:val="auto"/>
            <w:sz w:val="24"/>
            <w:szCs w:val="24"/>
          </w:rPr>
          <w:t>9</w:t>
        </w:r>
        <w:r w:rsidR="00D86B15" w:rsidRPr="00D86B15">
          <w:rPr>
            <w:rStyle w:val="ad"/>
            <w:rFonts w:eastAsia="华文中宋" w:hint="eastAsia"/>
            <w:noProof/>
            <w:color w:val="auto"/>
            <w:sz w:val="24"/>
            <w:szCs w:val="24"/>
          </w:rPr>
          <w:t>施工管理</w:t>
        </w:r>
        <w:r w:rsidR="00D86B15" w:rsidRPr="00D86B15">
          <w:rPr>
            <w:noProof/>
            <w:webHidden/>
            <w:sz w:val="24"/>
            <w:szCs w:val="24"/>
          </w:rPr>
          <w:tab/>
        </w:r>
        <w:r w:rsidRPr="00D86B15">
          <w:rPr>
            <w:noProof/>
            <w:webHidden/>
            <w:sz w:val="24"/>
            <w:szCs w:val="24"/>
          </w:rPr>
          <w:fldChar w:fldCharType="begin"/>
        </w:r>
        <w:r w:rsidR="00D86B15" w:rsidRPr="00D86B15">
          <w:rPr>
            <w:noProof/>
            <w:webHidden/>
            <w:sz w:val="24"/>
            <w:szCs w:val="24"/>
          </w:rPr>
          <w:instrText xml:space="preserve"> PAGEREF _Toc518316138 \h </w:instrText>
        </w:r>
        <w:r w:rsidRPr="00D86B15">
          <w:rPr>
            <w:noProof/>
            <w:webHidden/>
            <w:sz w:val="24"/>
            <w:szCs w:val="24"/>
          </w:rPr>
        </w:r>
        <w:r w:rsidRPr="00D86B15">
          <w:rPr>
            <w:noProof/>
            <w:webHidden/>
            <w:sz w:val="24"/>
            <w:szCs w:val="24"/>
          </w:rPr>
          <w:fldChar w:fldCharType="separate"/>
        </w:r>
        <w:r w:rsidR="00903F01">
          <w:rPr>
            <w:noProof/>
            <w:webHidden/>
            <w:sz w:val="24"/>
            <w:szCs w:val="24"/>
          </w:rPr>
          <w:t>28</w:t>
        </w:r>
        <w:r w:rsidRPr="00D86B15">
          <w:rPr>
            <w:noProof/>
            <w:webHidden/>
            <w:sz w:val="24"/>
            <w:szCs w:val="24"/>
          </w:rPr>
          <w:fldChar w:fldCharType="end"/>
        </w:r>
      </w:hyperlink>
    </w:p>
    <w:p w:rsidR="00D86B15" w:rsidRPr="00D86B15" w:rsidRDefault="0076348A" w:rsidP="00D86B15">
      <w:pPr>
        <w:pStyle w:val="20"/>
        <w:tabs>
          <w:tab w:val="right" w:leader="dot" w:pos="8650"/>
        </w:tabs>
        <w:spacing w:line="360" w:lineRule="auto"/>
        <w:rPr>
          <w:rFonts w:asciiTheme="minorHAnsi" w:eastAsiaTheme="minorEastAsia" w:hAnsiTheme="minorHAnsi" w:cstheme="minorBidi"/>
          <w:noProof/>
          <w:sz w:val="24"/>
          <w:szCs w:val="24"/>
        </w:rPr>
      </w:pPr>
      <w:hyperlink w:anchor="_Toc518316139" w:history="1">
        <w:r w:rsidR="00D86B15" w:rsidRPr="00D86B15">
          <w:rPr>
            <w:rStyle w:val="ad"/>
            <w:noProof/>
            <w:color w:val="auto"/>
            <w:sz w:val="24"/>
            <w:szCs w:val="24"/>
          </w:rPr>
          <w:t>9.1</w:t>
        </w:r>
        <w:r w:rsidR="00D86B15" w:rsidRPr="00D86B15">
          <w:rPr>
            <w:rStyle w:val="ad"/>
            <w:rFonts w:hint="eastAsia"/>
            <w:noProof/>
            <w:color w:val="auto"/>
            <w:sz w:val="24"/>
            <w:szCs w:val="24"/>
          </w:rPr>
          <w:t>控制项</w:t>
        </w:r>
        <w:r w:rsidR="00D86B15" w:rsidRPr="00D86B15">
          <w:rPr>
            <w:noProof/>
            <w:webHidden/>
            <w:sz w:val="24"/>
            <w:szCs w:val="24"/>
          </w:rPr>
          <w:tab/>
        </w:r>
        <w:r w:rsidRPr="00D86B15">
          <w:rPr>
            <w:noProof/>
            <w:webHidden/>
            <w:sz w:val="24"/>
            <w:szCs w:val="24"/>
          </w:rPr>
          <w:fldChar w:fldCharType="begin"/>
        </w:r>
        <w:r w:rsidR="00D86B15" w:rsidRPr="00D86B15">
          <w:rPr>
            <w:noProof/>
            <w:webHidden/>
            <w:sz w:val="24"/>
            <w:szCs w:val="24"/>
          </w:rPr>
          <w:instrText xml:space="preserve"> PAGEREF _Toc518316139 \h </w:instrText>
        </w:r>
        <w:r w:rsidRPr="00D86B15">
          <w:rPr>
            <w:noProof/>
            <w:webHidden/>
            <w:sz w:val="24"/>
            <w:szCs w:val="24"/>
          </w:rPr>
        </w:r>
        <w:r w:rsidRPr="00D86B15">
          <w:rPr>
            <w:noProof/>
            <w:webHidden/>
            <w:sz w:val="24"/>
            <w:szCs w:val="24"/>
          </w:rPr>
          <w:fldChar w:fldCharType="separate"/>
        </w:r>
        <w:r w:rsidR="00903F01">
          <w:rPr>
            <w:noProof/>
            <w:webHidden/>
            <w:sz w:val="24"/>
            <w:szCs w:val="24"/>
          </w:rPr>
          <w:t>28</w:t>
        </w:r>
        <w:r w:rsidRPr="00D86B15">
          <w:rPr>
            <w:noProof/>
            <w:webHidden/>
            <w:sz w:val="24"/>
            <w:szCs w:val="24"/>
          </w:rPr>
          <w:fldChar w:fldCharType="end"/>
        </w:r>
      </w:hyperlink>
    </w:p>
    <w:p w:rsidR="00D86B15" w:rsidRPr="00D86B15" w:rsidRDefault="0076348A" w:rsidP="00D86B15">
      <w:pPr>
        <w:pStyle w:val="20"/>
        <w:tabs>
          <w:tab w:val="right" w:leader="dot" w:pos="8650"/>
        </w:tabs>
        <w:spacing w:line="360" w:lineRule="auto"/>
        <w:rPr>
          <w:rFonts w:asciiTheme="minorHAnsi" w:eastAsiaTheme="minorEastAsia" w:hAnsiTheme="minorHAnsi" w:cstheme="minorBidi"/>
          <w:noProof/>
          <w:sz w:val="24"/>
          <w:szCs w:val="24"/>
        </w:rPr>
      </w:pPr>
      <w:hyperlink w:anchor="_Toc518316140" w:history="1">
        <w:r w:rsidR="00D86B15" w:rsidRPr="00D86B15">
          <w:rPr>
            <w:rStyle w:val="ad"/>
            <w:noProof/>
            <w:color w:val="auto"/>
            <w:sz w:val="24"/>
            <w:szCs w:val="24"/>
          </w:rPr>
          <w:t xml:space="preserve">9.2 </w:t>
        </w:r>
        <w:r w:rsidR="00D86B15" w:rsidRPr="00D86B15">
          <w:rPr>
            <w:rStyle w:val="ad"/>
            <w:rFonts w:hint="eastAsia"/>
            <w:noProof/>
            <w:color w:val="auto"/>
            <w:sz w:val="24"/>
            <w:szCs w:val="24"/>
          </w:rPr>
          <w:t>评分项</w:t>
        </w:r>
        <w:r w:rsidR="00D86B15" w:rsidRPr="00D86B15">
          <w:rPr>
            <w:noProof/>
            <w:webHidden/>
            <w:sz w:val="24"/>
            <w:szCs w:val="24"/>
          </w:rPr>
          <w:tab/>
        </w:r>
        <w:r w:rsidRPr="00D86B15">
          <w:rPr>
            <w:noProof/>
            <w:webHidden/>
            <w:sz w:val="24"/>
            <w:szCs w:val="24"/>
          </w:rPr>
          <w:fldChar w:fldCharType="begin"/>
        </w:r>
        <w:r w:rsidR="00D86B15" w:rsidRPr="00D86B15">
          <w:rPr>
            <w:noProof/>
            <w:webHidden/>
            <w:sz w:val="24"/>
            <w:szCs w:val="24"/>
          </w:rPr>
          <w:instrText xml:space="preserve"> PAGEREF _Toc518316140 \h </w:instrText>
        </w:r>
        <w:r w:rsidRPr="00D86B15">
          <w:rPr>
            <w:noProof/>
            <w:webHidden/>
            <w:sz w:val="24"/>
            <w:szCs w:val="24"/>
          </w:rPr>
        </w:r>
        <w:r w:rsidRPr="00D86B15">
          <w:rPr>
            <w:noProof/>
            <w:webHidden/>
            <w:sz w:val="24"/>
            <w:szCs w:val="24"/>
          </w:rPr>
          <w:fldChar w:fldCharType="separate"/>
        </w:r>
        <w:r w:rsidR="00903F01">
          <w:rPr>
            <w:noProof/>
            <w:webHidden/>
            <w:sz w:val="24"/>
            <w:szCs w:val="24"/>
          </w:rPr>
          <w:t>28</w:t>
        </w:r>
        <w:r w:rsidRPr="00D86B15">
          <w:rPr>
            <w:noProof/>
            <w:webHidden/>
            <w:sz w:val="24"/>
            <w:szCs w:val="24"/>
          </w:rPr>
          <w:fldChar w:fldCharType="end"/>
        </w:r>
      </w:hyperlink>
    </w:p>
    <w:p w:rsidR="00D86B15" w:rsidRPr="00D86B15" w:rsidRDefault="0076348A" w:rsidP="00D86B15">
      <w:pPr>
        <w:pStyle w:val="11"/>
        <w:tabs>
          <w:tab w:val="right" w:leader="dot" w:pos="8650"/>
        </w:tabs>
        <w:spacing w:line="360" w:lineRule="auto"/>
        <w:rPr>
          <w:rFonts w:asciiTheme="minorHAnsi" w:eastAsiaTheme="minorEastAsia" w:hAnsiTheme="minorHAnsi" w:cstheme="minorBidi"/>
          <w:noProof/>
          <w:sz w:val="24"/>
          <w:szCs w:val="24"/>
        </w:rPr>
      </w:pPr>
      <w:hyperlink w:anchor="_Toc518316141" w:history="1">
        <w:r w:rsidR="00D86B15" w:rsidRPr="00D86B15">
          <w:rPr>
            <w:rStyle w:val="ad"/>
            <w:rFonts w:eastAsia="华文中宋"/>
            <w:noProof/>
            <w:color w:val="auto"/>
            <w:sz w:val="24"/>
            <w:szCs w:val="24"/>
          </w:rPr>
          <w:t>10</w:t>
        </w:r>
        <w:r w:rsidR="00D86B15" w:rsidRPr="00D86B15">
          <w:rPr>
            <w:rStyle w:val="ad"/>
            <w:rFonts w:eastAsia="华文中宋" w:hint="eastAsia"/>
            <w:noProof/>
            <w:color w:val="auto"/>
            <w:sz w:val="24"/>
            <w:szCs w:val="24"/>
          </w:rPr>
          <w:t>运营管理</w:t>
        </w:r>
        <w:r w:rsidR="00D86B15" w:rsidRPr="00D86B15">
          <w:rPr>
            <w:noProof/>
            <w:webHidden/>
            <w:sz w:val="24"/>
            <w:szCs w:val="24"/>
          </w:rPr>
          <w:tab/>
        </w:r>
        <w:r w:rsidRPr="00D86B15">
          <w:rPr>
            <w:noProof/>
            <w:webHidden/>
            <w:sz w:val="24"/>
            <w:szCs w:val="24"/>
          </w:rPr>
          <w:fldChar w:fldCharType="begin"/>
        </w:r>
        <w:r w:rsidR="00D86B15" w:rsidRPr="00D86B15">
          <w:rPr>
            <w:noProof/>
            <w:webHidden/>
            <w:sz w:val="24"/>
            <w:szCs w:val="24"/>
          </w:rPr>
          <w:instrText xml:space="preserve"> PAGEREF _Toc518316141 \h </w:instrText>
        </w:r>
        <w:r w:rsidRPr="00D86B15">
          <w:rPr>
            <w:noProof/>
            <w:webHidden/>
            <w:sz w:val="24"/>
            <w:szCs w:val="24"/>
          </w:rPr>
        </w:r>
        <w:r w:rsidRPr="00D86B15">
          <w:rPr>
            <w:noProof/>
            <w:webHidden/>
            <w:sz w:val="24"/>
            <w:szCs w:val="24"/>
          </w:rPr>
          <w:fldChar w:fldCharType="separate"/>
        </w:r>
        <w:r w:rsidR="00903F01">
          <w:rPr>
            <w:noProof/>
            <w:webHidden/>
            <w:sz w:val="24"/>
            <w:szCs w:val="24"/>
          </w:rPr>
          <w:t>32</w:t>
        </w:r>
        <w:r w:rsidRPr="00D86B15">
          <w:rPr>
            <w:noProof/>
            <w:webHidden/>
            <w:sz w:val="24"/>
            <w:szCs w:val="24"/>
          </w:rPr>
          <w:fldChar w:fldCharType="end"/>
        </w:r>
      </w:hyperlink>
    </w:p>
    <w:p w:rsidR="00D86B15" w:rsidRPr="00D86B15" w:rsidRDefault="0076348A" w:rsidP="00D86B15">
      <w:pPr>
        <w:pStyle w:val="20"/>
        <w:tabs>
          <w:tab w:val="right" w:leader="dot" w:pos="8650"/>
        </w:tabs>
        <w:spacing w:line="360" w:lineRule="auto"/>
        <w:rPr>
          <w:rFonts w:asciiTheme="minorHAnsi" w:eastAsiaTheme="minorEastAsia" w:hAnsiTheme="minorHAnsi" w:cstheme="minorBidi"/>
          <w:noProof/>
          <w:sz w:val="24"/>
          <w:szCs w:val="24"/>
        </w:rPr>
      </w:pPr>
      <w:hyperlink w:anchor="_Toc518316142" w:history="1">
        <w:r w:rsidR="00D86B15" w:rsidRPr="00D86B15">
          <w:rPr>
            <w:rStyle w:val="ad"/>
            <w:noProof/>
            <w:color w:val="auto"/>
            <w:sz w:val="24"/>
            <w:szCs w:val="24"/>
          </w:rPr>
          <w:t>10.1</w:t>
        </w:r>
        <w:r w:rsidR="00D86B15" w:rsidRPr="00D86B15">
          <w:rPr>
            <w:rStyle w:val="ad"/>
            <w:rFonts w:hint="eastAsia"/>
            <w:noProof/>
            <w:color w:val="auto"/>
            <w:sz w:val="24"/>
            <w:szCs w:val="24"/>
          </w:rPr>
          <w:t>控制项</w:t>
        </w:r>
        <w:r w:rsidR="00D86B15" w:rsidRPr="00D86B15">
          <w:rPr>
            <w:noProof/>
            <w:webHidden/>
            <w:sz w:val="24"/>
            <w:szCs w:val="24"/>
          </w:rPr>
          <w:tab/>
        </w:r>
        <w:r w:rsidRPr="00D86B15">
          <w:rPr>
            <w:noProof/>
            <w:webHidden/>
            <w:sz w:val="24"/>
            <w:szCs w:val="24"/>
          </w:rPr>
          <w:fldChar w:fldCharType="begin"/>
        </w:r>
        <w:r w:rsidR="00D86B15" w:rsidRPr="00D86B15">
          <w:rPr>
            <w:noProof/>
            <w:webHidden/>
            <w:sz w:val="24"/>
            <w:szCs w:val="24"/>
          </w:rPr>
          <w:instrText xml:space="preserve"> PAGEREF _Toc518316142 \h </w:instrText>
        </w:r>
        <w:r w:rsidRPr="00D86B15">
          <w:rPr>
            <w:noProof/>
            <w:webHidden/>
            <w:sz w:val="24"/>
            <w:szCs w:val="24"/>
          </w:rPr>
        </w:r>
        <w:r w:rsidRPr="00D86B15">
          <w:rPr>
            <w:noProof/>
            <w:webHidden/>
            <w:sz w:val="24"/>
            <w:szCs w:val="24"/>
          </w:rPr>
          <w:fldChar w:fldCharType="separate"/>
        </w:r>
        <w:r w:rsidR="00903F01">
          <w:rPr>
            <w:noProof/>
            <w:webHidden/>
            <w:sz w:val="24"/>
            <w:szCs w:val="24"/>
          </w:rPr>
          <w:t>32</w:t>
        </w:r>
        <w:r w:rsidRPr="00D86B15">
          <w:rPr>
            <w:noProof/>
            <w:webHidden/>
            <w:sz w:val="24"/>
            <w:szCs w:val="24"/>
          </w:rPr>
          <w:fldChar w:fldCharType="end"/>
        </w:r>
      </w:hyperlink>
    </w:p>
    <w:p w:rsidR="00D86B15" w:rsidRPr="00D86B15" w:rsidRDefault="0076348A" w:rsidP="00D86B15">
      <w:pPr>
        <w:pStyle w:val="20"/>
        <w:tabs>
          <w:tab w:val="right" w:leader="dot" w:pos="8650"/>
        </w:tabs>
        <w:spacing w:line="360" w:lineRule="auto"/>
        <w:rPr>
          <w:rFonts w:asciiTheme="minorHAnsi" w:eastAsiaTheme="minorEastAsia" w:hAnsiTheme="minorHAnsi" w:cstheme="minorBidi"/>
          <w:noProof/>
          <w:sz w:val="24"/>
          <w:szCs w:val="24"/>
        </w:rPr>
      </w:pPr>
      <w:hyperlink w:anchor="_Toc518316143" w:history="1">
        <w:r w:rsidR="00D86B15" w:rsidRPr="00D86B15">
          <w:rPr>
            <w:rStyle w:val="ad"/>
            <w:noProof/>
            <w:color w:val="auto"/>
            <w:sz w:val="24"/>
            <w:szCs w:val="24"/>
          </w:rPr>
          <w:t xml:space="preserve">10.2 </w:t>
        </w:r>
        <w:r w:rsidR="00D86B15" w:rsidRPr="00D86B15">
          <w:rPr>
            <w:rStyle w:val="ad"/>
            <w:rFonts w:hint="eastAsia"/>
            <w:noProof/>
            <w:color w:val="auto"/>
            <w:sz w:val="24"/>
            <w:szCs w:val="24"/>
          </w:rPr>
          <w:t>评分项</w:t>
        </w:r>
        <w:r w:rsidR="00D86B15" w:rsidRPr="00D86B15">
          <w:rPr>
            <w:noProof/>
            <w:webHidden/>
            <w:sz w:val="24"/>
            <w:szCs w:val="24"/>
          </w:rPr>
          <w:tab/>
        </w:r>
        <w:r w:rsidRPr="00D86B15">
          <w:rPr>
            <w:noProof/>
            <w:webHidden/>
            <w:sz w:val="24"/>
            <w:szCs w:val="24"/>
          </w:rPr>
          <w:fldChar w:fldCharType="begin"/>
        </w:r>
        <w:r w:rsidR="00D86B15" w:rsidRPr="00D86B15">
          <w:rPr>
            <w:noProof/>
            <w:webHidden/>
            <w:sz w:val="24"/>
            <w:szCs w:val="24"/>
          </w:rPr>
          <w:instrText xml:space="preserve"> PAGEREF _Toc518316143 \h </w:instrText>
        </w:r>
        <w:r w:rsidRPr="00D86B15">
          <w:rPr>
            <w:noProof/>
            <w:webHidden/>
            <w:sz w:val="24"/>
            <w:szCs w:val="24"/>
          </w:rPr>
        </w:r>
        <w:r w:rsidRPr="00D86B15">
          <w:rPr>
            <w:noProof/>
            <w:webHidden/>
            <w:sz w:val="24"/>
            <w:szCs w:val="24"/>
          </w:rPr>
          <w:fldChar w:fldCharType="separate"/>
        </w:r>
        <w:r w:rsidR="00903F01">
          <w:rPr>
            <w:noProof/>
            <w:webHidden/>
            <w:sz w:val="24"/>
            <w:szCs w:val="24"/>
          </w:rPr>
          <w:t>32</w:t>
        </w:r>
        <w:r w:rsidRPr="00D86B15">
          <w:rPr>
            <w:noProof/>
            <w:webHidden/>
            <w:sz w:val="24"/>
            <w:szCs w:val="24"/>
          </w:rPr>
          <w:fldChar w:fldCharType="end"/>
        </w:r>
      </w:hyperlink>
    </w:p>
    <w:p w:rsidR="00D86B15" w:rsidRPr="00D86B15" w:rsidRDefault="0076348A" w:rsidP="00D86B15">
      <w:pPr>
        <w:pStyle w:val="11"/>
        <w:tabs>
          <w:tab w:val="right" w:leader="dot" w:pos="8650"/>
        </w:tabs>
        <w:spacing w:line="360" w:lineRule="auto"/>
        <w:rPr>
          <w:rFonts w:asciiTheme="minorHAnsi" w:eastAsiaTheme="minorEastAsia" w:hAnsiTheme="minorHAnsi" w:cstheme="minorBidi"/>
          <w:noProof/>
          <w:sz w:val="24"/>
          <w:szCs w:val="24"/>
        </w:rPr>
      </w:pPr>
      <w:hyperlink w:anchor="_Toc518316144" w:history="1">
        <w:r w:rsidR="00D86B15" w:rsidRPr="00D86B15">
          <w:rPr>
            <w:rStyle w:val="ad"/>
            <w:rFonts w:eastAsia="华文中宋"/>
            <w:noProof/>
            <w:color w:val="auto"/>
            <w:sz w:val="24"/>
            <w:szCs w:val="24"/>
          </w:rPr>
          <w:t xml:space="preserve">11 </w:t>
        </w:r>
        <w:r w:rsidR="00D86B15" w:rsidRPr="00D86B15">
          <w:rPr>
            <w:rStyle w:val="ad"/>
            <w:rFonts w:eastAsia="华文中宋" w:hint="eastAsia"/>
            <w:noProof/>
            <w:color w:val="auto"/>
            <w:sz w:val="24"/>
            <w:szCs w:val="24"/>
          </w:rPr>
          <w:t>提高与创新</w:t>
        </w:r>
        <w:r w:rsidR="00D86B15" w:rsidRPr="00D86B15">
          <w:rPr>
            <w:noProof/>
            <w:webHidden/>
            <w:sz w:val="24"/>
            <w:szCs w:val="24"/>
          </w:rPr>
          <w:tab/>
        </w:r>
        <w:r w:rsidRPr="00D86B15">
          <w:rPr>
            <w:noProof/>
            <w:webHidden/>
            <w:sz w:val="24"/>
            <w:szCs w:val="24"/>
          </w:rPr>
          <w:fldChar w:fldCharType="begin"/>
        </w:r>
        <w:r w:rsidR="00D86B15" w:rsidRPr="00D86B15">
          <w:rPr>
            <w:noProof/>
            <w:webHidden/>
            <w:sz w:val="24"/>
            <w:szCs w:val="24"/>
          </w:rPr>
          <w:instrText xml:space="preserve"> PAGEREF _Toc518316144 \h </w:instrText>
        </w:r>
        <w:r w:rsidRPr="00D86B15">
          <w:rPr>
            <w:noProof/>
            <w:webHidden/>
            <w:sz w:val="24"/>
            <w:szCs w:val="24"/>
          </w:rPr>
        </w:r>
        <w:r w:rsidRPr="00D86B15">
          <w:rPr>
            <w:noProof/>
            <w:webHidden/>
            <w:sz w:val="24"/>
            <w:szCs w:val="24"/>
          </w:rPr>
          <w:fldChar w:fldCharType="separate"/>
        </w:r>
        <w:r w:rsidR="00903F01">
          <w:rPr>
            <w:noProof/>
            <w:webHidden/>
            <w:sz w:val="24"/>
            <w:szCs w:val="24"/>
          </w:rPr>
          <w:t>35</w:t>
        </w:r>
        <w:r w:rsidRPr="00D86B15">
          <w:rPr>
            <w:noProof/>
            <w:webHidden/>
            <w:sz w:val="24"/>
            <w:szCs w:val="24"/>
          </w:rPr>
          <w:fldChar w:fldCharType="end"/>
        </w:r>
      </w:hyperlink>
    </w:p>
    <w:p w:rsidR="00D86B15" w:rsidRPr="00D86B15" w:rsidRDefault="0076348A" w:rsidP="00D86B15">
      <w:pPr>
        <w:pStyle w:val="20"/>
        <w:tabs>
          <w:tab w:val="right" w:leader="dot" w:pos="8650"/>
        </w:tabs>
        <w:spacing w:line="360" w:lineRule="auto"/>
        <w:rPr>
          <w:rFonts w:asciiTheme="minorHAnsi" w:eastAsiaTheme="minorEastAsia" w:hAnsiTheme="minorHAnsi" w:cstheme="minorBidi"/>
          <w:noProof/>
          <w:sz w:val="24"/>
          <w:szCs w:val="24"/>
        </w:rPr>
      </w:pPr>
      <w:hyperlink w:anchor="_Toc518316145" w:history="1">
        <w:r w:rsidR="00D86B15" w:rsidRPr="00D86B15">
          <w:rPr>
            <w:rStyle w:val="ad"/>
            <w:noProof/>
            <w:color w:val="auto"/>
            <w:sz w:val="24"/>
            <w:szCs w:val="24"/>
          </w:rPr>
          <w:t xml:space="preserve">11.1 </w:t>
        </w:r>
        <w:r w:rsidR="00D86B15" w:rsidRPr="00D86B15">
          <w:rPr>
            <w:rStyle w:val="ad"/>
            <w:rFonts w:hint="eastAsia"/>
            <w:noProof/>
            <w:color w:val="auto"/>
            <w:sz w:val="24"/>
            <w:szCs w:val="24"/>
          </w:rPr>
          <w:t>一般规定</w:t>
        </w:r>
        <w:r w:rsidR="00D86B15" w:rsidRPr="00D86B15">
          <w:rPr>
            <w:noProof/>
            <w:webHidden/>
            <w:sz w:val="24"/>
            <w:szCs w:val="24"/>
          </w:rPr>
          <w:tab/>
        </w:r>
        <w:r w:rsidRPr="00D86B15">
          <w:rPr>
            <w:noProof/>
            <w:webHidden/>
            <w:sz w:val="24"/>
            <w:szCs w:val="24"/>
          </w:rPr>
          <w:fldChar w:fldCharType="begin"/>
        </w:r>
        <w:r w:rsidR="00D86B15" w:rsidRPr="00D86B15">
          <w:rPr>
            <w:noProof/>
            <w:webHidden/>
            <w:sz w:val="24"/>
            <w:szCs w:val="24"/>
          </w:rPr>
          <w:instrText xml:space="preserve"> PAGEREF _Toc518316145 \h </w:instrText>
        </w:r>
        <w:r w:rsidRPr="00D86B15">
          <w:rPr>
            <w:noProof/>
            <w:webHidden/>
            <w:sz w:val="24"/>
            <w:szCs w:val="24"/>
          </w:rPr>
        </w:r>
        <w:r w:rsidRPr="00D86B15">
          <w:rPr>
            <w:noProof/>
            <w:webHidden/>
            <w:sz w:val="24"/>
            <w:szCs w:val="24"/>
          </w:rPr>
          <w:fldChar w:fldCharType="separate"/>
        </w:r>
        <w:r w:rsidR="00903F01">
          <w:rPr>
            <w:noProof/>
            <w:webHidden/>
            <w:sz w:val="24"/>
            <w:szCs w:val="24"/>
          </w:rPr>
          <w:t>35</w:t>
        </w:r>
        <w:r w:rsidRPr="00D86B15">
          <w:rPr>
            <w:noProof/>
            <w:webHidden/>
            <w:sz w:val="24"/>
            <w:szCs w:val="24"/>
          </w:rPr>
          <w:fldChar w:fldCharType="end"/>
        </w:r>
      </w:hyperlink>
    </w:p>
    <w:p w:rsidR="00D86B15" w:rsidRPr="00D86B15" w:rsidRDefault="0076348A" w:rsidP="00D86B15">
      <w:pPr>
        <w:pStyle w:val="20"/>
        <w:tabs>
          <w:tab w:val="right" w:leader="dot" w:pos="8650"/>
        </w:tabs>
        <w:spacing w:line="360" w:lineRule="auto"/>
        <w:rPr>
          <w:rFonts w:asciiTheme="minorHAnsi" w:eastAsiaTheme="minorEastAsia" w:hAnsiTheme="minorHAnsi" w:cstheme="minorBidi"/>
          <w:noProof/>
          <w:sz w:val="24"/>
          <w:szCs w:val="24"/>
        </w:rPr>
      </w:pPr>
      <w:hyperlink w:anchor="_Toc518316146" w:history="1">
        <w:r w:rsidR="00D86B15" w:rsidRPr="00D86B15">
          <w:rPr>
            <w:rStyle w:val="ad"/>
            <w:noProof/>
            <w:color w:val="auto"/>
            <w:sz w:val="24"/>
            <w:szCs w:val="24"/>
          </w:rPr>
          <w:t xml:space="preserve">11.2 </w:t>
        </w:r>
        <w:r w:rsidR="00D86B15" w:rsidRPr="00D86B15">
          <w:rPr>
            <w:rStyle w:val="ad"/>
            <w:rFonts w:hint="eastAsia"/>
            <w:noProof/>
            <w:color w:val="auto"/>
            <w:sz w:val="24"/>
            <w:szCs w:val="24"/>
          </w:rPr>
          <w:t>加分项</w:t>
        </w:r>
        <w:r w:rsidR="00D86B15" w:rsidRPr="00D86B15">
          <w:rPr>
            <w:noProof/>
            <w:webHidden/>
            <w:sz w:val="24"/>
            <w:szCs w:val="24"/>
          </w:rPr>
          <w:tab/>
        </w:r>
        <w:r w:rsidRPr="00D86B15">
          <w:rPr>
            <w:noProof/>
            <w:webHidden/>
            <w:sz w:val="24"/>
            <w:szCs w:val="24"/>
          </w:rPr>
          <w:fldChar w:fldCharType="begin"/>
        </w:r>
        <w:r w:rsidR="00D86B15" w:rsidRPr="00D86B15">
          <w:rPr>
            <w:noProof/>
            <w:webHidden/>
            <w:sz w:val="24"/>
            <w:szCs w:val="24"/>
          </w:rPr>
          <w:instrText xml:space="preserve"> PAGEREF _Toc518316146 \h </w:instrText>
        </w:r>
        <w:r w:rsidRPr="00D86B15">
          <w:rPr>
            <w:noProof/>
            <w:webHidden/>
            <w:sz w:val="24"/>
            <w:szCs w:val="24"/>
          </w:rPr>
        </w:r>
        <w:r w:rsidRPr="00D86B15">
          <w:rPr>
            <w:noProof/>
            <w:webHidden/>
            <w:sz w:val="24"/>
            <w:szCs w:val="24"/>
          </w:rPr>
          <w:fldChar w:fldCharType="separate"/>
        </w:r>
        <w:r w:rsidR="00903F01">
          <w:rPr>
            <w:noProof/>
            <w:webHidden/>
            <w:sz w:val="24"/>
            <w:szCs w:val="24"/>
          </w:rPr>
          <w:t>35</w:t>
        </w:r>
        <w:r w:rsidRPr="00D86B15">
          <w:rPr>
            <w:noProof/>
            <w:webHidden/>
            <w:sz w:val="24"/>
            <w:szCs w:val="24"/>
          </w:rPr>
          <w:fldChar w:fldCharType="end"/>
        </w:r>
      </w:hyperlink>
    </w:p>
    <w:p w:rsidR="00D86B15" w:rsidRPr="00D86B15" w:rsidRDefault="0076348A" w:rsidP="00D86B15">
      <w:pPr>
        <w:pStyle w:val="11"/>
        <w:tabs>
          <w:tab w:val="right" w:leader="dot" w:pos="8650"/>
        </w:tabs>
        <w:spacing w:line="360" w:lineRule="auto"/>
        <w:rPr>
          <w:rFonts w:asciiTheme="minorHAnsi" w:eastAsiaTheme="minorEastAsia" w:hAnsiTheme="minorHAnsi" w:cstheme="minorBidi"/>
          <w:noProof/>
          <w:sz w:val="24"/>
          <w:szCs w:val="24"/>
        </w:rPr>
      </w:pPr>
      <w:hyperlink w:anchor="_Toc518316147" w:history="1">
        <w:r w:rsidR="00D86B15" w:rsidRPr="00D86B15">
          <w:rPr>
            <w:rStyle w:val="ad"/>
            <w:rFonts w:eastAsia="华文中宋" w:hint="eastAsia"/>
            <w:noProof/>
            <w:color w:val="auto"/>
            <w:sz w:val="24"/>
            <w:szCs w:val="24"/>
          </w:rPr>
          <w:t>本标准用词说明</w:t>
        </w:r>
        <w:r w:rsidR="00D86B15" w:rsidRPr="00D86B15">
          <w:rPr>
            <w:noProof/>
            <w:webHidden/>
            <w:sz w:val="24"/>
            <w:szCs w:val="24"/>
          </w:rPr>
          <w:tab/>
        </w:r>
        <w:r w:rsidRPr="00D86B15">
          <w:rPr>
            <w:noProof/>
            <w:webHidden/>
            <w:sz w:val="24"/>
            <w:szCs w:val="24"/>
          </w:rPr>
          <w:fldChar w:fldCharType="begin"/>
        </w:r>
        <w:r w:rsidR="00D86B15" w:rsidRPr="00D86B15">
          <w:rPr>
            <w:noProof/>
            <w:webHidden/>
            <w:sz w:val="24"/>
            <w:szCs w:val="24"/>
          </w:rPr>
          <w:instrText xml:space="preserve"> PAGEREF _Toc518316147 \h </w:instrText>
        </w:r>
        <w:r w:rsidRPr="00D86B15">
          <w:rPr>
            <w:noProof/>
            <w:webHidden/>
            <w:sz w:val="24"/>
            <w:szCs w:val="24"/>
          </w:rPr>
        </w:r>
        <w:r w:rsidRPr="00D86B15">
          <w:rPr>
            <w:noProof/>
            <w:webHidden/>
            <w:sz w:val="24"/>
            <w:szCs w:val="24"/>
          </w:rPr>
          <w:fldChar w:fldCharType="separate"/>
        </w:r>
        <w:r w:rsidR="00903F01">
          <w:rPr>
            <w:noProof/>
            <w:webHidden/>
            <w:sz w:val="24"/>
            <w:szCs w:val="24"/>
          </w:rPr>
          <w:t>38</w:t>
        </w:r>
        <w:r w:rsidRPr="00D86B15">
          <w:rPr>
            <w:noProof/>
            <w:webHidden/>
            <w:sz w:val="24"/>
            <w:szCs w:val="24"/>
          </w:rPr>
          <w:fldChar w:fldCharType="end"/>
        </w:r>
      </w:hyperlink>
    </w:p>
    <w:p w:rsidR="00D86B15" w:rsidRPr="00D86B15" w:rsidRDefault="0076348A" w:rsidP="00D86B15">
      <w:pPr>
        <w:pStyle w:val="11"/>
        <w:tabs>
          <w:tab w:val="right" w:leader="dot" w:pos="8650"/>
        </w:tabs>
        <w:spacing w:line="360" w:lineRule="auto"/>
        <w:rPr>
          <w:rFonts w:asciiTheme="minorHAnsi" w:eastAsiaTheme="minorEastAsia" w:hAnsiTheme="minorHAnsi" w:cstheme="minorBidi"/>
          <w:noProof/>
          <w:sz w:val="24"/>
          <w:szCs w:val="24"/>
        </w:rPr>
      </w:pPr>
      <w:hyperlink w:anchor="_Toc518316148" w:history="1">
        <w:r w:rsidR="00D86B15" w:rsidRPr="00D86B15">
          <w:rPr>
            <w:rStyle w:val="ad"/>
            <w:rFonts w:eastAsia="华文中宋" w:hint="eastAsia"/>
            <w:noProof/>
            <w:color w:val="auto"/>
            <w:sz w:val="24"/>
            <w:szCs w:val="24"/>
          </w:rPr>
          <w:t>引用标准名录</w:t>
        </w:r>
        <w:r w:rsidR="00D86B15" w:rsidRPr="00D86B15">
          <w:rPr>
            <w:noProof/>
            <w:webHidden/>
            <w:sz w:val="24"/>
            <w:szCs w:val="24"/>
          </w:rPr>
          <w:tab/>
        </w:r>
        <w:r w:rsidRPr="00D86B15">
          <w:rPr>
            <w:noProof/>
            <w:webHidden/>
            <w:sz w:val="24"/>
            <w:szCs w:val="24"/>
          </w:rPr>
          <w:fldChar w:fldCharType="begin"/>
        </w:r>
        <w:r w:rsidR="00D86B15" w:rsidRPr="00D86B15">
          <w:rPr>
            <w:noProof/>
            <w:webHidden/>
            <w:sz w:val="24"/>
            <w:szCs w:val="24"/>
          </w:rPr>
          <w:instrText xml:space="preserve"> PAGEREF _Toc518316148 \h </w:instrText>
        </w:r>
        <w:r w:rsidRPr="00D86B15">
          <w:rPr>
            <w:noProof/>
            <w:webHidden/>
            <w:sz w:val="24"/>
            <w:szCs w:val="24"/>
          </w:rPr>
        </w:r>
        <w:r w:rsidRPr="00D86B15">
          <w:rPr>
            <w:noProof/>
            <w:webHidden/>
            <w:sz w:val="24"/>
            <w:szCs w:val="24"/>
          </w:rPr>
          <w:fldChar w:fldCharType="separate"/>
        </w:r>
        <w:r w:rsidR="00903F01">
          <w:rPr>
            <w:noProof/>
            <w:webHidden/>
            <w:sz w:val="24"/>
            <w:szCs w:val="24"/>
          </w:rPr>
          <w:t>39</w:t>
        </w:r>
        <w:r w:rsidRPr="00D86B15">
          <w:rPr>
            <w:noProof/>
            <w:webHidden/>
            <w:sz w:val="24"/>
            <w:szCs w:val="24"/>
          </w:rPr>
          <w:fldChar w:fldCharType="end"/>
        </w:r>
      </w:hyperlink>
    </w:p>
    <w:p w:rsidR="00D86B15" w:rsidRPr="00D86B15" w:rsidRDefault="0076348A" w:rsidP="00D86B15">
      <w:pPr>
        <w:pStyle w:val="11"/>
        <w:tabs>
          <w:tab w:val="right" w:leader="dot" w:pos="8650"/>
        </w:tabs>
        <w:spacing w:line="360" w:lineRule="auto"/>
        <w:rPr>
          <w:rFonts w:asciiTheme="minorHAnsi" w:eastAsiaTheme="minorEastAsia" w:hAnsiTheme="minorHAnsi" w:cstheme="minorBidi"/>
          <w:noProof/>
          <w:sz w:val="24"/>
          <w:szCs w:val="24"/>
        </w:rPr>
      </w:pPr>
      <w:hyperlink w:anchor="_Toc518316149" w:history="1">
        <w:r w:rsidR="00D86B15" w:rsidRPr="00D86B15">
          <w:rPr>
            <w:rStyle w:val="ad"/>
            <w:rFonts w:eastAsia="华文中宋" w:hint="eastAsia"/>
            <w:noProof/>
            <w:color w:val="auto"/>
            <w:sz w:val="24"/>
            <w:szCs w:val="24"/>
          </w:rPr>
          <w:t>条文说明</w:t>
        </w:r>
        <w:r w:rsidR="00D86B15" w:rsidRPr="00D86B15">
          <w:rPr>
            <w:noProof/>
            <w:webHidden/>
            <w:sz w:val="24"/>
            <w:szCs w:val="24"/>
          </w:rPr>
          <w:tab/>
        </w:r>
        <w:r w:rsidRPr="00D86B15">
          <w:rPr>
            <w:noProof/>
            <w:webHidden/>
            <w:sz w:val="24"/>
            <w:szCs w:val="24"/>
          </w:rPr>
          <w:fldChar w:fldCharType="begin"/>
        </w:r>
        <w:r w:rsidR="00D86B15" w:rsidRPr="00D86B15">
          <w:rPr>
            <w:noProof/>
            <w:webHidden/>
            <w:sz w:val="24"/>
            <w:szCs w:val="24"/>
          </w:rPr>
          <w:instrText xml:space="preserve"> PAGEREF _Toc518316149 \h </w:instrText>
        </w:r>
        <w:r w:rsidRPr="00D86B15">
          <w:rPr>
            <w:noProof/>
            <w:webHidden/>
            <w:sz w:val="24"/>
            <w:szCs w:val="24"/>
          </w:rPr>
        </w:r>
        <w:r w:rsidRPr="00D86B15">
          <w:rPr>
            <w:noProof/>
            <w:webHidden/>
            <w:sz w:val="24"/>
            <w:szCs w:val="24"/>
          </w:rPr>
          <w:fldChar w:fldCharType="separate"/>
        </w:r>
        <w:r w:rsidR="00903F01">
          <w:rPr>
            <w:noProof/>
            <w:webHidden/>
            <w:sz w:val="24"/>
            <w:szCs w:val="24"/>
          </w:rPr>
          <w:t>40</w:t>
        </w:r>
        <w:r w:rsidRPr="00D86B15">
          <w:rPr>
            <w:noProof/>
            <w:webHidden/>
            <w:sz w:val="24"/>
            <w:szCs w:val="24"/>
          </w:rPr>
          <w:fldChar w:fldCharType="end"/>
        </w:r>
      </w:hyperlink>
    </w:p>
    <w:p w:rsidR="00847792" w:rsidRPr="00D86B15" w:rsidRDefault="0076348A" w:rsidP="00847792">
      <w:pPr>
        <w:widowControl/>
        <w:rPr>
          <w:rFonts w:eastAsia="黑体"/>
          <w:szCs w:val="21"/>
        </w:rPr>
      </w:pPr>
      <w:r w:rsidRPr="00D86B15">
        <w:rPr>
          <w:rFonts w:eastAsia="黑体"/>
          <w:szCs w:val="21"/>
        </w:rPr>
        <w:fldChar w:fldCharType="end"/>
      </w:r>
    </w:p>
    <w:p w:rsidR="00B12904" w:rsidRPr="00D86B15" w:rsidRDefault="00B12904">
      <w:pPr>
        <w:widowControl/>
        <w:jc w:val="left"/>
        <w:rPr>
          <w:rFonts w:ascii="华文中宋" w:eastAsia="华文中宋" w:hAnsi="华文中宋"/>
          <w:sz w:val="24"/>
          <w:szCs w:val="24"/>
        </w:rPr>
      </w:pPr>
      <w:r w:rsidRPr="00D86B15">
        <w:rPr>
          <w:rFonts w:ascii="华文中宋" w:eastAsia="华文中宋" w:hAnsi="华文中宋"/>
          <w:sz w:val="24"/>
          <w:szCs w:val="24"/>
        </w:rPr>
        <w:br w:type="page"/>
      </w:r>
    </w:p>
    <w:p w:rsidR="00B12904" w:rsidRPr="00D86B15" w:rsidRDefault="00B12904" w:rsidP="00D83420">
      <w:pPr>
        <w:tabs>
          <w:tab w:val="left" w:pos="585"/>
        </w:tabs>
        <w:spacing w:before="198"/>
        <w:rPr>
          <w:rFonts w:ascii="华文中宋" w:eastAsia="华文中宋" w:hAnsi="华文中宋"/>
          <w:b/>
          <w:sz w:val="24"/>
          <w:szCs w:val="24"/>
        </w:rPr>
        <w:sectPr w:rsidR="00B12904" w:rsidRPr="00D86B15" w:rsidSect="00D83420">
          <w:footerReference w:type="default" r:id="rId7"/>
          <w:pgSz w:w="11700" w:h="16710"/>
          <w:pgMar w:top="1380" w:right="1500" w:bottom="1135" w:left="1540" w:header="720" w:footer="720" w:gutter="0"/>
          <w:cols w:space="720"/>
        </w:sectPr>
      </w:pPr>
    </w:p>
    <w:p w:rsidR="00751668" w:rsidRPr="00D86B15" w:rsidRDefault="00751668" w:rsidP="00847792">
      <w:pPr>
        <w:pStyle w:val="1"/>
        <w:jc w:val="center"/>
        <w:rPr>
          <w:rStyle w:val="a3"/>
          <w:rFonts w:hint="default"/>
          <w:b/>
        </w:rPr>
      </w:pPr>
      <w:bookmarkStart w:id="1" w:name="_Toc518316118"/>
      <w:r w:rsidRPr="00D86B15">
        <w:rPr>
          <w:rStyle w:val="a3"/>
          <w:rFonts w:eastAsia="华文中宋"/>
          <w:sz w:val="30"/>
          <w:szCs w:val="30"/>
        </w:rPr>
        <w:lastRenderedPageBreak/>
        <w:t>1 </w:t>
      </w:r>
      <w:r w:rsidRPr="00D86B15">
        <w:rPr>
          <w:rStyle w:val="a3"/>
          <w:rFonts w:eastAsia="华文中宋" w:hAnsi="Times New Roman"/>
          <w:sz w:val="30"/>
          <w:szCs w:val="30"/>
        </w:rPr>
        <w:t>总则</w:t>
      </w:r>
      <w:bookmarkEnd w:id="0"/>
      <w:bookmarkEnd w:id="1"/>
    </w:p>
    <w:p w:rsidR="00751668" w:rsidRPr="00D86B15" w:rsidRDefault="00751668" w:rsidP="006070C9">
      <w:pPr>
        <w:pStyle w:val="a6"/>
        <w:widowControl/>
        <w:spacing w:line="360" w:lineRule="auto"/>
      </w:pPr>
      <w:r w:rsidRPr="00D86B15">
        <w:rPr>
          <w:b/>
        </w:rPr>
        <w:t>1.0.1  </w:t>
      </w:r>
      <w:r w:rsidRPr="00D86B15">
        <w:t>为贯彻执行国家节约资源和保护环境的政策，推进社会和经济的可持续发展，规范</w:t>
      </w:r>
      <w:r w:rsidR="006E1EF8" w:rsidRPr="00D86B15">
        <w:t>西藏自治区</w:t>
      </w:r>
      <w:r w:rsidRPr="00D86B15">
        <w:t>绿色建筑的建设和评价工作，制定本标准。</w:t>
      </w:r>
    </w:p>
    <w:p w:rsidR="00751668" w:rsidRPr="00D86B15" w:rsidRDefault="00751668" w:rsidP="006070C9">
      <w:pPr>
        <w:pStyle w:val="a6"/>
        <w:widowControl/>
        <w:spacing w:line="360" w:lineRule="auto"/>
      </w:pPr>
      <w:r w:rsidRPr="00D86B15">
        <w:rPr>
          <w:b/>
        </w:rPr>
        <w:t>1.0.2 </w:t>
      </w:r>
      <w:r w:rsidRPr="00D86B15">
        <w:t>本标准适用于评价</w:t>
      </w:r>
      <w:r w:rsidR="006E1EF8" w:rsidRPr="00D86B15">
        <w:t>西藏自治区</w:t>
      </w:r>
      <w:r w:rsidR="006E1EF8" w:rsidRPr="00D86B15">
        <w:rPr>
          <w:rFonts w:hint="eastAsia"/>
        </w:rPr>
        <w:t>行政区域内</w:t>
      </w:r>
      <w:r w:rsidR="00015A0F" w:rsidRPr="00D86B15">
        <w:rPr>
          <w:rFonts w:hint="eastAsia"/>
        </w:rPr>
        <w:t>的</w:t>
      </w:r>
      <w:r w:rsidR="006E1EF8" w:rsidRPr="00D86B15">
        <w:rPr>
          <w:rFonts w:hint="eastAsia"/>
        </w:rPr>
        <w:t>民用建筑绿色评价</w:t>
      </w:r>
      <w:r w:rsidRPr="00D86B15">
        <w:t>。</w:t>
      </w:r>
    </w:p>
    <w:p w:rsidR="00751668" w:rsidRPr="00D86B15" w:rsidRDefault="00751668" w:rsidP="006070C9">
      <w:pPr>
        <w:pStyle w:val="a6"/>
        <w:widowControl/>
        <w:spacing w:line="360" w:lineRule="auto"/>
      </w:pPr>
      <w:r w:rsidRPr="00D86B15">
        <w:rPr>
          <w:b/>
        </w:rPr>
        <w:t>1.0.3  </w:t>
      </w:r>
      <w:r w:rsidR="006E1EF8" w:rsidRPr="00D86B15">
        <w:t>评价绿色建筑时，鼓励技术创新，并因地制宜，结合西藏自治区地域的气候、资源、自然环境、经济、文化、社会习俗等特点</w:t>
      </w:r>
      <w:r w:rsidR="006E1EF8" w:rsidRPr="00D86B15">
        <w:rPr>
          <w:rFonts w:hint="eastAsia"/>
        </w:rPr>
        <w:t>，</w:t>
      </w:r>
      <w:r w:rsidR="00015A0F" w:rsidRPr="00D86B15">
        <w:t>统筹考虑建筑</w:t>
      </w:r>
      <w:r w:rsidR="00B1499A">
        <w:t>全寿命期</w:t>
      </w:r>
      <w:r w:rsidR="00015A0F" w:rsidRPr="00D86B15">
        <w:t>内</w:t>
      </w:r>
      <w:r w:rsidRPr="00D86B15">
        <w:t>节能、节地、节水、节材、保护环境、满足建筑功能</w:t>
      </w:r>
      <w:r w:rsidR="006E1EF8" w:rsidRPr="00D86B15">
        <w:rPr>
          <w:rFonts w:hint="eastAsia"/>
        </w:rPr>
        <w:t>等进行综合评价</w:t>
      </w:r>
      <w:r w:rsidRPr="00D86B15">
        <w:t>。</w:t>
      </w:r>
    </w:p>
    <w:p w:rsidR="00751668" w:rsidRPr="00D86B15" w:rsidRDefault="006E1EF8" w:rsidP="006070C9">
      <w:pPr>
        <w:pStyle w:val="a6"/>
        <w:widowControl/>
        <w:spacing w:line="360" w:lineRule="auto"/>
      </w:pPr>
      <w:r w:rsidRPr="00D86B15">
        <w:rPr>
          <w:b/>
        </w:rPr>
        <w:t>1.0.</w:t>
      </w:r>
      <w:r w:rsidRPr="00D86B15">
        <w:rPr>
          <w:rFonts w:hint="eastAsia"/>
          <w:b/>
        </w:rPr>
        <w:t>4</w:t>
      </w:r>
      <w:r w:rsidR="00751668" w:rsidRPr="00D86B15">
        <w:rPr>
          <w:b/>
        </w:rPr>
        <w:t>  </w:t>
      </w:r>
      <w:r w:rsidR="00751668" w:rsidRPr="00D86B15">
        <w:t>绿色建筑的评价除应符合本标准外，尚应符合国家和地方的法律法规和相关的标准的规定，体现经济效益、社会效益和环境效益的统一。</w:t>
      </w:r>
    </w:p>
    <w:p w:rsidR="00751668" w:rsidRPr="00D86B15" w:rsidRDefault="00983067" w:rsidP="00847792">
      <w:pPr>
        <w:pStyle w:val="1"/>
        <w:jc w:val="center"/>
        <w:rPr>
          <w:rStyle w:val="a3"/>
          <w:rFonts w:eastAsia="华文中宋" w:hint="default"/>
          <w:b/>
          <w:sz w:val="30"/>
          <w:szCs w:val="30"/>
        </w:rPr>
      </w:pPr>
      <w:r w:rsidRPr="00D86B15">
        <w:br w:type="page"/>
      </w:r>
      <w:bookmarkStart w:id="2" w:name="_Toc321561874"/>
      <w:bookmarkStart w:id="3" w:name="_Toc309115005"/>
      <w:bookmarkStart w:id="4" w:name="_Toc518316119"/>
      <w:bookmarkEnd w:id="2"/>
      <w:r w:rsidR="00751668" w:rsidRPr="00D86B15">
        <w:rPr>
          <w:rStyle w:val="a3"/>
          <w:rFonts w:eastAsia="华文中宋"/>
          <w:sz w:val="30"/>
          <w:szCs w:val="30"/>
        </w:rPr>
        <w:lastRenderedPageBreak/>
        <w:t>2 </w:t>
      </w:r>
      <w:r w:rsidR="00751668" w:rsidRPr="00D86B15">
        <w:rPr>
          <w:rStyle w:val="a3"/>
          <w:rFonts w:eastAsia="华文中宋" w:hAnsi="Times New Roman"/>
          <w:sz w:val="30"/>
          <w:szCs w:val="30"/>
        </w:rPr>
        <w:t>术语</w:t>
      </w:r>
      <w:bookmarkEnd w:id="3"/>
      <w:bookmarkEnd w:id="4"/>
    </w:p>
    <w:p w:rsidR="00751668" w:rsidRPr="00D86B15" w:rsidRDefault="003001D4">
      <w:pPr>
        <w:pStyle w:val="a6"/>
        <w:widowControl/>
        <w:rPr>
          <w:b/>
        </w:rPr>
      </w:pPr>
      <w:r w:rsidRPr="00D86B15">
        <w:rPr>
          <w:b/>
        </w:rPr>
        <w:t> </w:t>
      </w:r>
      <w:r w:rsidR="00751668" w:rsidRPr="00D86B15">
        <w:rPr>
          <w:b/>
        </w:rPr>
        <w:t xml:space="preserve">2.0.1  </w:t>
      </w:r>
      <w:r w:rsidR="00751668" w:rsidRPr="00D86B15">
        <w:rPr>
          <w:b/>
        </w:rPr>
        <w:t>绿色建筑</w:t>
      </w:r>
      <w:r w:rsidR="00751668" w:rsidRPr="00D86B15">
        <w:rPr>
          <w:b/>
        </w:rPr>
        <w:t xml:space="preserve"> green building</w:t>
      </w:r>
    </w:p>
    <w:p w:rsidR="00751668" w:rsidRPr="00D86B15" w:rsidRDefault="00751668" w:rsidP="006013A2">
      <w:pPr>
        <w:pStyle w:val="a6"/>
        <w:widowControl/>
        <w:spacing w:line="360" w:lineRule="auto"/>
        <w:ind w:firstLineChars="200" w:firstLine="480"/>
      </w:pPr>
      <w:r w:rsidRPr="00D86B15">
        <w:t>在建筑的</w:t>
      </w:r>
      <w:r w:rsidR="00B1499A">
        <w:t>全寿命期</w:t>
      </w:r>
      <w:r w:rsidRPr="00D86B15">
        <w:t>内，最大限度地节约资源（节能、节地、节水、节材）、保护环境和减少污染，为人们提供健康、适用和高效的使用空间，与自然和谐共生的建筑。</w:t>
      </w:r>
    </w:p>
    <w:p w:rsidR="00751668" w:rsidRPr="00D86B15" w:rsidRDefault="00751668">
      <w:pPr>
        <w:pStyle w:val="a6"/>
        <w:widowControl/>
        <w:rPr>
          <w:b/>
        </w:rPr>
      </w:pPr>
      <w:r w:rsidRPr="00D86B15">
        <w:rPr>
          <w:b/>
        </w:rPr>
        <w:t>2.0.2  </w:t>
      </w:r>
      <w:r w:rsidRPr="00D86B15">
        <w:rPr>
          <w:b/>
        </w:rPr>
        <w:t>热岛强度</w:t>
      </w:r>
      <w:r w:rsidRPr="00D86B15">
        <w:rPr>
          <w:b/>
        </w:rPr>
        <w:t xml:space="preserve"> heat island index</w:t>
      </w:r>
    </w:p>
    <w:p w:rsidR="00751668" w:rsidRPr="00D86B15" w:rsidRDefault="00295180" w:rsidP="006013A2">
      <w:pPr>
        <w:pStyle w:val="a6"/>
        <w:widowControl/>
        <w:spacing w:line="360" w:lineRule="auto"/>
        <w:ind w:firstLineChars="200" w:firstLine="480"/>
      </w:pPr>
      <w:r w:rsidRPr="00D86B15">
        <w:rPr>
          <w:rFonts w:hint="eastAsia"/>
        </w:rPr>
        <w:t>城市内一个区域的气温与郊区气温的差别，用二者代表性测点气温的差值表示</w:t>
      </w:r>
      <w:r w:rsidRPr="00D86B15">
        <w:t>,</w:t>
      </w:r>
      <w:r w:rsidRPr="00D86B15">
        <w:rPr>
          <w:rFonts w:hint="eastAsia"/>
        </w:rPr>
        <w:t>是城市热岛效应的表征参数</w:t>
      </w:r>
      <w:r w:rsidRPr="00D86B15">
        <w:t>.</w:t>
      </w:r>
    </w:p>
    <w:p w:rsidR="00295180" w:rsidRPr="00D86B15" w:rsidRDefault="00295180" w:rsidP="00295180">
      <w:pPr>
        <w:pStyle w:val="a6"/>
        <w:widowControl/>
        <w:rPr>
          <w:b/>
        </w:rPr>
      </w:pPr>
      <w:r w:rsidRPr="00D86B15">
        <w:rPr>
          <w:b/>
        </w:rPr>
        <w:t xml:space="preserve">2.0.3 </w:t>
      </w:r>
      <w:r w:rsidRPr="00D86B15">
        <w:rPr>
          <w:rFonts w:hint="eastAsia"/>
          <w:b/>
        </w:rPr>
        <w:t>年径流总量控制率</w:t>
      </w:r>
      <w:r w:rsidR="00F77F44" w:rsidRPr="00D86B15">
        <w:rPr>
          <w:b/>
        </w:rPr>
        <w:t>vo1ume capture ra</w:t>
      </w:r>
      <w:r w:rsidR="00F77F44" w:rsidRPr="00D86B15">
        <w:rPr>
          <w:rFonts w:hint="eastAsia"/>
          <w:b/>
        </w:rPr>
        <w:t>ti</w:t>
      </w:r>
      <w:r w:rsidR="00F77F44" w:rsidRPr="00D86B15">
        <w:rPr>
          <w:b/>
        </w:rPr>
        <w:t>o</w:t>
      </w:r>
      <w:r w:rsidR="00F77F44" w:rsidRPr="00D86B15">
        <w:rPr>
          <w:rFonts w:hint="eastAsia"/>
          <w:b/>
        </w:rPr>
        <w:t xml:space="preserve">of </w:t>
      </w:r>
      <w:r w:rsidRPr="00D86B15">
        <w:rPr>
          <w:b/>
        </w:rPr>
        <w:t>annual r</w:t>
      </w:r>
      <w:r w:rsidR="00F77F44" w:rsidRPr="00D86B15">
        <w:rPr>
          <w:rFonts w:hint="eastAsia"/>
          <w:b/>
        </w:rPr>
        <w:t>ain</w:t>
      </w:r>
      <w:r w:rsidR="00F77F44" w:rsidRPr="00D86B15">
        <w:rPr>
          <w:b/>
        </w:rPr>
        <w:t>f</w:t>
      </w:r>
      <w:r w:rsidR="00F77F44" w:rsidRPr="00D86B15">
        <w:rPr>
          <w:rFonts w:hint="eastAsia"/>
          <w:b/>
        </w:rPr>
        <w:t>all</w:t>
      </w:r>
    </w:p>
    <w:p w:rsidR="00295180" w:rsidRPr="00D86B15" w:rsidRDefault="00295180" w:rsidP="006013A2">
      <w:pPr>
        <w:pStyle w:val="a6"/>
        <w:widowControl/>
        <w:spacing w:line="360" w:lineRule="auto"/>
        <w:ind w:firstLineChars="200" w:firstLine="480"/>
      </w:pPr>
      <w:r w:rsidRPr="00D86B15">
        <w:rPr>
          <w:rFonts w:hint="eastAsia"/>
        </w:rPr>
        <w:t>通过自然和人工强化的入渗、滞蓄、调蓄和收集回用，场地内累计—年得到控制的雨水量占全年总降雨量的比例。</w:t>
      </w:r>
    </w:p>
    <w:p w:rsidR="00751668" w:rsidRPr="00D86B15" w:rsidRDefault="00751668">
      <w:pPr>
        <w:pStyle w:val="a6"/>
        <w:widowControl/>
        <w:rPr>
          <w:b/>
        </w:rPr>
      </w:pPr>
      <w:r w:rsidRPr="00D86B15">
        <w:rPr>
          <w:b/>
        </w:rPr>
        <w:t>2.0.</w:t>
      </w:r>
      <w:r w:rsidR="00295180" w:rsidRPr="00D86B15">
        <w:rPr>
          <w:rFonts w:hint="eastAsia"/>
          <w:b/>
        </w:rPr>
        <w:t>4</w:t>
      </w:r>
      <w:r w:rsidRPr="00D86B15">
        <w:rPr>
          <w:b/>
        </w:rPr>
        <w:t>可再生能源</w:t>
      </w:r>
      <w:r w:rsidRPr="00D86B15">
        <w:rPr>
          <w:b/>
        </w:rPr>
        <w:t xml:space="preserve"> renewable energy</w:t>
      </w:r>
    </w:p>
    <w:p w:rsidR="00751668" w:rsidRPr="00D86B15" w:rsidRDefault="00751668" w:rsidP="006013A2">
      <w:pPr>
        <w:pStyle w:val="a6"/>
        <w:widowControl/>
        <w:spacing w:line="360" w:lineRule="auto"/>
        <w:ind w:firstLineChars="200" w:firstLine="480"/>
      </w:pPr>
      <w:r w:rsidRPr="00D86B15">
        <w:t>从自然界获取的、可以再生的非化石能源，包括风能、太阳能、水能、生物质能、地热能和海洋能等。</w:t>
      </w:r>
    </w:p>
    <w:p w:rsidR="00295180" w:rsidRPr="00D86B15" w:rsidRDefault="00295180" w:rsidP="00295180">
      <w:pPr>
        <w:pStyle w:val="a6"/>
        <w:widowControl/>
        <w:rPr>
          <w:b/>
        </w:rPr>
      </w:pPr>
      <w:r w:rsidRPr="00D86B15">
        <w:rPr>
          <w:b/>
        </w:rPr>
        <w:t xml:space="preserve">2.0.5 </w:t>
      </w:r>
      <w:r w:rsidRPr="00D86B15">
        <w:rPr>
          <w:rFonts w:hint="eastAsia"/>
          <w:b/>
        </w:rPr>
        <w:t>再生水</w:t>
      </w:r>
      <w:r w:rsidRPr="00D86B15">
        <w:rPr>
          <w:b/>
        </w:rPr>
        <w:t xml:space="preserve"> reclaim</w:t>
      </w:r>
      <w:r w:rsidR="00983067" w:rsidRPr="00D86B15">
        <w:rPr>
          <w:rFonts w:hint="eastAsia"/>
          <w:b/>
        </w:rPr>
        <w:t>ed</w:t>
      </w:r>
      <w:r w:rsidRPr="00D86B15">
        <w:rPr>
          <w:rFonts w:hint="eastAsia"/>
          <w:b/>
        </w:rPr>
        <w:t xml:space="preserve"> water</w:t>
      </w:r>
      <w:r w:rsidRPr="00D86B15">
        <w:rPr>
          <w:b/>
        </w:rPr>
        <w:t>r</w:t>
      </w:r>
    </w:p>
    <w:p w:rsidR="00295180" w:rsidRPr="00D86B15" w:rsidRDefault="00295180" w:rsidP="006013A2">
      <w:pPr>
        <w:pStyle w:val="a6"/>
        <w:widowControl/>
        <w:spacing w:line="360" w:lineRule="auto"/>
        <w:ind w:firstLineChars="200" w:firstLine="480"/>
      </w:pPr>
      <w:r w:rsidRPr="00D86B15">
        <w:rPr>
          <w:rFonts w:hint="eastAsia"/>
        </w:rPr>
        <w:t>污水经处理后</w:t>
      </w:r>
      <w:r w:rsidRPr="00D86B15">
        <w:t>,</w:t>
      </w:r>
      <w:r w:rsidRPr="00D86B15">
        <w:rPr>
          <w:rFonts w:hint="eastAsia"/>
        </w:rPr>
        <w:t>达到规定水质标准、满足一定使用要求的非饮用水。</w:t>
      </w:r>
    </w:p>
    <w:p w:rsidR="00751668" w:rsidRPr="00D86B15" w:rsidRDefault="00751668">
      <w:pPr>
        <w:pStyle w:val="a6"/>
        <w:widowControl/>
        <w:rPr>
          <w:b/>
        </w:rPr>
      </w:pPr>
      <w:r w:rsidRPr="00D86B15">
        <w:rPr>
          <w:b/>
        </w:rPr>
        <w:t>2.0.</w:t>
      </w:r>
      <w:r w:rsidR="00983067" w:rsidRPr="00D86B15">
        <w:rPr>
          <w:rFonts w:hint="eastAsia"/>
          <w:b/>
        </w:rPr>
        <w:t>6</w:t>
      </w:r>
      <w:r w:rsidRPr="00D86B15">
        <w:rPr>
          <w:b/>
        </w:rPr>
        <w:t> </w:t>
      </w:r>
      <w:r w:rsidRPr="00D86B15">
        <w:rPr>
          <w:b/>
        </w:rPr>
        <w:t>非传统水源</w:t>
      </w:r>
      <w:r w:rsidRPr="00D86B15">
        <w:rPr>
          <w:b/>
        </w:rPr>
        <w:t xml:space="preserve"> non</w:t>
      </w:r>
      <w:r w:rsidR="00295180" w:rsidRPr="00D86B15">
        <w:rPr>
          <w:rFonts w:hint="eastAsia"/>
          <w:b/>
        </w:rPr>
        <w:t>-</w:t>
      </w:r>
      <w:r w:rsidRPr="00D86B15">
        <w:rPr>
          <w:b/>
        </w:rPr>
        <w:t>traditional water source</w:t>
      </w:r>
    </w:p>
    <w:p w:rsidR="00751668" w:rsidRPr="00D86B15" w:rsidRDefault="00751668" w:rsidP="00295180">
      <w:pPr>
        <w:pStyle w:val="a6"/>
        <w:widowControl/>
        <w:ind w:firstLineChars="200" w:firstLine="480"/>
      </w:pPr>
      <w:r w:rsidRPr="00D86B15">
        <w:t>不同于传统地表水供水和地下水供水的水源，包括再生水、雨水、海水等。</w:t>
      </w:r>
    </w:p>
    <w:p w:rsidR="00751668" w:rsidRPr="00D86B15" w:rsidRDefault="00295180">
      <w:pPr>
        <w:pStyle w:val="a6"/>
        <w:widowControl/>
        <w:rPr>
          <w:b/>
        </w:rPr>
      </w:pPr>
      <w:r w:rsidRPr="00D86B15">
        <w:rPr>
          <w:rFonts w:hint="eastAsia"/>
          <w:b/>
        </w:rPr>
        <w:t>2.0.</w:t>
      </w:r>
      <w:r w:rsidR="00983067" w:rsidRPr="00D86B15">
        <w:rPr>
          <w:rFonts w:hint="eastAsia"/>
          <w:b/>
        </w:rPr>
        <w:t>7</w:t>
      </w:r>
      <w:r w:rsidR="00751668" w:rsidRPr="00D86B15">
        <w:rPr>
          <w:b/>
        </w:rPr>
        <w:t>再利用材料</w:t>
      </w:r>
      <w:r w:rsidR="00751668" w:rsidRPr="00D86B15">
        <w:rPr>
          <w:b/>
        </w:rPr>
        <w:t xml:space="preserve"> reusable material</w:t>
      </w:r>
    </w:p>
    <w:p w:rsidR="00751668" w:rsidRPr="00D86B15" w:rsidRDefault="00751668" w:rsidP="00027A0C">
      <w:pPr>
        <w:pStyle w:val="a6"/>
        <w:widowControl/>
        <w:spacing w:line="360" w:lineRule="auto"/>
        <w:ind w:firstLineChars="200" w:firstLine="480"/>
      </w:pPr>
      <w:r w:rsidRPr="00D86B15">
        <w:t>在不改变所回收物质形态的前提下进行材料的直接再利用，或经过再组合、再修复后再利用的材料。</w:t>
      </w:r>
    </w:p>
    <w:p w:rsidR="00751668" w:rsidRPr="00D86B15" w:rsidRDefault="00751668">
      <w:pPr>
        <w:pStyle w:val="a6"/>
        <w:widowControl/>
        <w:rPr>
          <w:b/>
        </w:rPr>
      </w:pPr>
      <w:r w:rsidRPr="00D86B15">
        <w:rPr>
          <w:b/>
        </w:rPr>
        <w:t>2.0.</w:t>
      </w:r>
      <w:r w:rsidR="00983067" w:rsidRPr="00D86B15">
        <w:rPr>
          <w:rFonts w:hint="eastAsia"/>
          <w:b/>
        </w:rPr>
        <w:t>8</w:t>
      </w:r>
      <w:r w:rsidRPr="00D86B15">
        <w:rPr>
          <w:b/>
        </w:rPr>
        <w:t>可再循环材料</w:t>
      </w:r>
      <w:r w:rsidRPr="00D86B15">
        <w:rPr>
          <w:b/>
        </w:rPr>
        <w:t xml:space="preserve"> recyclable material</w:t>
      </w:r>
    </w:p>
    <w:p w:rsidR="00751668" w:rsidRPr="00D86B15" w:rsidRDefault="00F77F44" w:rsidP="00295180">
      <w:pPr>
        <w:pStyle w:val="a6"/>
        <w:widowControl/>
        <w:ind w:firstLineChars="200" w:firstLine="480"/>
      </w:pPr>
      <w:r w:rsidRPr="00D86B15">
        <w:t>通过改变物质形态可实现循环利用的回收材料。</w:t>
      </w:r>
    </w:p>
    <w:p w:rsidR="00295180" w:rsidRPr="00D86B15" w:rsidRDefault="00295180" w:rsidP="00295180">
      <w:pPr>
        <w:pStyle w:val="a6"/>
        <w:widowControl/>
        <w:rPr>
          <w:b/>
        </w:rPr>
      </w:pPr>
      <w:r w:rsidRPr="00D86B15">
        <w:rPr>
          <w:rFonts w:hint="eastAsia"/>
          <w:b/>
        </w:rPr>
        <w:lastRenderedPageBreak/>
        <w:t>2.0.</w:t>
      </w:r>
      <w:r w:rsidR="00983067" w:rsidRPr="00D86B15">
        <w:rPr>
          <w:rFonts w:hint="eastAsia"/>
          <w:b/>
        </w:rPr>
        <w:t>9</w:t>
      </w:r>
      <w:r w:rsidRPr="00D86B15">
        <w:rPr>
          <w:rFonts w:hint="eastAsia"/>
          <w:b/>
        </w:rPr>
        <w:t>调适</w:t>
      </w:r>
      <w:r w:rsidRPr="00D86B15">
        <w:rPr>
          <w:b/>
        </w:rPr>
        <w:t>commissioning</w:t>
      </w:r>
    </w:p>
    <w:p w:rsidR="00983067" w:rsidRPr="00D86B15" w:rsidRDefault="00295180" w:rsidP="00027A0C">
      <w:pPr>
        <w:pStyle w:val="a6"/>
        <w:widowControl/>
        <w:spacing w:line="360" w:lineRule="auto"/>
        <w:ind w:firstLineChars="200" w:firstLine="480"/>
      </w:pPr>
      <w:r w:rsidRPr="00D86B15">
        <w:rPr>
          <w:rFonts w:hint="eastAsia"/>
        </w:rPr>
        <w:t>通过对建筑各机电系统的调试验证、性能测试验证、季节性工况验证和综合效果验收</w:t>
      </w:r>
      <w:r w:rsidR="004C44DD" w:rsidRPr="00D86B15">
        <w:rPr>
          <w:rFonts w:hint="eastAsia"/>
        </w:rPr>
        <w:t>，</w:t>
      </w:r>
      <w:r w:rsidRPr="00D86B15">
        <w:rPr>
          <w:rFonts w:hint="eastAsia"/>
        </w:rPr>
        <w:t>使系统满足不同负荷工况和用户使用的需求</w:t>
      </w:r>
      <w:r w:rsidR="008F4AFF" w:rsidRPr="00D86B15">
        <w:rPr>
          <w:rFonts w:hint="eastAsia"/>
        </w:rPr>
        <w:t>。</w:t>
      </w:r>
    </w:p>
    <w:p w:rsidR="00751668" w:rsidRPr="00D86B15" w:rsidRDefault="00983067" w:rsidP="00847792">
      <w:pPr>
        <w:pStyle w:val="1"/>
        <w:jc w:val="center"/>
        <w:rPr>
          <w:rStyle w:val="a3"/>
          <w:rFonts w:eastAsia="华文中宋" w:hint="default"/>
          <w:sz w:val="30"/>
          <w:szCs w:val="30"/>
        </w:rPr>
      </w:pPr>
      <w:r w:rsidRPr="00D86B15">
        <w:br w:type="page"/>
      </w:r>
      <w:bookmarkStart w:id="5" w:name="_Toc321561875"/>
      <w:bookmarkStart w:id="6" w:name="_Toc309115006"/>
      <w:bookmarkStart w:id="7" w:name="_Toc518316120"/>
      <w:bookmarkEnd w:id="5"/>
      <w:r w:rsidR="00751668" w:rsidRPr="00D86B15">
        <w:rPr>
          <w:rStyle w:val="a3"/>
          <w:rFonts w:eastAsia="华文中宋"/>
          <w:sz w:val="30"/>
          <w:szCs w:val="30"/>
        </w:rPr>
        <w:lastRenderedPageBreak/>
        <w:t>3  </w:t>
      </w:r>
      <w:r w:rsidR="00751668" w:rsidRPr="00D86B15">
        <w:rPr>
          <w:rStyle w:val="a3"/>
          <w:rFonts w:eastAsia="华文中宋"/>
          <w:sz w:val="30"/>
          <w:szCs w:val="30"/>
        </w:rPr>
        <w:t>基本规定</w:t>
      </w:r>
      <w:bookmarkEnd w:id="6"/>
      <w:bookmarkEnd w:id="7"/>
    </w:p>
    <w:p w:rsidR="00751668" w:rsidRPr="00D86B15" w:rsidRDefault="00751668" w:rsidP="00765769">
      <w:pPr>
        <w:pStyle w:val="2"/>
        <w:widowControl/>
        <w:jc w:val="center"/>
        <w:rPr>
          <w:rFonts w:hint="default"/>
          <w:sz w:val="24"/>
          <w:szCs w:val="24"/>
        </w:rPr>
      </w:pPr>
      <w:bookmarkStart w:id="8" w:name="_Toc321561876"/>
      <w:bookmarkStart w:id="9" w:name="_Toc518315321"/>
      <w:bookmarkStart w:id="10" w:name="_Toc518316121"/>
      <w:r w:rsidRPr="00D86B15">
        <w:rPr>
          <w:sz w:val="24"/>
          <w:szCs w:val="24"/>
        </w:rPr>
        <w:t xml:space="preserve">3.1 </w:t>
      </w:r>
      <w:bookmarkEnd w:id="8"/>
      <w:r w:rsidR="00765769" w:rsidRPr="00D86B15">
        <w:rPr>
          <w:sz w:val="24"/>
          <w:szCs w:val="24"/>
        </w:rPr>
        <w:t>一般规定</w:t>
      </w:r>
      <w:bookmarkEnd w:id="9"/>
      <w:bookmarkEnd w:id="10"/>
    </w:p>
    <w:p w:rsidR="000D62FE" w:rsidRPr="00D86B15" w:rsidRDefault="00751668" w:rsidP="000D62FE">
      <w:pPr>
        <w:autoSpaceDE w:val="0"/>
        <w:autoSpaceDN w:val="0"/>
        <w:adjustRightInd w:val="0"/>
        <w:spacing w:line="360" w:lineRule="auto"/>
        <w:rPr>
          <w:rFonts w:hAnsi="宋体"/>
          <w:sz w:val="24"/>
          <w:szCs w:val="24"/>
        </w:rPr>
      </w:pPr>
      <w:r w:rsidRPr="00D86B15">
        <w:rPr>
          <w:b/>
          <w:sz w:val="24"/>
          <w:szCs w:val="24"/>
        </w:rPr>
        <w:t>3.1.1 </w:t>
      </w:r>
      <w:r w:rsidRPr="00D86B15">
        <w:rPr>
          <w:rFonts w:hAnsi="宋体"/>
          <w:sz w:val="24"/>
          <w:szCs w:val="24"/>
        </w:rPr>
        <w:t>绿色建筑的评价以建筑群或建筑单体为对象。</w:t>
      </w:r>
      <w:r w:rsidR="006070C9" w:rsidRPr="00D86B15">
        <w:rPr>
          <w:rFonts w:hAnsi="宋体"/>
          <w:sz w:val="24"/>
          <w:szCs w:val="24"/>
        </w:rPr>
        <w:t>凡涉及系统性、整体性的指标</w:t>
      </w:r>
      <w:r w:rsidR="00765769" w:rsidRPr="00D86B15">
        <w:rPr>
          <w:rFonts w:hint="eastAsia"/>
          <w:sz w:val="24"/>
          <w:szCs w:val="24"/>
        </w:rPr>
        <w:t>，</w:t>
      </w:r>
      <w:r w:rsidR="006070C9" w:rsidRPr="00D86B15">
        <w:rPr>
          <w:rFonts w:hAnsi="宋体"/>
          <w:sz w:val="24"/>
          <w:szCs w:val="24"/>
        </w:rPr>
        <w:t>应基于该栋建筑所属工程项目的总体进行评价</w:t>
      </w:r>
      <w:r w:rsidRPr="00D86B15">
        <w:rPr>
          <w:rFonts w:hAnsi="宋体"/>
          <w:sz w:val="24"/>
          <w:szCs w:val="24"/>
        </w:rPr>
        <w:t>。</w:t>
      </w:r>
    </w:p>
    <w:p w:rsidR="000D62FE" w:rsidRPr="00D86B15" w:rsidRDefault="00751668" w:rsidP="00765769">
      <w:pPr>
        <w:autoSpaceDE w:val="0"/>
        <w:autoSpaceDN w:val="0"/>
        <w:adjustRightInd w:val="0"/>
        <w:spacing w:line="360" w:lineRule="auto"/>
        <w:jc w:val="left"/>
        <w:rPr>
          <w:rFonts w:hAnsi="宋体"/>
          <w:sz w:val="24"/>
          <w:szCs w:val="24"/>
        </w:rPr>
      </w:pPr>
      <w:r w:rsidRPr="00D86B15">
        <w:rPr>
          <w:b/>
          <w:sz w:val="24"/>
          <w:szCs w:val="24"/>
        </w:rPr>
        <w:t>3.1.2</w:t>
      </w:r>
      <w:r w:rsidR="000D62FE" w:rsidRPr="00D86B15">
        <w:rPr>
          <w:rFonts w:hAnsi="宋体"/>
          <w:sz w:val="24"/>
          <w:szCs w:val="24"/>
        </w:rPr>
        <w:t>绿色建筑的评价分为设计阶段的评价和运行阶段评价。</w:t>
      </w:r>
      <w:r w:rsidR="00765769" w:rsidRPr="00D86B15">
        <w:rPr>
          <w:rFonts w:hAnsi="宋体" w:hint="eastAsia"/>
          <w:sz w:val="24"/>
          <w:szCs w:val="24"/>
        </w:rPr>
        <w:t>设计评价应在建筑工程施工图设计文件审查通过后进行</w:t>
      </w:r>
      <w:r w:rsidRPr="00D86B15">
        <w:rPr>
          <w:rFonts w:hAnsi="宋体"/>
          <w:sz w:val="24"/>
          <w:szCs w:val="24"/>
        </w:rPr>
        <w:t>。</w:t>
      </w:r>
      <w:r w:rsidR="000D62FE" w:rsidRPr="00D86B15">
        <w:rPr>
          <w:rFonts w:hAnsi="宋体"/>
          <w:sz w:val="24"/>
          <w:szCs w:val="24"/>
        </w:rPr>
        <w:t>运行</w:t>
      </w:r>
      <w:r w:rsidRPr="00D86B15">
        <w:rPr>
          <w:rFonts w:hAnsi="宋体"/>
          <w:sz w:val="24"/>
          <w:szCs w:val="24"/>
        </w:rPr>
        <w:t>评价</w:t>
      </w:r>
      <w:r w:rsidR="000D62FE" w:rsidRPr="00D86B15">
        <w:rPr>
          <w:rFonts w:hAnsi="宋体" w:hint="eastAsia"/>
          <w:sz w:val="24"/>
          <w:szCs w:val="24"/>
        </w:rPr>
        <w:t>应在建筑通过竣工验收并</w:t>
      </w:r>
      <w:r w:rsidRPr="00D86B15">
        <w:rPr>
          <w:rFonts w:hAnsi="宋体"/>
          <w:sz w:val="24"/>
          <w:szCs w:val="24"/>
        </w:rPr>
        <w:t>投入使用一年后进行。</w:t>
      </w:r>
    </w:p>
    <w:p w:rsidR="000D62FE" w:rsidRPr="00D86B15" w:rsidRDefault="00751668" w:rsidP="000D62FE">
      <w:pPr>
        <w:autoSpaceDE w:val="0"/>
        <w:autoSpaceDN w:val="0"/>
        <w:adjustRightInd w:val="0"/>
        <w:spacing w:line="360" w:lineRule="auto"/>
        <w:rPr>
          <w:sz w:val="24"/>
          <w:szCs w:val="24"/>
        </w:rPr>
      </w:pPr>
      <w:r w:rsidRPr="00D86B15">
        <w:rPr>
          <w:b/>
          <w:sz w:val="24"/>
          <w:szCs w:val="24"/>
        </w:rPr>
        <w:t>3.1.</w:t>
      </w:r>
      <w:r w:rsidR="009035FF" w:rsidRPr="00D86B15">
        <w:rPr>
          <w:rFonts w:hint="eastAsia"/>
          <w:b/>
          <w:sz w:val="24"/>
          <w:szCs w:val="24"/>
        </w:rPr>
        <w:t>3</w:t>
      </w:r>
      <w:r w:rsidRPr="00D86B15">
        <w:rPr>
          <w:sz w:val="24"/>
          <w:szCs w:val="24"/>
        </w:rPr>
        <w:t>申请评价方进行建筑</w:t>
      </w:r>
      <w:r w:rsidR="00B1499A">
        <w:rPr>
          <w:sz w:val="24"/>
          <w:szCs w:val="24"/>
        </w:rPr>
        <w:t>全寿命期</w:t>
      </w:r>
      <w:r w:rsidRPr="00D86B15">
        <w:rPr>
          <w:sz w:val="24"/>
          <w:szCs w:val="24"/>
        </w:rPr>
        <w:t>技术和经济分析，合理确定建筑规模，选用适当的建筑技术、设备和材料，</w:t>
      </w:r>
      <w:r w:rsidR="00765769" w:rsidRPr="00D86B15">
        <w:rPr>
          <w:sz w:val="24"/>
          <w:szCs w:val="24"/>
        </w:rPr>
        <w:t>对规划、设计、施工、运行阶段进行全过程控制，并提交相应分析、测试报告和相关文件。</w:t>
      </w:r>
    </w:p>
    <w:p w:rsidR="00765769" w:rsidRPr="00D86B15" w:rsidRDefault="00751668" w:rsidP="00765769">
      <w:pPr>
        <w:autoSpaceDE w:val="0"/>
        <w:autoSpaceDN w:val="0"/>
        <w:adjustRightInd w:val="0"/>
        <w:spacing w:line="360" w:lineRule="auto"/>
        <w:rPr>
          <w:sz w:val="24"/>
          <w:szCs w:val="24"/>
        </w:rPr>
      </w:pPr>
      <w:r w:rsidRPr="00D86B15">
        <w:rPr>
          <w:b/>
          <w:sz w:val="24"/>
          <w:szCs w:val="24"/>
        </w:rPr>
        <w:t>3.1.</w:t>
      </w:r>
      <w:r w:rsidR="009035FF" w:rsidRPr="00D86B15">
        <w:rPr>
          <w:rFonts w:hint="eastAsia"/>
          <w:b/>
          <w:sz w:val="24"/>
          <w:szCs w:val="24"/>
        </w:rPr>
        <w:t>4</w:t>
      </w:r>
      <w:r w:rsidRPr="00D86B15">
        <w:rPr>
          <w:sz w:val="24"/>
          <w:szCs w:val="24"/>
        </w:rPr>
        <w:t> </w:t>
      </w:r>
      <w:bookmarkStart w:id="11" w:name="_Toc321561877"/>
      <w:r w:rsidR="00765769" w:rsidRPr="00D86B15">
        <w:rPr>
          <w:rFonts w:hint="eastAsia"/>
          <w:sz w:val="24"/>
          <w:szCs w:val="24"/>
        </w:rPr>
        <w:t>评价机构应按本标准的有关要求，对申请评价方提交的报告、文件进行审查，出具评价报告，确定等级。对申请运行评价的建筑，尚应进行现场考察。</w:t>
      </w:r>
    </w:p>
    <w:p w:rsidR="00751668" w:rsidRPr="00D86B15" w:rsidRDefault="00751668" w:rsidP="00847792">
      <w:pPr>
        <w:pStyle w:val="2"/>
        <w:widowControl/>
        <w:jc w:val="center"/>
        <w:rPr>
          <w:rFonts w:hint="default"/>
          <w:sz w:val="24"/>
          <w:szCs w:val="24"/>
        </w:rPr>
      </w:pPr>
      <w:bookmarkStart w:id="12" w:name="_Toc518315322"/>
      <w:bookmarkStart w:id="13" w:name="_Toc518316122"/>
      <w:r w:rsidRPr="00D86B15">
        <w:rPr>
          <w:sz w:val="24"/>
          <w:szCs w:val="24"/>
        </w:rPr>
        <w:t>3.2</w:t>
      </w:r>
      <w:bookmarkEnd w:id="11"/>
      <w:r w:rsidRPr="00D86B15">
        <w:rPr>
          <w:sz w:val="24"/>
          <w:szCs w:val="24"/>
        </w:rPr>
        <w:t xml:space="preserve"> 评价与等级划分</w:t>
      </w:r>
      <w:bookmarkEnd w:id="12"/>
      <w:bookmarkEnd w:id="13"/>
    </w:p>
    <w:p w:rsidR="00BD16BD" w:rsidRPr="00D86B15" w:rsidRDefault="00751668" w:rsidP="001F5BC9">
      <w:pPr>
        <w:pStyle w:val="Default"/>
        <w:spacing w:line="360" w:lineRule="auto"/>
        <w:jc w:val="both"/>
        <w:rPr>
          <w:color w:val="auto"/>
          <w:sz w:val="23"/>
          <w:szCs w:val="23"/>
        </w:rPr>
      </w:pPr>
      <w:r w:rsidRPr="00D86B15">
        <w:rPr>
          <w:rFonts w:ascii="Times New Roman" w:hAnsi="Times New Roman" w:cs="Times New Roman"/>
          <w:b/>
          <w:color w:val="auto"/>
          <w:kern w:val="2"/>
        </w:rPr>
        <w:t>3.2.1 </w:t>
      </w:r>
      <w:r w:rsidRPr="00D86B15">
        <w:rPr>
          <w:rFonts w:ascii="Times New Roman" w:hAnsi="Times New Roman" w:cs="Times New Roman"/>
          <w:color w:val="auto"/>
          <w:kern w:val="2"/>
        </w:rPr>
        <w:t>绿色建筑评价指标体系由节地与室外环境、节能与能源利用、节水与水资源利用、节材与材料资源利用、室内环境质量</w:t>
      </w:r>
      <w:r w:rsidR="00BD16BD" w:rsidRPr="00D86B15">
        <w:rPr>
          <w:rFonts w:ascii="Times New Roman" w:hAnsi="Times New Roman" w:cs="Times New Roman" w:hint="eastAsia"/>
          <w:color w:val="auto"/>
          <w:kern w:val="2"/>
        </w:rPr>
        <w:t>、施工管理、</w:t>
      </w:r>
      <w:r w:rsidRPr="00D86B15">
        <w:rPr>
          <w:rFonts w:ascii="Times New Roman" w:hAnsi="Times New Roman" w:cs="Times New Roman"/>
          <w:color w:val="auto"/>
          <w:kern w:val="2"/>
        </w:rPr>
        <w:t>和运营管理</w:t>
      </w:r>
      <w:r w:rsidR="00765769" w:rsidRPr="00D86B15">
        <w:rPr>
          <w:rFonts w:ascii="Times New Roman" w:hAnsi="Times New Roman" w:cs="Times New Roman" w:hint="eastAsia"/>
          <w:color w:val="auto"/>
          <w:kern w:val="2"/>
        </w:rPr>
        <w:t>7</w:t>
      </w:r>
      <w:r w:rsidRPr="00D86B15">
        <w:rPr>
          <w:rFonts w:ascii="Times New Roman" w:hAnsi="Times New Roman" w:cs="Times New Roman"/>
          <w:color w:val="auto"/>
          <w:kern w:val="2"/>
        </w:rPr>
        <w:t>类指标组成</w:t>
      </w:r>
      <w:r w:rsidR="00BD16BD" w:rsidRPr="00D86B15">
        <w:rPr>
          <w:rFonts w:ascii="Times New Roman" w:hAnsi="Times New Roman" w:cs="Times New Roman" w:hint="eastAsia"/>
          <w:color w:val="auto"/>
          <w:kern w:val="2"/>
        </w:rPr>
        <w:t>。</w:t>
      </w:r>
      <w:r w:rsidR="00BD16BD" w:rsidRPr="00D86B15">
        <w:rPr>
          <w:rFonts w:ascii="Times New Roman" w:hAnsi="Times New Roman" w:cs="Times New Roman"/>
          <w:color w:val="auto"/>
          <w:kern w:val="2"/>
        </w:rPr>
        <w:t>每类指标均包括控制项和评分项。评价指标体系还统一设置加分项。</w:t>
      </w:r>
    </w:p>
    <w:p w:rsidR="00751668" w:rsidRPr="00D86B15" w:rsidRDefault="00BD16BD" w:rsidP="001F5BC9">
      <w:pPr>
        <w:pStyle w:val="Default"/>
        <w:spacing w:line="360" w:lineRule="auto"/>
        <w:jc w:val="both"/>
        <w:rPr>
          <w:rFonts w:ascii="Times New Roman" w:hAnsi="Times New Roman" w:cs="Times New Roman"/>
          <w:color w:val="auto"/>
          <w:kern w:val="2"/>
        </w:rPr>
      </w:pPr>
      <w:r w:rsidRPr="00D86B15">
        <w:rPr>
          <w:rFonts w:ascii="Times New Roman" w:hAnsi="Times New Roman" w:cs="Times New Roman"/>
          <w:b/>
          <w:color w:val="auto"/>
          <w:kern w:val="2"/>
        </w:rPr>
        <w:t>3.2.2</w:t>
      </w:r>
      <w:r w:rsidRPr="00D86B15">
        <w:rPr>
          <w:color w:val="auto"/>
          <w:kern w:val="2"/>
        </w:rPr>
        <w:t>设计评价时，不对施工管理和运营管理2类指标进行评价，但可预评相关</w:t>
      </w:r>
      <w:r w:rsidR="009035FF" w:rsidRPr="00D86B15">
        <w:rPr>
          <w:rFonts w:ascii="Times New Roman" w:hAnsi="Times New Roman" w:cs="Times New Roman" w:hint="eastAsia"/>
          <w:color w:val="auto"/>
          <w:kern w:val="2"/>
        </w:rPr>
        <w:t>条文。运行评价应包括</w:t>
      </w:r>
      <w:r w:rsidR="009035FF" w:rsidRPr="00D86B15">
        <w:rPr>
          <w:rFonts w:ascii="Times New Roman" w:hAnsi="Times New Roman" w:cs="Times New Roman" w:hint="eastAsia"/>
          <w:color w:val="auto"/>
          <w:kern w:val="2"/>
        </w:rPr>
        <w:t>7</w:t>
      </w:r>
      <w:r w:rsidR="009035FF" w:rsidRPr="00D86B15">
        <w:rPr>
          <w:rFonts w:ascii="Times New Roman" w:hAnsi="Times New Roman" w:cs="Times New Roman" w:hint="eastAsia"/>
          <w:color w:val="auto"/>
          <w:kern w:val="2"/>
        </w:rPr>
        <w:t>类指标</w:t>
      </w:r>
      <w:r w:rsidR="00765769" w:rsidRPr="00D86B15">
        <w:rPr>
          <w:rFonts w:ascii="Times New Roman" w:hAnsi="Times New Roman" w:cs="Times New Roman" w:hint="eastAsia"/>
          <w:color w:val="auto"/>
          <w:kern w:val="2"/>
        </w:rPr>
        <w:t>。</w:t>
      </w:r>
    </w:p>
    <w:p w:rsidR="009035FF" w:rsidRPr="00D86B15" w:rsidRDefault="009035FF" w:rsidP="001F5BC9">
      <w:pPr>
        <w:pStyle w:val="Default"/>
        <w:spacing w:line="360" w:lineRule="auto"/>
        <w:jc w:val="both"/>
        <w:rPr>
          <w:rFonts w:ascii="Times New Roman" w:hAnsi="Times New Roman" w:cs="Times New Roman"/>
          <w:color w:val="auto"/>
          <w:kern w:val="2"/>
        </w:rPr>
      </w:pPr>
      <w:r w:rsidRPr="00D86B15">
        <w:rPr>
          <w:rFonts w:ascii="Times New Roman" w:hAnsi="Times New Roman" w:cs="Times New Roman"/>
          <w:b/>
          <w:color w:val="auto"/>
          <w:kern w:val="2"/>
        </w:rPr>
        <w:t>3.2.3</w:t>
      </w:r>
      <w:r w:rsidRPr="00D86B15">
        <w:rPr>
          <w:rFonts w:ascii="Times New Roman" w:hAnsi="Times New Roman" w:cs="Times New Roman"/>
          <w:color w:val="auto"/>
          <w:kern w:val="2"/>
        </w:rPr>
        <w:t>控制项的评定结果为满足或不满足；评分项和加分项的评定结果为分值。</w:t>
      </w:r>
    </w:p>
    <w:p w:rsidR="009035FF" w:rsidRPr="00D86B15" w:rsidRDefault="009035FF" w:rsidP="001F5BC9">
      <w:pPr>
        <w:pStyle w:val="Default"/>
        <w:spacing w:line="360" w:lineRule="auto"/>
        <w:jc w:val="both"/>
        <w:rPr>
          <w:rFonts w:ascii="Times New Roman" w:hAnsi="Times New Roman" w:cs="Times New Roman"/>
          <w:color w:val="auto"/>
          <w:kern w:val="2"/>
        </w:rPr>
      </w:pPr>
      <w:r w:rsidRPr="00D86B15">
        <w:rPr>
          <w:rFonts w:ascii="Times New Roman" w:hAnsi="Times New Roman" w:cs="Times New Roman"/>
          <w:b/>
          <w:color w:val="auto"/>
          <w:kern w:val="2"/>
        </w:rPr>
        <w:t>3.2.4</w:t>
      </w:r>
      <w:r w:rsidRPr="00D86B15">
        <w:rPr>
          <w:rFonts w:ascii="Times New Roman" w:hAnsi="Times New Roman" w:cs="Times New Roman"/>
          <w:color w:val="auto"/>
          <w:kern w:val="2"/>
        </w:rPr>
        <w:t>绿色建筑评价应按总得分确定等级。</w:t>
      </w:r>
    </w:p>
    <w:p w:rsidR="009035FF" w:rsidRPr="00D86B15" w:rsidRDefault="009035FF" w:rsidP="009035FF">
      <w:pPr>
        <w:pStyle w:val="Default"/>
        <w:spacing w:line="360" w:lineRule="auto"/>
        <w:rPr>
          <w:rFonts w:ascii="Times New Roman" w:hAnsi="Times New Roman" w:cs="Times New Roman"/>
          <w:color w:val="auto"/>
          <w:kern w:val="2"/>
        </w:rPr>
      </w:pPr>
      <w:r w:rsidRPr="00D86B15">
        <w:rPr>
          <w:rFonts w:ascii="Times New Roman" w:hAnsi="Times New Roman" w:cs="Times New Roman"/>
          <w:b/>
          <w:color w:val="auto"/>
          <w:kern w:val="2"/>
        </w:rPr>
        <w:t>3.2.5</w:t>
      </w:r>
      <w:r w:rsidRPr="00D86B15">
        <w:rPr>
          <w:rFonts w:ascii="Times New Roman" w:hAnsi="Times New Roman" w:cs="Times New Roman"/>
          <w:color w:val="auto"/>
          <w:kern w:val="2"/>
        </w:rPr>
        <w:t>评价指标体系</w:t>
      </w:r>
      <w:r w:rsidRPr="00D86B15">
        <w:rPr>
          <w:rFonts w:ascii="Times New Roman" w:hAnsi="Times New Roman" w:cs="Times New Roman"/>
          <w:color w:val="auto"/>
          <w:kern w:val="2"/>
        </w:rPr>
        <w:t>7</w:t>
      </w:r>
      <w:r w:rsidRPr="00D86B15">
        <w:rPr>
          <w:rFonts w:ascii="Times New Roman" w:hAnsi="Times New Roman" w:cs="Times New Roman"/>
          <w:color w:val="auto"/>
          <w:kern w:val="2"/>
        </w:rPr>
        <w:t>类指标的总分均为</w:t>
      </w:r>
      <w:r w:rsidRPr="00D86B15">
        <w:rPr>
          <w:rFonts w:ascii="Times New Roman" w:hAnsi="Times New Roman" w:cs="Times New Roman"/>
          <w:color w:val="auto"/>
          <w:kern w:val="2"/>
        </w:rPr>
        <w:t>100</w:t>
      </w:r>
      <w:r w:rsidRPr="00D86B15">
        <w:rPr>
          <w:rFonts w:ascii="Times New Roman" w:hAnsi="Times New Roman" w:cs="Times New Roman"/>
          <w:color w:val="auto"/>
          <w:kern w:val="2"/>
        </w:rPr>
        <w:t>分。</w:t>
      </w:r>
      <w:r w:rsidRPr="00D86B15">
        <w:rPr>
          <w:rFonts w:ascii="Times New Roman" w:hAnsi="Times New Roman" w:cs="Times New Roman"/>
          <w:color w:val="auto"/>
          <w:kern w:val="2"/>
        </w:rPr>
        <w:t>7</w:t>
      </w:r>
      <w:r w:rsidRPr="00D86B15">
        <w:rPr>
          <w:rFonts w:ascii="Times New Roman" w:hAnsi="Times New Roman" w:cs="Times New Roman"/>
          <w:color w:val="auto"/>
          <w:kern w:val="2"/>
        </w:rPr>
        <w:t>类指标各自的评分项得分</w:t>
      </w:r>
      <w:r w:rsidRPr="00D86B15">
        <w:rPr>
          <w:rFonts w:ascii="Times New Roman" w:hAnsi="Times New Roman" w:cs="Times New Roman"/>
          <w:color w:val="auto"/>
          <w:kern w:val="2"/>
        </w:rPr>
        <w:t>Q</w:t>
      </w:r>
      <w:r w:rsidRPr="00D86B15">
        <w:rPr>
          <w:rFonts w:ascii="Times New Roman" w:hAnsi="Times New Roman" w:cs="Times New Roman"/>
          <w:color w:val="auto"/>
          <w:kern w:val="2"/>
          <w:vertAlign w:val="subscript"/>
        </w:rPr>
        <w:t>1</w:t>
      </w:r>
      <w:r w:rsidRPr="00D86B15">
        <w:rPr>
          <w:rFonts w:ascii="Times New Roman" w:hAnsi="Times New Roman" w:cs="Times New Roman"/>
          <w:color w:val="auto"/>
          <w:kern w:val="2"/>
        </w:rPr>
        <w:t>、</w:t>
      </w:r>
      <w:r w:rsidRPr="00D86B15">
        <w:rPr>
          <w:rFonts w:ascii="Times New Roman" w:hAnsi="Times New Roman" w:cs="Times New Roman"/>
          <w:color w:val="auto"/>
          <w:kern w:val="2"/>
        </w:rPr>
        <w:t>Q</w:t>
      </w:r>
      <w:r w:rsidRPr="00D86B15">
        <w:rPr>
          <w:rFonts w:ascii="Times New Roman" w:hAnsi="Times New Roman" w:cs="Times New Roman"/>
          <w:color w:val="auto"/>
          <w:kern w:val="2"/>
          <w:vertAlign w:val="subscript"/>
        </w:rPr>
        <w:t>2</w:t>
      </w:r>
      <w:r w:rsidRPr="00D86B15">
        <w:rPr>
          <w:rFonts w:ascii="Times New Roman" w:hAnsi="Times New Roman" w:cs="Times New Roman"/>
          <w:color w:val="auto"/>
          <w:kern w:val="2"/>
        </w:rPr>
        <w:t>、</w:t>
      </w:r>
      <w:r w:rsidRPr="00D86B15">
        <w:rPr>
          <w:rFonts w:ascii="Times New Roman" w:hAnsi="Times New Roman" w:cs="Times New Roman"/>
          <w:color w:val="auto"/>
          <w:kern w:val="2"/>
        </w:rPr>
        <w:t>Q</w:t>
      </w:r>
      <w:r w:rsidRPr="00D86B15">
        <w:rPr>
          <w:rFonts w:ascii="Times New Roman" w:hAnsi="Times New Roman" w:cs="Times New Roman"/>
          <w:color w:val="auto"/>
          <w:kern w:val="2"/>
          <w:vertAlign w:val="subscript"/>
        </w:rPr>
        <w:t>3</w:t>
      </w:r>
      <w:r w:rsidRPr="00D86B15">
        <w:rPr>
          <w:rFonts w:ascii="Times New Roman" w:hAnsi="Times New Roman" w:cs="Times New Roman"/>
          <w:color w:val="auto"/>
          <w:kern w:val="2"/>
        </w:rPr>
        <w:t>、</w:t>
      </w:r>
      <w:r w:rsidRPr="00D86B15">
        <w:rPr>
          <w:rFonts w:ascii="Times New Roman" w:hAnsi="Times New Roman" w:cs="Times New Roman"/>
          <w:color w:val="auto"/>
          <w:kern w:val="2"/>
        </w:rPr>
        <w:t>Q</w:t>
      </w:r>
      <w:r w:rsidRPr="00D86B15">
        <w:rPr>
          <w:rFonts w:ascii="Times New Roman" w:hAnsi="Times New Roman" w:cs="Times New Roman"/>
          <w:color w:val="auto"/>
          <w:kern w:val="2"/>
          <w:vertAlign w:val="subscript"/>
        </w:rPr>
        <w:t>4</w:t>
      </w:r>
      <w:r w:rsidRPr="00D86B15">
        <w:rPr>
          <w:rFonts w:ascii="Times New Roman" w:hAnsi="Times New Roman" w:cs="Times New Roman"/>
          <w:color w:val="auto"/>
          <w:kern w:val="2"/>
        </w:rPr>
        <w:t>、</w:t>
      </w:r>
      <w:r w:rsidRPr="00D86B15">
        <w:rPr>
          <w:rFonts w:ascii="Times New Roman" w:hAnsi="Times New Roman" w:cs="Times New Roman"/>
          <w:color w:val="auto"/>
          <w:kern w:val="2"/>
        </w:rPr>
        <w:t>Q</w:t>
      </w:r>
      <w:r w:rsidRPr="00D86B15">
        <w:rPr>
          <w:rFonts w:ascii="Times New Roman" w:hAnsi="Times New Roman" w:cs="Times New Roman"/>
          <w:color w:val="auto"/>
          <w:kern w:val="2"/>
          <w:vertAlign w:val="subscript"/>
        </w:rPr>
        <w:t>5</w:t>
      </w:r>
      <w:r w:rsidRPr="00D86B15">
        <w:rPr>
          <w:rFonts w:ascii="Times New Roman" w:hAnsi="Times New Roman" w:cs="Times New Roman"/>
          <w:color w:val="auto"/>
          <w:kern w:val="2"/>
        </w:rPr>
        <w:t>、</w:t>
      </w:r>
      <w:r w:rsidRPr="00D86B15">
        <w:rPr>
          <w:rFonts w:ascii="Times New Roman" w:hAnsi="Times New Roman" w:cs="Times New Roman"/>
          <w:color w:val="auto"/>
          <w:kern w:val="2"/>
        </w:rPr>
        <w:t>Q</w:t>
      </w:r>
      <w:r w:rsidRPr="00D86B15">
        <w:rPr>
          <w:rFonts w:ascii="Times New Roman" w:hAnsi="Times New Roman" w:cs="Times New Roman"/>
          <w:color w:val="auto"/>
          <w:kern w:val="2"/>
          <w:vertAlign w:val="subscript"/>
        </w:rPr>
        <w:t>6</w:t>
      </w:r>
      <w:r w:rsidRPr="00D86B15">
        <w:rPr>
          <w:rFonts w:ascii="Times New Roman" w:hAnsi="Times New Roman" w:cs="Times New Roman"/>
          <w:color w:val="auto"/>
          <w:kern w:val="2"/>
        </w:rPr>
        <w:t>、</w:t>
      </w:r>
      <w:r w:rsidRPr="00D86B15">
        <w:rPr>
          <w:rFonts w:ascii="Times New Roman" w:hAnsi="Times New Roman" w:cs="Times New Roman"/>
          <w:color w:val="auto"/>
          <w:kern w:val="2"/>
        </w:rPr>
        <w:t>Q</w:t>
      </w:r>
      <w:r w:rsidRPr="00D86B15">
        <w:rPr>
          <w:rFonts w:ascii="Times New Roman" w:hAnsi="Times New Roman" w:cs="Times New Roman"/>
          <w:color w:val="auto"/>
          <w:kern w:val="2"/>
          <w:vertAlign w:val="subscript"/>
        </w:rPr>
        <w:t>7</w:t>
      </w:r>
      <w:r w:rsidRPr="00D86B15">
        <w:rPr>
          <w:rFonts w:ascii="Times New Roman" w:hAnsi="Times New Roman" w:cs="Times New Roman"/>
          <w:color w:val="auto"/>
          <w:kern w:val="2"/>
        </w:rPr>
        <w:t>按参评建筑该类指标的评分项实际得分值除以适用于该建筑的评分项总分值再乘以</w:t>
      </w:r>
      <w:r w:rsidRPr="00D86B15">
        <w:rPr>
          <w:rFonts w:ascii="Times New Roman" w:hAnsi="Times New Roman" w:cs="Times New Roman"/>
          <w:color w:val="auto"/>
          <w:kern w:val="2"/>
        </w:rPr>
        <w:t>100</w:t>
      </w:r>
      <w:r w:rsidRPr="00D86B15">
        <w:rPr>
          <w:rFonts w:ascii="Times New Roman" w:hAnsi="Times New Roman" w:cs="Times New Roman"/>
          <w:color w:val="auto"/>
          <w:kern w:val="2"/>
        </w:rPr>
        <w:t>分计算。</w:t>
      </w:r>
    </w:p>
    <w:p w:rsidR="009035FF" w:rsidRPr="00D86B15" w:rsidRDefault="009035FF" w:rsidP="009035FF">
      <w:pPr>
        <w:pStyle w:val="Default"/>
        <w:spacing w:line="360" w:lineRule="auto"/>
        <w:rPr>
          <w:rFonts w:ascii="Times New Roman" w:hAnsi="Times New Roman" w:cs="Times New Roman"/>
          <w:color w:val="auto"/>
          <w:kern w:val="2"/>
        </w:rPr>
      </w:pPr>
      <w:r w:rsidRPr="00D86B15">
        <w:rPr>
          <w:rFonts w:ascii="Times New Roman" w:hAnsi="Times New Roman" w:cs="Times New Roman"/>
          <w:b/>
          <w:color w:val="auto"/>
          <w:kern w:val="2"/>
        </w:rPr>
        <w:t>3.2.6</w:t>
      </w:r>
      <w:r w:rsidRPr="00D86B15">
        <w:rPr>
          <w:rFonts w:ascii="Times New Roman" w:hAnsi="Times New Roman" w:cs="Times New Roman"/>
          <w:color w:val="auto"/>
          <w:kern w:val="2"/>
        </w:rPr>
        <w:t>加分项的附加得分</w:t>
      </w:r>
      <w:r w:rsidRPr="00D86B15">
        <w:rPr>
          <w:rFonts w:ascii="Times New Roman" w:hAnsi="Times New Roman" w:cs="Times New Roman"/>
          <w:color w:val="auto"/>
          <w:kern w:val="2"/>
        </w:rPr>
        <w:t>Q</w:t>
      </w:r>
      <w:r w:rsidRPr="00D86B15">
        <w:rPr>
          <w:rFonts w:ascii="Times New Roman" w:hAnsi="Times New Roman" w:cs="Times New Roman"/>
          <w:color w:val="auto"/>
          <w:kern w:val="2"/>
          <w:vertAlign w:val="subscript"/>
        </w:rPr>
        <w:t>8</w:t>
      </w:r>
      <w:r w:rsidRPr="00D86B15">
        <w:rPr>
          <w:rFonts w:ascii="Times New Roman" w:hAnsi="Times New Roman" w:cs="Times New Roman"/>
          <w:color w:val="auto"/>
          <w:kern w:val="2"/>
        </w:rPr>
        <w:t>按本标准第</w:t>
      </w:r>
      <w:r w:rsidRPr="00D86B15">
        <w:rPr>
          <w:rFonts w:ascii="Times New Roman" w:hAnsi="Times New Roman" w:cs="Times New Roman"/>
          <w:color w:val="auto"/>
          <w:kern w:val="2"/>
        </w:rPr>
        <w:t>11</w:t>
      </w:r>
      <w:r w:rsidRPr="00D86B15">
        <w:rPr>
          <w:rFonts w:ascii="Times New Roman" w:hAnsi="Times New Roman" w:cs="Times New Roman"/>
          <w:color w:val="auto"/>
          <w:kern w:val="2"/>
        </w:rPr>
        <w:t>章的有关规定确定。</w:t>
      </w:r>
    </w:p>
    <w:p w:rsidR="009035FF" w:rsidRPr="00D86B15" w:rsidRDefault="009035FF" w:rsidP="009035FF">
      <w:pPr>
        <w:pStyle w:val="Default"/>
        <w:spacing w:line="360" w:lineRule="auto"/>
        <w:rPr>
          <w:rFonts w:ascii="Times New Roman" w:hAnsi="Times New Roman" w:cs="Times New Roman"/>
          <w:color w:val="auto"/>
          <w:kern w:val="2"/>
        </w:rPr>
      </w:pPr>
      <w:r w:rsidRPr="00D86B15">
        <w:rPr>
          <w:rFonts w:ascii="Times New Roman" w:hAnsi="Times New Roman" w:cs="Times New Roman"/>
          <w:b/>
          <w:color w:val="auto"/>
          <w:kern w:val="2"/>
        </w:rPr>
        <w:t>3.2.7</w:t>
      </w:r>
      <w:r w:rsidRPr="00D86B15">
        <w:rPr>
          <w:rFonts w:ascii="Times New Roman" w:hAnsi="Times New Roman" w:cs="Times New Roman"/>
          <w:color w:val="auto"/>
          <w:kern w:val="2"/>
        </w:rPr>
        <w:t>绿色建筑评价的总得分按下式进行计算，其中评价指标体系</w:t>
      </w:r>
      <w:r w:rsidRPr="00D86B15">
        <w:rPr>
          <w:rFonts w:ascii="Times New Roman" w:hAnsi="Times New Roman" w:cs="Times New Roman"/>
          <w:color w:val="auto"/>
          <w:kern w:val="2"/>
        </w:rPr>
        <w:t>7</w:t>
      </w:r>
      <w:r w:rsidRPr="00D86B15">
        <w:rPr>
          <w:rFonts w:ascii="Times New Roman" w:hAnsi="Times New Roman" w:cs="Times New Roman"/>
          <w:color w:val="auto"/>
          <w:kern w:val="2"/>
        </w:rPr>
        <w:t>类指标评分项的权重</w:t>
      </w:r>
      <w:r w:rsidRPr="00D86B15">
        <w:rPr>
          <w:rFonts w:ascii="Times New Roman" w:hAnsi="Times New Roman" w:cs="Times New Roman"/>
          <w:color w:val="auto"/>
          <w:kern w:val="2"/>
        </w:rPr>
        <w:t>w</w:t>
      </w:r>
      <w:r w:rsidRPr="00D86B15">
        <w:rPr>
          <w:rFonts w:ascii="Times New Roman" w:hAnsi="Times New Roman" w:cs="Times New Roman"/>
          <w:color w:val="auto"/>
          <w:kern w:val="2"/>
          <w:vertAlign w:val="subscript"/>
        </w:rPr>
        <w:t>1</w:t>
      </w:r>
      <w:r w:rsidRPr="00D86B15">
        <w:rPr>
          <w:rFonts w:ascii="Times New Roman" w:hAnsi="Times New Roman" w:cs="Times New Roman"/>
          <w:color w:val="auto"/>
          <w:kern w:val="2"/>
        </w:rPr>
        <w:t>～</w:t>
      </w:r>
      <w:r w:rsidRPr="00D86B15">
        <w:rPr>
          <w:rFonts w:ascii="Times New Roman" w:hAnsi="Times New Roman" w:cs="Times New Roman"/>
          <w:color w:val="auto"/>
          <w:kern w:val="2"/>
        </w:rPr>
        <w:t>w</w:t>
      </w:r>
      <w:r w:rsidRPr="00D86B15">
        <w:rPr>
          <w:rFonts w:ascii="Times New Roman" w:hAnsi="Times New Roman" w:cs="Times New Roman"/>
          <w:color w:val="auto"/>
          <w:kern w:val="2"/>
          <w:vertAlign w:val="subscript"/>
        </w:rPr>
        <w:t>7</w:t>
      </w:r>
      <w:r w:rsidRPr="00D86B15">
        <w:rPr>
          <w:rFonts w:ascii="Times New Roman" w:hAnsi="Times New Roman" w:cs="Times New Roman"/>
          <w:color w:val="auto"/>
          <w:kern w:val="2"/>
        </w:rPr>
        <w:t>按表</w:t>
      </w:r>
      <w:r w:rsidRPr="00D86B15">
        <w:rPr>
          <w:rFonts w:ascii="Times New Roman" w:hAnsi="Times New Roman" w:cs="Times New Roman"/>
          <w:color w:val="auto"/>
          <w:kern w:val="2"/>
        </w:rPr>
        <w:t>3.2.7</w:t>
      </w:r>
      <w:r w:rsidRPr="00D86B15">
        <w:rPr>
          <w:rFonts w:ascii="Times New Roman" w:hAnsi="Times New Roman" w:cs="Times New Roman"/>
          <w:color w:val="auto"/>
          <w:kern w:val="2"/>
        </w:rPr>
        <w:t>取值。</w:t>
      </w:r>
    </w:p>
    <w:p w:rsidR="009035FF" w:rsidRPr="00D86B15" w:rsidRDefault="009035FF" w:rsidP="00471747">
      <w:pPr>
        <w:pStyle w:val="Default"/>
        <w:spacing w:line="360" w:lineRule="auto"/>
        <w:jc w:val="center"/>
        <w:rPr>
          <w:rFonts w:ascii="Times New Roman" w:hAnsi="Times New Roman" w:cs="Times New Roman"/>
          <w:color w:val="auto"/>
          <w:kern w:val="2"/>
        </w:rPr>
      </w:pPr>
      <w:r w:rsidRPr="00D86B15">
        <w:rPr>
          <w:rFonts w:ascii="Times New Roman" w:hAnsi="Times New Roman" w:cs="Times New Roman"/>
          <w:color w:val="auto"/>
          <w:kern w:val="2"/>
        </w:rPr>
        <w:t>ΣQ</w:t>
      </w:r>
      <w:r w:rsidRPr="00D86B15">
        <w:rPr>
          <w:rFonts w:ascii="Times New Roman" w:hAnsi="Times New Roman" w:cs="Times New Roman"/>
          <w:color w:val="auto"/>
          <w:kern w:val="2"/>
        </w:rPr>
        <w:t>＝</w:t>
      </w:r>
      <w:r w:rsidRPr="00D86B15">
        <w:rPr>
          <w:rFonts w:ascii="Times New Roman" w:hAnsi="Times New Roman" w:cs="Times New Roman"/>
          <w:color w:val="auto"/>
          <w:kern w:val="2"/>
        </w:rPr>
        <w:t>w</w:t>
      </w:r>
      <w:r w:rsidRPr="00D86B15">
        <w:rPr>
          <w:rFonts w:ascii="Times New Roman" w:hAnsi="Times New Roman" w:cs="Times New Roman"/>
          <w:color w:val="auto"/>
          <w:kern w:val="2"/>
          <w:vertAlign w:val="subscript"/>
        </w:rPr>
        <w:t>1</w:t>
      </w:r>
      <w:r w:rsidRPr="00D86B15">
        <w:rPr>
          <w:rFonts w:ascii="Times New Roman" w:hAnsi="Times New Roman" w:cs="Times New Roman"/>
          <w:color w:val="auto"/>
          <w:kern w:val="2"/>
        </w:rPr>
        <w:t>Q</w:t>
      </w:r>
      <w:r w:rsidRPr="00D86B15">
        <w:rPr>
          <w:rFonts w:ascii="Times New Roman" w:hAnsi="Times New Roman" w:cs="Times New Roman"/>
          <w:color w:val="auto"/>
          <w:kern w:val="2"/>
          <w:vertAlign w:val="subscript"/>
        </w:rPr>
        <w:t>1</w:t>
      </w:r>
      <w:r w:rsidRPr="00D86B15">
        <w:rPr>
          <w:rFonts w:ascii="Times New Roman" w:hAnsi="Times New Roman" w:cs="Times New Roman"/>
          <w:color w:val="auto"/>
          <w:kern w:val="2"/>
        </w:rPr>
        <w:t>＋</w:t>
      </w:r>
      <w:r w:rsidRPr="00D86B15">
        <w:rPr>
          <w:rFonts w:ascii="Times New Roman" w:hAnsi="Times New Roman" w:cs="Times New Roman"/>
          <w:color w:val="auto"/>
          <w:kern w:val="2"/>
        </w:rPr>
        <w:t>w</w:t>
      </w:r>
      <w:r w:rsidRPr="00D86B15">
        <w:rPr>
          <w:rFonts w:ascii="Times New Roman" w:hAnsi="Times New Roman" w:cs="Times New Roman"/>
          <w:color w:val="auto"/>
          <w:kern w:val="2"/>
          <w:vertAlign w:val="subscript"/>
        </w:rPr>
        <w:t>2</w:t>
      </w:r>
      <w:r w:rsidRPr="00D86B15">
        <w:rPr>
          <w:rFonts w:ascii="Times New Roman" w:hAnsi="Times New Roman" w:cs="Times New Roman"/>
          <w:color w:val="auto"/>
          <w:kern w:val="2"/>
        </w:rPr>
        <w:t>Q</w:t>
      </w:r>
      <w:r w:rsidRPr="00D86B15">
        <w:rPr>
          <w:rFonts w:ascii="Times New Roman" w:hAnsi="Times New Roman" w:cs="Times New Roman"/>
          <w:color w:val="auto"/>
          <w:kern w:val="2"/>
          <w:vertAlign w:val="subscript"/>
        </w:rPr>
        <w:t>2</w:t>
      </w:r>
      <w:r w:rsidRPr="00D86B15">
        <w:rPr>
          <w:rFonts w:ascii="Times New Roman" w:hAnsi="Times New Roman" w:cs="Times New Roman"/>
          <w:color w:val="auto"/>
          <w:kern w:val="2"/>
        </w:rPr>
        <w:t>＋</w:t>
      </w:r>
      <w:r w:rsidRPr="00D86B15">
        <w:rPr>
          <w:rFonts w:ascii="Times New Roman" w:hAnsi="Times New Roman" w:cs="Times New Roman"/>
          <w:color w:val="auto"/>
          <w:kern w:val="2"/>
        </w:rPr>
        <w:t>w</w:t>
      </w:r>
      <w:r w:rsidRPr="00D86B15">
        <w:rPr>
          <w:rFonts w:ascii="Times New Roman" w:hAnsi="Times New Roman" w:cs="Times New Roman"/>
          <w:color w:val="auto"/>
          <w:kern w:val="2"/>
          <w:vertAlign w:val="subscript"/>
        </w:rPr>
        <w:t>3</w:t>
      </w:r>
      <w:r w:rsidRPr="00D86B15">
        <w:rPr>
          <w:rFonts w:ascii="Times New Roman" w:hAnsi="Times New Roman" w:cs="Times New Roman"/>
          <w:color w:val="auto"/>
          <w:kern w:val="2"/>
        </w:rPr>
        <w:t>Q3</w:t>
      </w:r>
      <w:r w:rsidRPr="00D86B15">
        <w:rPr>
          <w:rFonts w:ascii="Times New Roman" w:hAnsi="Times New Roman" w:cs="Times New Roman"/>
          <w:color w:val="auto"/>
          <w:kern w:val="2"/>
        </w:rPr>
        <w:t>＋</w:t>
      </w:r>
      <w:r w:rsidRPr="00D86B15">
        <w:rPr>
          <w:rFonts w:ascii="Times New Roman" w:hAnsi="Times New Roman" w:cs="Times New Roman"/>
          <w:color w:val="auto"/>
          <w:kern w:val="2"/>
        </w:rPr>
        <w:t>w</w:t>
      </w:r>
      <w:r w:rsidRPr="00D86B15">
        <w:rPr>
          <w:rFonts w:ascii="Times New Roman" w:hAnsi="Times New Roman" w:cs="Times New Roman"/>
          <w:color w:val="auto"/>
          <w:kern w:val="2"/>
          <w:vertAlign w:val="subscript"/>
        </w:rPr>
        <w:t>4</w:t>
      </w:r>
      <w:r w:rsidRPr="00D86B15">
        <w:rPr>
          <w:rFonts w:ascii="Times New Roman" w:hAnsi="Times New Roman" w:cs="Times New Roman"/>
          <w:color w:val="auto"/>
          <w:kern w:val="2"/>
        </w:rPr>
        <w:t>Q</w:t>
      </w:r>
      <w:r w:rsidRPr="00D86B15">
        <w:rPr>
          <w:rFonts w:ascii="Times New Roman" w:hAnsi="Times New Roman" w:cs="Times New Roman"/>
          <w:color w:val="auto"/>
          <w:kern w:val="2"/>
          <w:vertAlign w:val="subscript"/>
        </w:rPr>
        <w:t>4</w:t>
      </w:r>
      <w:r w:rsidRPr="00D86B15">
        <w:rPr>
          <w:rFonts w:ascii="Times New Roman" w:hAnsi="Times New Roman" w:cs="Times New Roman"/>
          <w:color w:val="auto"/>
          <w:kern w:val="2"/>
        </w:rPr>
        <w:t>＋</w:t>
      </w:r>
      <w:r w:rsidRPr="00D86B15">
        <w:rPr>
          <w:rFonts w:ascii="Times New Roman" w:hAnsi="Times New Roman" w:cs="Times New Roman"/>
          <w:color w:val="auto"/>
          <w:kern w:val="2"/>
        </w:rPr>
        <w:t>w</w:t>
      </w:r>
      <w:r w:rsidRPr="00D86B15">
        <w:rPr>
          <w:rFonts w:ascii="Times New Roman" w:hAnsi="Times New Roman" w:cs="Times New Roman"/>
          <w:color w:val="auto"/>
          <w:kern w:val="2"/>
          <w:vertAlign w:val="subscript"/>
        </w:rPr>
        <w:t>5</w:t>
      </w:r>
      <w:r w:rsidRPr="00D86B15">
        <w:rPr>
          <w:rFonts w:ascii="Times New Roman" w:hAnsi="Times New Roman" w:cs="Times New Roman"/>
          <w:color w:val="auto"/>
          <w:kern w:val="2"/>
        </w:rPr>
        <w:t>Q</w:t>
      </w:r>
      <w:r w:rsidRPr="00D86B15">
        <w:rPr>
          <w:rFonts w:ascii="Times New Roman" w:hAnsi="Times New Roman" w:cs="Times New Roman"/>
          <w:color w:val="auto"/>
          <w:kern w:val="2"/>
          <w:vertAlign w:val="subscript"/>
        </w:rPr>
        <w:t>5</w:t>
      </w:r>
      <w:r w:rsidRPr="00D86B15">
        <w:rPr>
          <w:rFonts w:ascii="Times New Roman" w:hAnsi="Times New Roman" w:cs="Times New Roman"/>
          <w:color w:val="auto"/>
          <w:kern w:val="2"/>
        </w:rPr>
        <w:t>＋</w:t>
      </w:r>
      <w:r w:rsidRPr="00D86B15">
        <w:rPr>
          <w:rFonts w:ascii="Times New Roman" w:hAnsi="Times New Roman" w:cs="Times New Roman"/>
          <w:color w:val="auto"/>
          <w:kern w:val="2"/>
        </w:rPr>
        <w:t>w</w:t>
      </w:r>
      <w:r w:rsidRPr="00D86B15">
        <w:rPr>
          <w:rFonts w:ascii="Times New Roman" w:hAnsi="Times New Roman" w:cs="Times New Roman"/>
          <w:color w:val="auto"/>
          <w:kern w:val="2"/>
          <w:vertAlign w:val="subscript"/>
        </w:rPr>
        <w:t>6</w:t>
      </w:r>
      <w:r w:rsidRPr="00D86B15">
        <w:rPr>
          <w:rFonts w:ascii="Times New Roman" w:hAnsi="Times New Roman" w:cs="Times New Roman"/>
          <w:color w:val="auto"/>
          <w:kern w:val="2"/>
        </w:rPr>
        <w:t>Q</w:t>
      </w:r>
      <w:r w:rsidRPr="00D86B15">
        <w:rPr>
          <w:rFonts w:ascii="Times New Roman" w:hAnsi="Times New Roman" w:cs="Times New Roman"/>
          <w:color w:val="auto"/>
          <w:kern w:val="2"/>
          <w:vertAlign w:val="subscript"/>
        </w:rPr>
        <w:t>6</w:t>
      </w:r>
      <w:r w:rsidRPr="00D86B15">
        <w:rPr>
          <w:rFonts w:ascii="Times New Roman" w:hAnsi="Times New Roman" w:cs="Times New Roman"/>
          <w:color w:val="auto"/>
          <w:kern w:val="2"/>
        </w:rPr>
        <w:t>＋</w:t>
      </w:r>
      <w:r w:rsidRPr="00D86B15">
        <w:rPr>
          <w:rFonts w:ascii="Times New Roman" w:hAnsi="Times New Roman" w:cs="Times New Roman"/>
          <w:color w:val="auto"/>
          <w:kern w:val="2"/>
        </w:rPr>
        <w:t>w</w:t>
      </w:r>
      <w:r w:rsidRPr="00D86B15">
        <w:rPr>
          <w:rFonts w:ascii="Times New Roman" w:hAnsi="Times New Roman" w:cs="Times New Roman"/>
          <w:color w:val="auto"/>
          <w:kern w:val="2"/>
          <w:vertAlign w:val="subscript"/>
        </w:rPr>
        <w:t>7</w:t>
      </w:r>
      <w:r w:rsidRPr="00D86B15">
        <w:rPr>
          <w:rFonts w:ascii="Times New Roman" w:hAnsi="Times New Roman" w:cs="Times New Roman"/>
          <w:color w:val="auto"/>
          <w:kern w:val="2"/>
        </w:rPr>
        <w:t>Q</w:t>
      </w:r>
      <w:r w:rsidRPr="00D86B15">
        <w:rPr>
          <w:rFonts w:ascii="Times New Roman" w:hAnsi="Times New Roman" w:cs="Times New Roman"/>
          <w:color w:val="auto"/>
          <w:kern w:val="2"/>
          <w:vertAlign w:val="subscript"/>
        </w:rPr>
        <w:t>7</w:t>
      </w:r>
      <w:r w:rsidRPr="00D86B15">
        <w:rPr>
          <w:rFonts w:ascii="Times New Roman" w:hAnsi="Times New Roman" w:cs="Times New Roman"/>
          <w:color w:val="auto"/>
          <w:kern w:val="2"/>
        </w:rPr>
        <w:t>＋</w:t>
      </w:r>
      <w:r w:rsidRPr="00D86B15">
        <w:rPr>
          <w:rFonts w:ascii="Times New Roman" w:hAnsi="Times New Roman" w:cs="Times New Roman"/>
          <w:color w:val="auto"/>
          <w:kern w:val="2"/>
        </w:rPr>
        <w:t>Q</w:t>
      </w:r>
      <w:r w:rsidRPr="00D86B15">
        <w:rPr>
          <w:rFonts w:ascii="Times New Roman" w:hAnsi="Times New Roman" w:cs="Times New Roman"/>
          <w:color w:val="auto"/>
          <w:kern w:val="2"/>
          <w:vertAlign w:val="subscript"/>
        </w:rPr>
        <w:t>8</w:t>
      </w:r>
      <w:r w:rsidRPr="00D86B15">
        <w:rPr>
          <w:rFonts w:ascii="Times New Roman" w:hAnsi="Times New Roman" w:cs="Times New Roman"/>
          <w:color w:val="auto"/>
          <w:kern w:val="2"/>
        </w:rPr>
        <w:t>（</w:t>
      </w:r>
      <w:r w:rsidRPr="00D86B15">
        <w:rPr>
          <w:rFonts w:ascii="Times New Roman" w:hAnsi="Times New Roman" w:cs="Times New Roman"/>
          <w:color w:val="auto"/>
          <w:kern w:val="2"/>
        </w:rPr>
        <w:t>3.2.7</w:t>
      </w:r>
      <w:r w:rsidRPr="00D86B15">
        <w:rPr>
          <w:rFonts w:ascii="Times New Roman" w:hAnsi="Times New Roman" w:cs="Times New Roman"/>
          <w:color w:val="auto"/>
          <w:kern w:val="2"/>
        </w:rPr>
        <w:t>）</w:t>
      </w:r>
    </w:p>
    <w:p w:rsidR="009668BB" w:rsidRPr="00D86B15" w:rsidRDefault="009668BB" w:rsidP="00471747">
      <w:pPr>
        <w:pStyle w:val="Default"/>
        <w:spacing w:line="360" w:lineRule="auto"/>
        <w:jc w:val="center"/>
        <w:rPr>
          <w:rFonts w:ascii="Times New Roman" w:hAnsi="Times New Roman" w:cs="Times New Roman"/>
          <w:color w:val="auto"/>
          <w:kern w:val="2"/>
        </w:rPr>
      </w:pPr>
      <w:r w:rsidRPr="00D86B15">
        <w:rPr>
          <w:rFonts w:ascii="Times New Roman" w:cs="Times New Roman"/>
          <w:color w:val="auto"/>
          <w:sz w:val="21"/>
          <w:szCs w:val="21"/>
        </w:rPr>
        <w:lastRenderedPageBreak/>
        <w:t>表</w:t>
      </w:r>
      <w:r w:rsidRPr="00D86B15">
        <w:rPr>
          <w:rFonts w:ascii="Times New Roman" w:hAnsi="Times New Roman" w:cs="Times New Roman"/>
          <w:b/>
          <w:bCs/>
          <w:color w:val="auto"/>
          <w:sz w:val="21"/>
          <w:szCs w:val="21"/>
        </w:rPr>
        <w:t xml:space="preserve">3.2.7 </w:t>
      </w:r>
      <w:r w:rsidRPr="00D86B15">
        <w:rPr>
          <w:rFonts w:ascii="Times New Roman" w:cs="Times New Roman"/>
          <w:color w:val="auto"/>
          <w:sz w:val="21"/>
          <w:szCs w:val="21"/>
        </w:rPr>
        <w:t>绿色建筑各类评价指标的权重</w:t>
      </w:r>
    </w:p>
    <w:tbl>
      <w:tblPr>
        <w:tblW w:w="5103"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2"/>
        <w:gridCol w:w="1133"/>
        <w:gridCol w:w="994"/>
        <w:gridCol w:w="1132"/>
        <w:gridCol w:w="993"/>
        <w:gridCol w:w="992"/>
        <w:gridCol w:w="993"/>
        <w:gridCol w:w="851"/>
        <w:gridCol w:w="898"/>
      </w:tblGrid>
      <w:tr w:rsidR="00DB442B" w:rsidRPr="00D86B15" w:rsidTr="00DB442B">
        <w:tc>
          <w:tcPr>
            <w:tcW w:w="1060" w:type="pct"/>
            <w:gridSpan w:val="2"/>
          </w:tcPr>
          <w:p w:rsidR="009035FF" w:rsidRPr="00D86B15" w:rsidRDefault="009035FF" w:rsidP="00751668">
            <w:pPr>
              <w:pStyle w:val="Default"/>
              <w:spacing w:line="360" w:lineRule="auto"/>
              <w:rPr>
                <w:color w:val="auto"/>
                <w:kern w:val="2"/>
                <w:sz w:val="21"/>
                <w:szCs w:val="21"/>
              </w:rPr>
            </w:pPr>
          </w:p>
        </w:tc>
        <w:tc>
          <w:tcPr>
            <w:tcW w:w="571" w:type="pct"/>
          </w:tcPr>
          <w:p w:rsidR="00DB442B" w:rsidRPr="00D86B15" w:rsidRDefault="009035FF" w:rsidP="00DB442B">
            <w:pPr>
              <w:pStyle w:val="Default"/>
              <w:spacing w:line="360" w:lineRule="auto"/>
              <w:rPr>
                <w:rFonts w:ascii="Times New Roman" w:hAnsi="Times New Roman" w:cs="Times New Roman"/>
                <w:color w:val="auto"/>
                <w:kern w:val="2"/>
                <w:sz w:val="21"/>
                <w:szCs w:val="21"/>
              </w:rPr>
            </w:pPr>
            <w:r w:rsidRPr="00D86B15">
              <w:rPr>
                <w:rFonts w:ascii="Times New Roman" w:hAnsi="Times New Roman" w:cs="Times New Roman"/>
                <w:color w:val="auto"/>
                <w:kern w:val="2"/>
                <w:sz w:val="21"/>
                <w:szCs w:val="21"/>
              </w:rPr>
              <w:t>节地与室外环境</w:t>
            </w:r>
          </w:p>
          <w:p w:rsidR="009035FF" w:rsidRPr="00D86B15" w:rsidRDefault="00224428" w:rsidP="00DB442B">
            <w:pPr>
              <w:pStyle w:val="Default"/>
              <w:spacing w:line="360" w:lineRule="auto"/>
              <w:rPr>
                <w:color w:val="auto"/>
                <w:kern w:val="2"/>
                <w:sz w:val="21"/>
                <w:szCs w:val="21"/>
              </w:rPr>
            </w:pPr>
            <w:r w:rsidRPr="00D86B15">
              <w:rPr>
                <w:rFonts w:ascii="Times New Roman" w:hAnsi="Times New Roman" w:cs="Times New Roman"/>
                <w:color w:val="auto"/>
                <w:kern w:val="2"/>
                <w:sz w:val="21"/>
                <w:szCs w:val="21"/>
              </w:rPr>
              <w:t>w</w:t>
            </w:r>
            <w:r w:rsidRPr="00D86B15">
              <w:rPr>
                <w:rFonts w:ascii="Times New Roman" w:hAnsi="Times New Roman" w:cs="Times New Roman"/>
                <w:color w:val="auto"/>
                <w:kern w:val="2"/>
                <w:sz w:val="21"/>
                <w:szCs w:val="21"/>
                <w:vertAlign w:val="subscript"/>
              </w:rPr>
              <w:t>1</w:t>
            </w:r>
          </w:p>
        </w:tc>
        <w:tc>
          <w:tcPr>
            <w:tcW w:w="651" w:type="pct"/>
          </w:tcPr>
          <w:p w:rsidR="00224428" w:rsidRPr="00D86B15" w:rsidRDefault="009035FF" w:rsidP="00751668">
            <w:pPr>
              <w:pStyle w:val="Default"/>
              <w:spacing w:line="360" w:lineRule="auto"/>
              <w:rPr>
                <w:rFonts w:ascii="Times New Roman" w:hAnsi="Times New Roman" w:cs="Times New Roman"/>
                <w:color w:val="auto"/>
                <w:kern w:val="2"/>
                <w:sz w:val="21"/>
                <w:szCs w:val="21"/>
              </w:rPr>
            </w:pPr>
            <w:r w:rsidRPr="00D86B15">
              <w:rPr>
                <w:rFonts w:ascii="Times New Roman" w:hAnsi="Times New Roman" w:cs="Times New Roman"/>
                <w:color w:val="auto"/>
                <w:kern w:val="2"/>
                <w:sz w:val="21"/>
                <w:szCs w:val="21"/>
              </w:rPr>
              <w:t>节能与能源利用</w:t>
            </w:r>
          </w:p>
          <w:p w:rsidR="009035FF" w:rsidRPr="00D86B15" w:rsidRDefault="00224428" w:rsidP="00751668">
            <w:pPr>
              <w:pStyle w:val="Default"/>
              <w:spacing w:line="360" w:lineRule="auto"/>
              <w:rPr>
                <w:color w:val="auto"/>
                <w:kern w:val="2"/>
                <w:sz w:val="21"/>
                <w:szCs w:val="21"/>
              </w:rPr>
            </w:pPr>
            <w:r w:rsidRPr="00D86B15">
              <w:rPr>
                <w:rFonts w:ascii="Times New Roman" w:hAnsi="Times New Roman" w:cs="Times New Roman" w:hint="eastAsia"/>
                <w:color w:val="auto"/>
                <w:kern w:val="2"/>
                <w:sz w:val="21"/>
                <w:szCs w:val="21"/>
              </w:rPr>
              <w:t>w</w:t>
            </w:r>
            <w:r w:rsidRPr="00D86B15">
              <w:rPr>
                <w:rFonts w:ascii="Times New Roman" w:hAnsi="Times New Roman" w:cs="Times New Roman" w:hint="eastAsia"/>
                <w:color w:val="auto"/>
                <w:kern w:val="2"/>
                <w:sz w:val="21"/>
                <w:szCs w:val="21"/>
                <w:vertAlign w:val="subscript"/>
              </w:rPr>
              <w:t>2</w:t>
            </w:r>
          </w:p>
        </w:tc>
        <w:tc>
          <w:tcPr>
            <w:tcW w:w="571" w:type="pct"/>
          </w:tcPr>
          <w:p w:rsidR="00224428" w:rsidRPr="00D86B15" w:rsidRDefault="009035FF" w:rsidP="00751668">
            <w:pPr>
              <w:pStyle w:val="Default"/>
              <w:spacing w:line="360" w:lineRule="auto"/>
              <w:rPr>
                <w:rFonts w:ascii="Times New Roman" w:hAnsi="Times New Roman" w:cs="Times New Roman"/>
                <w:color w:val="auto"/>
                <w:kern w:val="2"/>
                <w:sz w:val="21"/>
                <w:szCs w:val="21"/>
              </w:rPr>
            </w:pPr>
            <w:r w:rsidRPr="00D86B15">
              <w:rPr>
                <w:rFonts w:ascii="Times New Roman" w:hAnsi="Times New Roman" w:cs="Times New Roman"/>
                <w:color w:val="auto"/>
                <w:kern w:val="2"/>
                <w:sz w:val="21"/>
                <w:szCs w:val="21"/>
              </w:rPr>
              <w:t>节水与水资源利用</w:t>
            </w:r>
          </w:p>
          <w:p w:rsidR="009035FF" w:rsidRPr="00D86B15" w:rsidRDefault="00224428" w:rsidP="00751668">
            <w:pPr>
              <w:pStyle w:val="Default"/>
              <w:spacing w:line="360" w:lineRule="auto"/>
              <w:rPr>
                <w:color w:val="auto"/>
                <w:kern w:val="2"/>
                <w:sz w:val="21"/>
                <w:szCs w:val="21"/>
              </w:rPr>
            </w:pPr>
            <w:r w:rsidRPr="00D86B15">
              <w:rPr>
                <w:rFonts w:ascii="Times New Roman" w:hAnsi="Times New Roman" w:cs="Times New Roman" w:hint="eastAsia"/>
                <w:color w:val="auto"/>
                <w:kern w:val="2"/>
                <w:sz w:val="21"/>
                <w:szCs w:val="21"/>
              </w:rPr>
              <w:t>w</w:t>
            </w:r>
            <w:r w:rsidRPr="00D86B15">
              <w:rPr>
                <w:rFonts w:ascii="Times New Roman" w:hAnsi="Times New Roman" w:cs="Times New Roman" w:hint="eastAsia"/>
                <w:color w:val="auto"/>
                <w:kern w:val="2"/>
                <w:sz w:val="21"/>
                <w:szCs w:val="21"/>
                <w:vertAlign w:val="subscript"/>
              </w:rPr>
              <w:t>3</w:t>
            </w:r>
          </w:p>
        </w:tc>
        <w:tc>
          <w:tcPr>
            <w:tcW w:w="570" w:type="pct"/>
          </w:tcPr>
          <w:p w:rsidR="009035FF" w:rsidRPr="00D86B15" w:rsidRDefault="009035FF" w:rsidP="00751668">
            <w:pPr>
              <w:pStyle w:val="Default"/>
              <w:spacing w:line="360" w:lineRule="auto"/>
              <w:rPr>
                <w:color w:val="auto"/>
                <w:kern w:val="2"/>
                <w:sz w:val="21"/>
                <w:szCs w:val="21"/>
              </w:rPr>
            </w:pPr>
            <w:r w:rsidRPr="00D86B15">
              <w:rPr>
                <w:rFonts w:ascii="Times New Roman" w:hAnsi="Times New Roman" w:cs="Times New Roman"/>
                <w:color w:val="auto"/>
                <w:kern w:val="2"/>
                <w:sz w:val="21"/>
                <w:szCs w:val="21"/>
              </w:rPr>
              <w:t>节材与材料资源利用</w:t>
            </w:r>
            <w:r w:rsidR="00224428" w:rsidRPr="00D86B15">
              <w:rPr>
                <w:rFonts w:ascii="Times New Roman" w:hAnsi="Times New Roman" w:cs="Times New Roman"/>
                <w:color w:val="auto"/>
                <w:kern w:val="2"/>
                <w:sz w:val="21"/>
                <w:szCs w:val="21"/>
              </w:rPr>
              <w:t>w</w:t>
            </w:r>
            <w:r w:rsidR="00224428" w:rsidRPr="00D86B15">
              <w:rPr>
                <w:rFonts w:ascii="Times New Roman" w:hAnsi="Times New Roman" w:cs="Times New Roman" w:hint="eastAsia"/>
                <w:color w:val="auto"/>
                <w:kern w:val="2"/>
                <w:sz w:val="21"/>
                <w:szCs w:val="21"/>
                <w:vertAlign w:val="subscript"/>
              </w:rPr>
              <w:t>4</w:t>
            </w:r>
          </w:p>
        </w:tc>
        <w:tc>
          <w:tcPr>
            <w:tcW w:w="571" w:type="pct"/>
          </w:tcPr>
          <w:p w:rsidR="009035FF" w:rsidRPr="00D86B15" w:rsidRDefault="009035FF" w:rsidP="00751668">
            <w:pPr>
              <w:pStyle w:val="Default"/>
              <w:spacing w:line="360" w:lineRule="auto"/>
              <w:rPr>
                <w:color w:val="auto"/>
                <w:kern w:val="2"/>
                <w:sz w:val="21"/>
                <w:szCs w:val="21"/>
              </w:rPr>
            </w:pPr>
            <w:r w:rsidRPr="00D86B15">
              <w:rPr>
                <w:rFonts w:ascii="Times New Roman" w:hAnsi="Times New Roman" w:cs="Times New Roman"/>
                <w:color w:val="auto"/>
                <w:kern w:val="2"/>
                <w:sz w:val="21"/>
                <w:szCs w:val="21"/>
              </w:rPr>
              <w:t>室内环境质量</w:t>
            </w:r>
            <w:r w:rsidR="00224428" w:rsidRPr="00D86B15">
              <w:rPr>
                <w:rFonts w:ascii="Times New Roman" w:hAnsi="Times New Roman" w:cs="Times New Roman"/>
                <w:color w:val="auto"/>
                <w:kern w:val="2"/>
                <w:sz w:val="21"/>
                <w:szCs w:val="21"/>
              </w:rPr>
              <w:t>w</w:t>
            </w:r>
            <w:r w:rsidR="00224428" w:rsidRPr="00D86B15">
              <w:rPr>
                <w:rFonts w:ascii="Times New Roman" w:hAnsi="Times New Roman" w:cs="Times New Roman" w:hint="eastAsia"/>
                <w:color w:val="auto"/>
                <w:kern w:val="2"/>
                <w:sz w:val="21"/>
                <w:szCs w:val="21"/>
                <w:vertAlign w:val="subscript"/>
              </w:rPr>
              <w:t>5</w:t>
            </w:r>
          </w:p>
        </w:tc>
        <w:tc>
          <w:tcPr>
            <w:tcW w:w="489" w:type="pct"/>
          </w:tcPr>
          <w:p w:rsidR="00224428" w:rsidRPr="00D86B15" w:rsidRDefault="009035FF" w:rsidP="00751668">
            <w:pPr>
              <w:pStyle w:val="Default"/>
              <w:spacing w:line="360" w:lineRule="auto"/>
              <w:rPr>
                <w:rFonts w:ascii="Times New Roman" w:hAnsi="Times New Roman" w:cs="Times New Roman"/>
                <w:color w:val="auto"/>
                <w:kern w:val="2"/>
                <w:sz w:val="21"/>
                <w:szCs w:val="21"/>
              </w:rPr>
            </w:pPr>
            <w:r w:rsidRPr="00D86B15">
              <w:rPr>
                <w:rFonts w:ascii="Times New Roman" w:hAnsi="Times New Roman" w:cs="Times New Roman" w:hint="eastAsia"/>
                <w:color w:val="auto"/>
                <w:kern w:val="2"/>
                <w:sz w:val="21"/>
                <w:szCs w:val="21"/>
              </w:rPr>
              <w:t>施工管理</w:t>
            </w:r>
          </w:p>
          <w:p w:rsidR="00224428" w:rsidRPr="00D86B15" w:rsidRDefault="00224428" w:rsidP="00751668">
            <w:pPr>
              <w:pStyle w:val="Default"/>
              <w:spacing w:line="360" w:lineRule="auto"/>
              <w:rPr>
                <w:rFonts w:ascii="Times New Roman" w:hAnsi="Times New Roman" w:cs="Times New Roman"/>
                <w:color w:val="auto"/>
                <w:kern w:val="2"/>
                <w:sz w:val="21"/>
                <w:szCs w:val="21"/>
              </w:rPr>
            </w:pPr>
            <w:r w:rsidRPr="00D86B15">
              <w:rPr>
                <w:rFonts w:ascii="Times New Roman" w:hAnsi="Times New Roman" w:cs="Times New Roman"/>
                <w:color w:val="auto"/>
                <w:kern w:val="2"/>
                <w:sz w:val="21"/>
                <w:szCs w:val="21"/>
              </w:rPr>
              <w:t>W</w:t>
            </w:r>
            <w:r w:rsidRPr="00D86B15">
              <w:rPr>
                <w:rFonts w:ascii="Times New Roman" w:hAnsi="Times New Roman" w:cs="Times New Roman" w:hint="eastAsia"/>
                <w:color w:val="auto"/>
                <w:kern w:val="2"/>
                <w:sz w:val="21"/>
                <w:szCs w:val="21"/>
                <w:vertAlign w:val="subscript"/>
              </w:rPr>
              <w:t>6</w:t>
            </w:r>
          </w:p>
        </w:tc>
        <w:tc>
          <w:tcPr>
            <w:tcW w:w="516" w:type="pct"/>
          </w:tcPr>
          <w:p w:rsidR="00224428" w:rsidRPr="00D86B15" w:rsidRDefault="009035FF" w:rsidP="00751668">
            <w:pPr>
              <w:pStyle w:val="Default"/>
              <w:spacing w:line="360" w:lineRule="auto"/>
              <w:rPr>
                <w:rFonts w:ascii="Times New Roman" w:hAnsi="Times New Roman" w:cs="Times New Roman"/>
                <w:color w:val="auto"/>
                <w:kern w:val="2"/>
                <w:sz w:val="21"/>
                <w:szCs w:val="21"/>
              </w:rPr>
            </w:pPr>
            <w:r w:rsidRPr="00D86B15">
              <w:rPr>
                <w:rFonts w:ascii="Times New Roman" w:hAnsi="Times New Roman" w:cs="Times New Roman"/>
                <w:color w:val="auto"/>
                <w:kern w:val="2"/>
                <w:sz w:val="21"/>
                <w:szCs w:val="21"/>
              </w:rPr>
              <w:t>运营管理</w:t>
            </w:r>
          </w:p>
          <w:p w:rsidR="009035FF" w:rsidRPr="00D86B15" w:rsidRDefault="00224428" w:rsidP="00751668">
            <w:pPr>
              <w:pStyle w:val="Default"/>
              <w:spacing w:line="360" w:lineRule="auto"/>
              <w:rPr>
                <w:color w:val="auto"/>
                <w:kern w:val="2"/>
                <w:sz w:val="21"/>
                <w:szCs w:val="21"/>
              </w:rPr>
            </w:pPr>
            <w:r w:rsidRPr="00D86B15">
              <w:rPr>
                <w:rFonts w:ascii="Times New Roman" w:hAnsi="Times New Roman" w:cs="Times New Roman"/>
                <w:color w:val="auto"/>
                <w:kern w:val="2"/>
                <w:sz w:val="21"/>
                <w:szCs w:val="21"/>
              </w:rPr>
              <w:t>w</w:t>
            </w:r>
            <w:r w:rsidRPr="00D86B15">
              <w:rPr>
                <w:rFonts w:ascii="Times New Roman" w:hAnsi="Times New Roman" w:cs="Times New Roman" w:hint="eastAsia"/>
                <w:color w:val="auto"/>
                <w:kern w:val="2"/>
                <w:sz w:val="21"/>
                <w:szCs w:val="21"/>
                <w:vertAlign w:val="subscript"/>
              </w:rPr>
              <w:t>7</w:t>
            </w:r>
          </w:p>
        </w:tc>
      </w:tr>
      <w:tr w:rsidR="00DB442B" w:rsidRPr="00D86B15" w:rsidTr="00DB442B">
        <w:tc>
          <w:tcPr>
            <w:tcW w:w="409" w:type="pct"/>
            <w:vMerge w:val="restart"/>
          </w:tcPr>
          <w:p w:rsidR="00DB442B" w:rsidRPr="00D86B15" w:rsidRDefault="00DB442B" w:rsidP="00DB442B">
            <w:pPr>
              <w:pStyle w:val="Default"/>
              <w:spacing w:line="360" w:lineRule="auto"/>
              <w:rPr>
                <w:color w:val="auto"/>
                <w:kern w:val="2"/>
                <w:sz w:val="21"/>
                <w:szCs w:val="21"/>
              </w:rPr>
            </w:pPr>
            <w:r w:rsidRPr="00D86B15">
              <w:rPr>
                <w:rFonts w:hint="eastAsia"/>
                <w:color w:val="auto"/>
                <w:kern w:val="2"/>
                <w:sz w:val="21"/>
                <w:szCs w:val="21"/>
              </w:rPr>
              <w:t>设计评价</w:t>
            </w:r>
          </w:p>
        </w:tc>
        <w:tc>
          <w:tcPr>
            <w:tcW w:w="651" w:type="pct"/>
          </w:tcPr>
          <w:p w:rsidR="00DB442B" w:rsidRPr="00D86B15" w:rsidRDefault="00DB442B" w:rsidP="00DB442B">
            <w:pPr>
              <w:pStyle w:val="Default"/>
              <w:rPr>
                <w:color w:val="auto"/>
                <w:szCs w:val="21"/>
              </w:rPr>
            </w:pPr>
            <w:r w:rsidRPr="00D86B15">
              <w:rPr>
                <w:color w:val="auto"/>
                <w:sz w:val="21"/>
                <w:szCs w:val="21"/>
              </w:rPr>
              <w:t>居住建筑</w:t>
            </w:r>
          </w:p>
        </w:tc>
        <w:tc>
          <w:tcPr>
            <w:tcW w:w="571" w:type="pct"/>
          </w:tcPr>
          <w:p w:rsidR="00DB442B" w:rsidRPr="00D86B15" w:rsidRDefault="00DB442B" w:rsidP="00751668">
            <w:pPr>
              <w:pStyle w:val="Default"/>
              <w:spacing w:line="360" w:lineRule="auto"/>
              <w:jc w:val="center"/>
              <w:rPr>
                <w:rFonts w:ascii="Times New Roman" w:hAnsi="Times New Roman" w:cs="Times New Roman"/>
                <w:color w:val="auto"/>
                <w:kern w:val="2"/>
                <w:sz w:val="21"/>
                <w:szCs w:val="21"/>
              </w:rPr>
            </w:pPr>
            <w:r w:rsidRPr="00D86B15">
              <w:rPr>
                <w:rFonts w:ascii="Times New Roman" w:hAnsi="Times New Roman" w:cs="Times New Roman"/>
                <w:color w:val="auto"/>
                <w:kern w:val="2"/>
                <w:sz w:val="21"/>
                <w:szCs w:val="21"/>
              </w:rPr>
              <w:t>0.</w:t>
            </w:r>
            <w:r w:rsidRPr="00D86B15">
              <w:rPr>
                <w:rFonts w:ascii="Times New Roman" w:hAnsi="Times New Roman" w:cs="Times New Roman" w:hint="eastAsia"/>
                <w:color w:val="auto"/>
                <w:kern w:val="2"/>
                <w:sz w:val="21"/>
                <w:szCs w:val="21"/>
              </w:rPr>
              <w:t>1</w:t>
            </w:r>
            <w:r w:rsidR="00D16C50" w:rsidRPr="00D86B15">
              <w:rPr>
                <w:rFonts w:ascii="Times New Roman" w:hAnsi="Times New Roman" w:cs="Times New Roman" w:hint="eastAsia"/>
                <w:color w:val="auto"/>
                <w:kern w:val="2"/>
                <w:sz w:val="21"/>
                <w:szCs w:val="21"/>
              </w:rPr>
              <w:t>8</w:t>
            </w:r>
          </w:p>
        </w:tc>
        <w:tc>
          <w:tcPr>
            <w:tcW w:w="651" w:type="pct"/>
          </w:tcPr>
          <w:p w:rsidR="00DB442B" w:rsidRPr="00D86B15" w:rsidRDefault="00DB442B" w:rsidP="00751668">
            <w:pPr>
              <w:pStyle w:val="Default"/>
              <w:spacing w:line="360" w:lineRule="auto"/>
              <w:jc w:val="center"/>
              <w:rPr>
                <w:rFonts w:ascii="Times New Roman" w:hAnsi="Times New Roman" w:cs="Times New Roman"/>
                <w:color w:val="auto"/>
                <w:kern w:val="2"/>
                <w:sz w:val="21"/>
                <w:szCs w:val="21"/>
              </w:rPr>
            </w:pPr>
            <w:r w:rsidRPr="00D86B15">
              <w:rPr>
                <w:rFonts w:ascii="Times New Roman" w:hAnsi="Times New Roman" w:cs="Times New Roman" w:hint="eastAsia"/>
                <w:color w:val="auto"/>
                <w:kern w:val="2"/>
                <w:sz w:val="21"/>
                <w:szCs w:val="21"/>
              </w:rPr>
              <w:t>0.2</w:t>
            </w:r>
            <w:r w:rsidR="00D16C50" w:rsidRPr="00D86B15">
              <w:rPr>
                <w:rFonts w:ascii="Times New Roman" w:hAnsi="Times New Roman" w:cs="Times New Roman" w:hint="eastAsia"/>
                <w:color w:val="auto"/>
                <w:kern w:val="2"/>
                <w:sz w:val="21"/>
                <w:szCs w:val="21"/>
              </w:rPr>
              <w:t>6</w:t>
            </w:r>
          </w:p>
        </w:tc>
        <w:tc>
          <w:tcPr>
            <w:tcW w:w="571" w:type="pct"/>
          </w:tcPr>
          <w:p w:rsidR="00DB442B" w:rsidRPr="00D86B15" w:rsidRDefault="00DB442B" w:rsidP="00751668">
            <w:pPr>
              <w:pStyle w:val="Default"/>
              <w:spacing w:line="360" w:lineRule="auto"/>
              <w:jc w:val="center"/>
              <w:rPr>
                <w:rFonts w:ascii="Times New Roman" w:hAnsi="Times New Roman" w:cs="Times New Roman"/>
                <w:color w:val="auto"/>
                <w:kern w:val="2"/>
                <w:sz w:val="21"/>
                <w:szCs w:val="21"/>
              </w:rPr>
            </w:pPr>
            <w:r w:rsidRPr="00D86B15">
              <w:rPr>
                <w:rFonts w:ascii="Times New Roman" w:hAnsi="Times New Roman" w:cs="Times New Roman" w:hint="eastAsia"/>
                <w:color w:val="auto"/>
                <w:kern w:val="2"/>
                <w:sz w:val="21"/>
                <w:szCs w:val="21"/>
              </w:rPr>
              <w:t>0.2</w:t>
            </w:r>
            <w:r w:rsidR="003A16BA" w:rsidRPr="00D86B15">
              <w:rPr>
                <w:rFonts w:ascii="Times New Roman" w:hAnsi="Times New Roman" w:cs="Times New Roman" w:hint="eastAsia"/>
                <w:color w:val="auto"/>
                <w:kern w:val="2"/>
                <w:sz w:val="21"/>
                <w:szCs w:val="21"/>
              </w:rPr>
              <w:t>0</w:t>
            </w:r>
          </w:p>
        </w:tc>
        <w:tc>
          <w:tcPr>
            <w:tcW w:w="570" w:type="pct"/>
          </w:tcPr>
          <w:p w:rsidR="00DB442B" w:rsidRPr="00D86B15" w:rsidRDefault="00DB442B" w:rsidP="00751668">
            <w:pPr>
              <w:pStyle w:val="Default"/>
              <w:spacing w:line="360" w:lineRule="auto"/>
              <w:jc w:val="center"/>
              <w:rPr>
                <w:rFonts w:ascii="Times New Roman" w:hAnsi="Times New Roman" w:cs="Times New Roman"/>
                <w:color w:val="auto"/>
                <w:kern w:val="2"/>
                <w:sz w:val="21"/>
                <w:szCs w:val="21"/>
              </w:rPr>
            </w:pPr>
            <w:r w:rsidRPr="00D86B15">
              <w:rPr>
                <w:rFonts w:ascii="Times New Roman" w:hAnsi="Times New Roman" w:cs="Times New Roman" w:hint="eastAsia"/>
                <w:color w:val="auto"/>
                <w:kern w:val="2"/>
                <w:sz w:val="21"/>
                <w:szCs w:val="21"/>
              </w:rPr>
              <w:t>0.18</w:t>
            </w:r>
          </w:p>
        </w:tc>
        <w:tc>
          <w:tcPr>
            <w:tcW w:w="571" w:type="pct"/>
          </w:tcPr>
          <w:p w:rsidR="00DB442B" w:rsidRPr="00D86B15" w:rsidRDefault="00DB442B" w:rsidP="00751668">
            <w:pPr>
              <w:pStyle w:val="Default"/>
              <w:spacing w:line="360" w:lineRule="auto"/>
              <w:jc w:val="center"/>
              <w:rPr>
                <w:rFonts w:ascii="Times New Roman" w:hAnsi="Times New Roman" w:cs="Times New Roman"/>
                <w:color w:val="auto"/>
                <w:kern w:val="2"/>
                <w:sz w:val="21"/>
                <w:szCs w:val="21"/>
              </w:rPr>
            </w:pPr>
            <w:r w:rsidRPr="00D86B15">
              <w:rPr>
                <w:rFonts w:ascii="Times New Roman" w:hAnsi="Times New Roman" w:cs="Times New Roman" w:hint="eastAsia"/>
                <w:color w:val="auto"/>
                <w:kern w:val="2"/>
                <w:sz w:val="21"/>
                <w:szCs w:val="21"/>
              </w:rPr>
              <w:t>0.18</w:t>
            </w:r>
          </w:p>
        </w:tc>
        <w:tc>
          <w:tcPr>
            <w:tcW w:w="489" w:type="pct"/>
          </w:tcPr>
          <w:p w:rsidR="00DB442B" w:rsidRPr="00D86B15" w:rsidRDefault="00DB442B" w:rsidP="00751668">
            <w:pPr>
              <w:pStyle w:val="Default"/>
              <w:spacing w:line="360" w:lineRule="auto"/>
              <w:jc w:val="center"/>
              <w:rPr>
                <w:rFonts w:ascii="Times New Roman" w:hAnsi="Times New Roman" w:cs="Times New Roman"/>
                <w:color w:val="auto"/>
                <w:kern w:val="2"/>
                <w:sz w:val="21"/>
                <w:szCs w:val="21"/>
              </w:rPr>
            </w:pPr>
            <w:r w:rsidRPr="00D86B15">
              <w:rPr>
                <w:rFonts w:ascii="Times New Roman" w:hAnsi="Times New Roman" w:cs="Times New Roman"/>
                <w:color w:val="auto"/>
                <w:kern w:val="2"/>
                <w:sz w:val="21"/>
                <w:szCs w:val="21"/>
              </w:rPr>
              <w:t>--</w:t>
            </w:r>
          </w:p>
        </w:tc>
        <w:tc>
          <w:tcPr>
            <w:tcW w:w="516" w:type="pct"/>
          </w:tcPr>
          <w:p w:rsidR="00DB442B" w:rsidRPr="00D86B15" w:rsidRDefault="00DB442B" w:rsidP="00751668">
            <w:pPr>
              <w:pStyle w:val="Default"/>
              <w:spacing w:line="360" w:lineRule="auto"/>
              <w:jc w:val="center"/>
              <w:rPr>
                <w:rFonts w:ascii="Times New Roman" w:hAnsi="Times New Roman" w:cs="Times New Roman"/>
                <w:color w:val="auto"/>
                <w:kern w:val="2"/>
                <w:sz w:val="21"/>
                <w:szCs w:val="21"/>
              </w:rPr>
            </w:pPr>
            <w:r w:rsidRPr="00D86B15">
              <w:rPr>
                <w:rFonts w:ascii="Times New Roman" w:hAnsi="Times New Roman" w:cs="Times New Roman"/>
                <w:color w:val="auto"/>
                <w:kern w:val="2"/>
                <w:sz w:val="21"/>
                <w:szCs w:val="21"/>
              </w:rPr>
              <w:t>--</w:t>
            </w:r>
          </w:p>
        </w:tc>
      </w:tr>
      <w:tr w:rsidR="00DB442B" w:rsidRPr="00D86B15" w:rsidTr="00DB442B">
        <w:tc>
          <w:tcPr>
            <w:tcW w:w="409" w:type="pct"/>
            <w:vMerge/>
          </w:tcPr>
          <w:p w:rsidR="00DB442B" w:rsidRPr="00D86B15" w:rsidRDefault="00DB442B" w:rsidP="00751668">
            <w:pPr>
              <w:pStyle w:val="Default"/>
              <w:spacing w:line="360" w:lineRule="auto"/>
              <w:rPr>
                <w:color w:val="auto"/>
                <w:kern w:val="2"/>
                <w:sz w:val="21"/>
                <w:szCs w:val="21"/>
              </w:rPr>
            </w:pPr>
          </w:p>
        </w:tc>
        <w:tc>
          <w:tcPr>
            <w:tcW w:w="651" w:type="pct"/>
          </w:tcPr>
          <w:p w:rsidR="00DB442B" w:rsidRPr="00D86B15" w:rsidRDefault="00DB442B" w:rsidP="00DB442B">
            <w:pPr>
              <w:pStyle w:val="Default"/>
              <w:rPr>
                <w:color w:val="auto"/>
                <w:szCs w:val="21"/>
              </w:rPr>
            </w:pPr>
            <w:r w:rsidRPr="00D86B15">
              <w:rPr>
                <w:rFonts w:hint="eastAsia"/>
                <w:color w:val="auto"/>
                <w:sz w:val="21"/>
                <w:szCs w:val="21"/>
              </w:rPr>
              <w:t>公共</w:t>
            </w:r>
            <w:r w:rsidRPr="00D86B15">
              <w:rPr>
                <w:color w:val="auto"/>
                <w:sz w:val="21"/>
                <w:szCs w:val="21"/>
              </w:rPr>
              <w:t>建筑</w:t>
            </w:r>
          </w:p>
        </w:tc>
        <w:tc>
          <w:tcPr>
            <w:tcW w:w="571" w:type="pct"/>
          </w:tcPr>
          <w:p w:rsidR="00DB442B" w:rsidRPr="00D86B15" w:rsidRDefault="00DB442B" w:rsidP="00751668">
            <w:pPr>
              <w:pStyle w:val="Default"/>
              <w:spacing w:line="360" w:lineRule="auto"/>
              <w:jc w:val="center"/>
              <w:rPr>
                <w:rFonts w:ascii="Times New Roman" w:hAnsi="Times New Roman" w:cs="Times New Roman"/>
                <w:color w:val="auto"/>
                <w:kern w:val="2"/>
                <w:sz w:val="21"/>
                <w:szCs w:val="21"/>
              </w:rPr>
            </w:pPr>
            <w:r w:rsidRPr="00D86B15">
              <w:rPr>
                <w:rFonts w:ascii="Times New Roman" w:hAnsi="Times New Roman" w:cs="Times New Roman"/>
                <w:color w:val="auto"/>
                <w:kern w:val="2"/>
                <w:sz w:val="21"/>
                <w:szCs w:val="21"/>
              </w:rPr>
              <w:t>0.1</w:t>
            </w:r>
            <w:r w:rsidRPr="00D86B15">
              <w:rPr>
                <w:rFonts w:ascii="Times New Roman" w:hAnsi="Times New Roman" w:cs="Times New Roman" w:hint="eastAsia"/>
                <w:color w:val="auto"/>
                <w:kern w:val="2"/>
                <w:sz w:val="21"/>
                <w:szCs w:val="21"/>
              </w:rPr>
              <w:t>4</w:t>
            </w:r>
          </w:p>
        </w:tc>
        <w:tc>
          <w:tcPr>
            <w:tcW w:w="651" w:type="pct"/>
          </w:tcPr>
          <w:p w:rsidR="00DB442B" w:rsidRPr="00D86B15" w:rsidRDefault="00DB442B" w:rsidP="00751668">
            <w:pPr>
              <w:pStyle w:val="Default"/>
              <w:spacing w:line="360" w:lineRule="auto"/>
              <w:jc w:val="center"/>
              <w:rPr>
                <w:rFonts w:ascii="Times New Roman" w:hAnsi="Times New Roman" w:cs="Times New Roman"/>
                <w:color w:val="auto"/>
                <w:kern w:val="2"/>
                <w:sz w:val="21"/>
                <w:szCs w:val="21"/>
              </w:rPr>
            </w:pPr>
            <w:r w:rsidRPr="00D86B15">
              <w:rPr>
                <w:rFonts w:ascii="Times New Roman" w:hAnsi="Times New Roman" w:cs="Times New Roman" w:hint="eastAsia"/>
                <w:color w:val="auto"/>
                <w:kern w:val="2"/>
                <w:sz w:val="21"/>
                <w:szCs w:val="21"/>
              </w:rPr>
              <w:t>0.29</w:t>
            </w:r>
          </w:p>
        </w:tc>
        <w:tc>
          <w:tcPr>
            <w:tcW w:w="571" w:type="pct"/>
          </w:tcPr>
          <w:p w:rsidR="00DB442B" w:rsidRPr="00D86B15" w:rsidRDefault="00DB442B" w:rsidP="00751668">
            <w:pPr>
              <w:pStyle w:val="Default"/>
              <w:spacing w:line="360" w:lineRule="auto"/>
              <w:jc w:val="center"/>
              <w:rPr>
                <w:rFonts w:ascii="Times New Roman" w:hAnsi="Times New Roman" w:cs="Times New Roman"/>
                <w:color w:val="auto"/>
                <w:kern w:val="2"/>
                <w:sz w:val="21"/>
                <w:szCs w:val="21"/>
              </w:rPr>
            </w:pPr>
            <w:r w:rsidRPr="00D86B15">
              <w:rPr>
                <w:rFonts w:ascii="Times New Roman" w:hAnsi="Times New Roman" w:cs="Times New Roman" w:hint="eastAsia"/>
                <w:color w:val="auto"/>
                <w:kern w:val="2"/>
                <w:sz w:val="21"/>
                <w:szCs w:val="21"/>
              </w:rPr>
              <w:t>0.19</w:t>
            </w:r>
          </w:p>
        </w:tc>
        <w:tc>
          <w:tcPr>
            <w:tcW w:w="570" w:type="pct"/>
          </w:tcPr>
          <w:p w:rsidR="00DB442B" w:rsidRPr="00D86B15" w:rsidRDefault="00DB442B" w:rsidP="00751668">
            <w:pPr>
              <w:pStyle w:val="Default"/>
              <w:spacing w:line="360" w:lineRule="auto"/>
              <w:jc w:val="center"/>
              <w:rPr>
                <w:rFonts w:ascii="Times New Roman" w:hAnsi="Times New Roman" w:cs="Times New Roman"/>
                <w:color w:val="auto"/>
                <w:kern w:val="2"/>
                <w:sz w:val="21"/>
                <w:szCs w:val="21"/>
              </w:rPr>
            </w:pPr>
            <w:r w:rsidRPr="00D86B15">
              <w:rPr>
                <w:rFonts w:ascii="Times New Roman" w:hAnsi="Times New Roman" w:cs="Times New Roman" w:hint="eastAsia"/>
                <w:color w:val="auto"/>
                <w:kern w:val="2"/>
                <w:sz w:val="21"/>
                <w:szCs w:val="21"/>
              </w:rPr>
              <w:t>0.19</w:t>
            </w:r>
          </w:p>
        </w:tc>
        <w:tc>
          <w:tcPr>
            <w:tcW w:w="571" w:type="pct"/>
          </w:tcPr>
          <w:p w:rsidR="00DB442B" w:rsidRPr="00D86B15" w:rsidRDefault="00DB442B" w:rsidP="00751668">
            <w:pPr>
              <w:pStyle w:val="Default"/>
              <w:spacing w:line="360" w:lineRule="auto"/>
              <w:jc w:val="center"/>
              <w:rPr>
                <w:rFonts w:ascii="Times New Roman" w:hAnsi="Times New Roman" w:cs="Times New Roman"/>
                <w:color w:val="auto"/>
                <w:kern w:val="2"/>
                <w:sz w:val="21"/>
                <w:szCs w:val="21"/>
              </w:rPr>
            </w:pPr>
            <w:r w:rsidRPr="00D86B15">
              <w:rPr>
                <w:rFonts w:ascii="Times New Roman" w:hAnsi="Times New Roman" w:cs="Times New Roman" w:hint="eastAsia"/>
                <w:color w:val="auto"/>
                <w:kern w:val="2"/>
                <w:sz w:val="21"/>
                <w:szCs w:val="21"/>
              </w:rPr>
              <w:t>0.19</w:t>
            </w:r>
          </w:p>
        </w:tc>
        <w:tc>
          <w:tcPr>
            <w:tcW w:w="489" w:type="pct"/>
          </w:tcPr>
          <w:p w:rsidR="00DB442B" w:rsidRPr="00D86B15" w:rsidRDefault="00DB442B" w:rsidP="00751668">
            <w:pPr>
              <w:pStyle w:val="Default"/>
              <w:spacing w:line="360" w:lineRule="auto"/>
              <w:jc w:val="center"/>
              <w:rPr>
                <w:rFonts w:ascii="Times New Roman" w:hAnsi="Times New Roman" w:cs="Times New Roman"/>
                <w:color w:val="auto"/>
                <w:kern w:val="2"/>
                <w:sz w:val="21"/>
                <w:szCs w:val="21"/>
              </w:rPr>
            </w:pPr>
            <w:r w:rsidRPr="00D86B15">
              <w:rPr>
                <w:rFonts w:ascii="Times New Roman" w:hAnsi="Times New Roman" w:cs="Times New Roman"/>
                <w:color w:val="auto"/>
                <w:kern w:val="2"/>
                <w:sz w:val="21"/>
                <w:szCs w:val="21"/>
              </w:rPr>
              <w:t>--</w:t>
            </w:r>
          </w:p>
        </w:tc>
        <w:tc>
          <w:tcPr>
            <w:tcW w:w="516" w:type="pct"/>
          </w:tcPr>
          <w:p w:rsidR="00DB442B" w:rsidRPr="00D86B15" w:rsidRDefault="00DB442B" w:rsidP="00751668">
            <w:pPr>
              <w:pStyle w:val="Default"/>
              <w:spacing w:line="360" w:lineRule="auto"/>
              <w:jc w:val="center"/>
              <w:rPr>
                <w:rFonts w:ascii="Times New Roman" w:hAnsi="Times New Roman" w:cs="Times New Roman"/>
                <w:color w:val="auto"/>
                <w:kern w:val="2"/>
                <w:sz w:val="21"/>
                <w:szCs w:val="21"/>
              </w:rPr>
            </w:pPr>
            <w:r w:rsidRPr="00D86B15">
              <w:rPr>
                <w:rFonts w:ascii="Times New Roman" w:hAnsi="Times New Roman" w:cs="Times New Roman"/>
                <w:color w:val="auto"/>
                <w:kern w:val="2"/>
                <w:sz w:val="21"/>
                <w:szCs w:val="21"/>
              </w:rPr>
              <w:t>--</w:t>
            </w:r>
          </w:p>
        </w:tc>
      </w:tr>
      <w:tr w:rsidR="00DB442B" w:rsidRPr="00D86B15" w:rsidTr="00DB442B">
        <w:tc>
          <w:tcPr>
            <w:tcW w:w="409" w:type="pct"/>
            <w:vMerge w:val="restart"/>
          </w:tcPr>
          <w:p w:rsidR="00DB442B" w:rsidRPr="00D86B15" w:rsidRDefault="00DB442B" w:rsidP="00751668">
            <w:pPr>
              <w:pStyle w:val="Default"/>
              <w:spacing w:line="360" w:lineRule="auto"/>
              <w:rPr>
                <w:color w:val="auto"/>
                <w:kern w:val="2"/>
                <w:sz w:val="21"/>
                <w:szCs w:val="21"/>
              </w:rPr>
            </w:pPr>
            <w:r w:rsidRPr="00D86B15">
              <w:rPr>
                <w:rFonts w:hint="eastAsia"/>
                <w:color w:val="auto"/>
                <w:kern w:val="2"/>
                <w:sz w:val="21"/>
                <w:szCs w:val="21"/>
              </w:rPr>
              <w:t>运行评价</w:t>
            </w:r>
          </w:p>
        </w:tc>
        <w:tc>
          <w:tcPr>
            <w:tcW w:w="651" w:type="pct"/>
          </w:tcPr>
          <w:p w:rsidR="00DB442B" w:rsidRPr="00D86B15" w:rsidRDefault="00DB442B" w:rsidP="00C83789">
            <w:pPr>
              <w:pStyle w:val="Default"/>
              <w:rPr>
                <w:color w:val="auto"/>
                <w:szCs w:val="21"/>
              </w:rPr>
            </w:pPr>
            <w:r w:rsidRPr="00D86B15">
              <w:rPr>
                <w:color w:val="auto"/>
                <w:sz w:val="21"/>
                <w:szCs w:val="21"/>
              </w:rPr>
              <w:t>居住建筑</w:t>
            </w:r>
          </w:p>
        </w:tc>
        <w:tc>
          <w:tcPr>
            <w:tcW w:w="571" w:type="pct"/>
          </w:tcPr>
          <w:p w:rsidR="00DB442B" w:rsidRPr="00D86B15" w:rsidRDefault="00DB442B" w:rsidP="00751668">
            <w:pPr>
              <w:pStyle w:val="Default"/>
              <w:spacing w:line="360" w:lineRule="auto"/>
              <w:jc w:val="center"/>
              <w:rPr>
                <w:rFonts w:ascii="Times New Roman" w:hAnsi="Times New Roman" w:cs="Times New Roman"/>
                <w:color w:val="auto"/>
                <w:kern w:val="2"/>
                <w:sz w:val="21"/>
                <w:szCs w:val="21"/>
              </w:rPr>
            </w:pPr>
            <w:r w:rsidRPr="00D86B15">
              <w:rPr>
                <w:rFonts w:ascii="Times New Roman" w:hAnsi="Times New Roman" w:cs="Times New Roman"/>
                <w:color w:val="auto"/>
                <w:kern w:val="2"/>
                <w:sz w:val="21"/>
                <w:szCs w:val="21"/>
              </w:rPr>
              <w:t>0.1</w:t>
            </w:r>
            <w:r w:rsidR="00940A96" w:rsidRPr="00D86B15">
              <w:rPr>
                <w:rFonts w:ascii="Times New Roman" w:hAnsi="Times New Roman" w:cs="Times New Roman"/>
                <w:color w:val="auto"/>
                <w:kern w:val="2"/>
                <w:sz w:val="21"/>
                <w:szCs w:val="21"/>
              </w:rPr>
              <w:t>5</w:t>
            </w:r>
          </w:p>
        </w:tc>
        <w:tc>
          <w:tcPr>
            <w:tcW w:w="651" w:type="pct"/>
          </w:tcPr>
          <w:p w:rsidR="00DB442B" w:rsidRPr="00D86B15" w:rsidRDefault="00DB442B" w:rsidP="00751668">
            <w:pPr>
              <w:pStyle w:val="Default"/>
              <w:spacing w:line="360" w:lineRule="auto"/>
              <w:jc w:val="center"/>
              <w:rPr>
                <w:rFonts w:ascii="Times New Roman" w:hAnsi="Times New Roman" w:cs="Times New Roman"/>
                <w:color w:val="auto"/>
                <w:kern w:val="2"/>
                <w:sz w:val="21"/>
                <w:szCs w:val="21"/>
              </w:rPr>
            </w:pPr>
            <w:r w:rsidRPr="00D86B15">
              <w:rPr>
                <w:rFonts w:ascii="Times New Roman" w:hAnsi="Times New Roman" w:cs="Times New Roman" w:hint="eastAsia"/>
                <w:color w:val="auto"/>
                <w:kern w:val="2"/>
                <w:sz w:val="21"/>
                <w:szCs w:val="21"/>
              </w:rPr>
              <w:t>0.</w:t>
            </w:r>
            <w:r w:rsidR="00940A96" w:rsidRPr="00D86B15">
              <w:rPr>
                <w:rFonts w:ascii="Times New Roman" w:hAnsi="Times New Roman" w:cs="Times New Roman" w:hint="eastAsia"/>
                <w:color w:val="auto"/>
                <w:kern w:val="2"/>
                <w:sz w:val="21"/>
                <w:szCs w:val="21"/>
              </w:rPr>
              <w:t>21</w:t>
            </w:r>
          </w:p>
        </w:tc>
        <w:tc>
          <w:tcPr>
            <w:tcW w:w="571" w:type="pct"/>
          </w:tcPr>
          <w:p w:rsidR="00DB442B" w:rsidRPr="00D86B15" w:rsidRDefault="00DB442B" w:rsidP="00751668">
            <w:pPr>
              <w:pStyle w:val="Default"/>
              <w:spacing w:line="360" w:lineRule="auto"/>
              <w:jc w:val="center"/>
              <w:rPr>
                <w:rFonts w:ascii="Times New Roman" w:hAnsi="Times New Roman" w:cs="Times New Roman"/>
                <w:color w:val="auto"/>
                <w:kern w:val="2"/>
                <w:sz w:val="21"/>
                <w:szCs w:val="21"/>
              </w:rPr>
            </w:pPr>
            <w:r w:rsidRPr="00D86B15">
              <w:rPr>
                <w:rFonts w:ascii="Times New Roman" w:hAnsi="Times New Roman" w:cs="Times New Roman" w:hint="eastAsia"/>
                <w:color w:val="auto"/>
                <w:kern w:val="2"/>
                <w:sz w:val="21"/>
                <w:szCs w:val="21"/>
              </w:rPr>
              <w:t>0.16</w:t>
            </w:r>
          </w:p>
        </w:tc>
        <w:tc>
          <w:tcPr>
            <w:tcW w:w="570" w:type="pct"/>
          </w:tcPr>
          <w:p w:rsidR="00DB442B" w:rsidRPr="00D86B15" w:rsidRDefault="00DB442B" w:rsidP="00751668">
            <w:pPr>
              <w:pStyle w:val="Default"/>
              <w:spacing w:line="360" w:lineRule="auto"/>
              <w:jc w:val="center"/>
              <w:rPr>
                <w:rFonts w:ascii="Times New Roman" w:hAnsi="Times New Roman" w:cs="Times New Roman"/>
                <w:color w:val="auto"/>
                <w:kern w:val="2"/>
                <w:sz w:val="21"/>
                <w:szCs w:val="21"/>
              </w:rPr>
            </w:pPr>
            <w:r w:rsidRPr="00D86B15">
              <w:rPr>
                <w:rFonts w:ascii="Times New Roman" w:hAnsi="Times New Roman" w:cs="Times New Roman" w:hint="eastAsia"/>
                <w:color w:val="auto"/>
                <w:kern w:val="2"/>
                <w:sz w:val="21"/>
                <w:szCs w:val="21"/>
              </w:rPr>
              <w:t>0.14</w:t>
            </w:r>
          </w:p>
        </w:tc>
        <w:tc>
          <w:tcPr>
            <w:tcW w:w="571" w:type="pct"/>
          </w:tcPr>
          <w:p w:rsidR="00DB442B" w:rsidRPr="00D86B15" w:rsidRDefault="00DB442B" w:rsidP="00751668">
            <w:pPr>
              <w:pStyle w:val="Default"/>
              <w:spacing w:line="360" w:lineRule="auto"/>
              <w:jc w:val="center"/>
              <w:rPr>
                <w:rFonts w:ascii="Times New Roman" w:hAnsi="Times New Roman" w:cs="Times New Roman"/>
                <w:color w:val="auto"/>
                <w:kern w:val="2"/>
                <w:sz w:val="21"/>
                <w:szCs w:val="21"/>
              </w:rPr>
            </w:pPr>
            <w:r w:rsidRPr="00D86B15">
              <w:rPr>
                <w:rFonts w:ascii="Times New Roman" w:hAnsi="Times New Roman" w:cs="Times New Roman" w:hint="eastAsia"/>
                <w:color w:val="auto"/>
                <w:kern w:val="2"/>
                <w:sz w:val="21"/>
                <w:szCs w:val="21"/>
              </w:rPr>
              <w:t>0.14</w:t>
            </w:r>
          </w:p>
        </w:tc>
        <w:tc>
          <w:tcPr>
            <w:tcW w:w="489" w:type="pct"/>
          </w:tcPr>
          <w:p w:rsidR="00DB442B" w:rsidRPr="00D86B15" w:rsidRDefault="00DB442B" w:rsidP="00751668">
            <w:pPr>
              <w:pStyle w:val="Default"/>
              <w:spacing w:line="360" w:lineRule="auto"/>
              <w:jc w:val="center"/>
              <w:rPr>
                <w:rFonts w:ascii="Times New Roman" w:hAnsi="Times New Roman" w:cs="Times New Roman"/>
                <w:color w:val="auto"/>
                <w:kern w:val="2"/>
                <w:sz w:val="21"/>
                <w:szCs w:val="21"/>
              </w:rPr>
            </w:pPr>
            <w:r w:rsidRPr="00D86B15">
              <w:rPr>
                <w:rFonts w:ascii="Times New Roman" w:hAnsi="Times New Roman" w:cs="Times New Roman" w:hint="eastAsia"/>
                <w:color w:val="auto"/>
                <w:kern w:val="2"/>
                <w:sz w:val="21"/>
                <w:szCs w:val="21"/>
              </w:rPr>
              <w:t>0.10</w:t>
            </w:r>
          </w:p>
        </w:tc>
        <w:tc>
          <w:tcPr>
            <w:tcW w:w="516" w:type="pct"/>
          </w:tcPr>
          <w:p w:rsidR="00DB442B" w:rsidRPr="00D86B15" w:rsidRDefault="00DB442B" w:rsidP="00751668">
            <w:pPr>
              <w:pStyle w:val="Default"/>
              <w:spacing w:line="360" w:lineRule="auto"/>
              <w:jc w:val="center"/>
              <w:rPr>
                <w:rFonts w:ascii="Times New Roman" w:hAnsi="Times New Roman" w:cs="Times New Roman"/>
                <w:color w:val="auto"/>
                <w:kern w:val="2"/>
                <w:sz w:val="21"/>
                <w:szCs w:val="21"/>
              </w:rPr>
            </w:pPr>
            <w:r w:rsidRPr="00D86B15">
              <w:rPr>
                <w:rFonts w:ascii="Times New Roman" w:hAnsi="Times New Roman" w:cs="Times New Roman" w:hint="eastAsia"/>
                <w:color w:val="auto"/>
                <w:kern w:val="2"/>
                <w:sz w:val="21"/>
                <w:szCs w:val="21"/>
              </w:rPr>
              <w:t>0.10</w:t>
            </w:r>
          </w:p>
        </w:tc>
      </w:tr>
      <w:tr w:rsidR="00DB442B" w:rsidRPr="00D86B15" w:rsidTr="00DB442B">
        <w:tc>
          <w:tcPr>
            <w:tcW w:w="409" w:type="pct"/>
            <w:vMerge/>
          </w:tcPr>
          <w:p w:rsidR="00DB442B" w:rsidRPr="00D86B15" w:rsidRDefault="00DB442B" w:rsidP="00751668">
            <w:pPr>
              <w:pStyle w:val="Default"/>
              <w:spacing w:line="360" w:lineRule="auto"/>
              <w:rPr>
                <w:color w:val="auto"/>
                <w:kern w:val="2"/>
                <w:sz w:val="21"/>
                <w:szCs w:val="21"/>
              </w:rPr>
            </w:pPr>
          </w:p>
        </w:tc>
        <w:tc>
          <w:tcPr>
            <w:tcW w:w="651" w:type="pct"/>
          </w:tcPr>
          <w:p w:rsidR="00DB442B" w:rsidRPr="00D86B15" w:rsidRDefault="00DB442B" w:rsidP="00C83789">
            <w:pPr>
              <w:pStyle w:val="Default"/>
              <w:rPr>
                <w:color w:val="auto"/>
                <w:szCs w:val="21"/>
              </w:rPr>
            </w:pPr>
            <w:r w:rsidRPr="00D86B15">
              <w:rPr>
                <w:rFonts w:hint="eastAsia"/>
                <w:color w:val="auto"/>
                <w:sz w:val="21"/>
                <w:szCs w:val="21"/>
              </w:rPr>
              <w:t>公共</w:t>
            </w:r>
            <w:r w:rsidRPr="00D86B15">
              <w:rPr>
                <w:color w:val="auto"/>
                <w:sz w:val="21"/>
                <w:szCs w:val="21"/>
              </w:rPr>
              <w:t>建筑</w:t>
            </w:r>
          </w:p>
        </w:tc>
        <w:tc>
          <w:tcPr>
            <w:tcW w:w="571" w:type="pct"/>
          </w:tcPr>
          <w:p w:rsidR="00DB442B" w:rsidRPr="00D86B15" w:rsidRDefault="00DB442B" w:rsidP="00751668">
            <w:pPr>
              <w:pStyle w:val="Default"/>
              <w:spacing w:line="360" w:lineRule="auto"/>
              <w:jc w:val="center"/>
              <w:rPr>
                <w:rFonts w:ascii="Times New Roman" w:hAnsi="Times New Roman" w:cs="Times New Roman"/>
                <w:color w:val="auto"/>
                <w:kern w:val="2"/>
                <w:sz w:val="21"/>
                <w:szCs w:val="21"/>
              </w:rPr>
            </w:pPr>
            <w:r w:rsidRPr="00D86B15">
              <w:rPr>
                <w:rFonts w:ascii="Times New Roman" w:hAnsi="Times New Roman" w:cs="Times New Roman"/>
                <w:color w:val="auto"/>
                <w:kern w:val="2"/>
                <w:sz w:val="21"/>
                <w:szCs w:val="21"/>
              </w:rPr>
              <w:t>0.13</w:t>
            </w:r>
          </w:p>
        </w:tc>
        <w:tc>
          <w:tcPr>
            <w:tcW w:w="651" w:type="pct"/>
          </w:tcPr>
          <w:p w:rsidR="00DB442B" w:rsidRPr="00D86B15" w:rsidRDefault="00DB442B" w:rsidP="00751668">
            <w:pPr>
              <w:pStyle w:val="Default"/>
              <w:spacing w:line="360" w:lineRule="auto"/>
              <w:jc w:val="center"/>
              <w:rPr>
                <w:rFonts w:ascii="Times New Roman" w:hAnsi="Times New Roman" w:cs="Times New Roman"/>
                <w:color w:val="auto"/>
                <w:kern w:val="2"/>
                <w:sz w:val="21"/>
                <w:szCs w:val="21"/>
              </w:rPr>
            </w:pPr>
            <w:r w:rsidRPr="00D86B15">
              <w:rPr>
                <w:rFonts w:ascii="Times New Roman" w:hAnsi="Times New Roman" w:cs="Times New Roman" w:hint="eastAsia"/>
                <w:color w:val="auto"/>
                <w:kern w:val="2"/>
                <w:sz w:val="21"/>
                <w:szCs w:val="21"/>
              </w:rPr>
              <w:t>0.23</w:t>
            </w:r>
          </w:p>
        </w:tc>
        <w:tc>
          <w:tcPr>
            <w:tcW w:w="571" w:type="pct"/>
          </w:tcPr>
          <w:p w:rsidR="00DB442B" w:rsidRPr="00D86B15" w:rsidRDefault="00DB442B" w:rsidP="00751668">
            <w:pPr>
              <w:pStyle w:val="Default"/>
              <w:spacing w:line="360" w:lineRule="auto"/>
              <w:jc w:val="center"/>
              <w:rPr>
                <w:rFonts w:ascii="Times New Roman" w:hAnsi="Times New Roman" w:cs="Times New Roman"/>
                <w:color w:val="auto"/>
                <w:kern w:val="2"/>
                <w:sz w:val="21"/>
                <w:szCs w:val="21"/>
              </w:rPr>
            </w:pPr>
            <w:r w:rsidRPr="00D86B15">
              <w:rPr>
                <w:rFonts w:ascii="Times New Roman" w:hAnsi="Times New Roman" w:cs="Times New Roman" w:hint="eastAsia"/>
                <w:color w:val="auto"/>
                <w:kern w:val="2"/>
                <w:sz w:val="21"/>
                <w:szCs w:val="21"/>
              </w:rPr>
              <w:t>0.14</w:t>
            </w:r>
          </w:p>
        </w:tc>
        <w:tc>
          <w:tcPr>
            <w:tcW w:w="570" w:type="pct"/>
          </w:tcPr>
          <w:p w:rsidR="00DB442B" w:rsidRPr="00D86B15" w:rsidRDefault="00DB442B" w:rsidP="00751668">
            <w:pPr>
              <w:pStyle w:val="Default"/>
              <w:spacing w:line="360" w:lineRule="auto"/>
              <w:jc w:val="center"/>
              <w:rPr>
                <w:rFonts w:ascii="Times New Roman" w:hAnsi="Times New Roman" w:cs="Times New Roman"/>
                <w:color w:val="auto"/>
                <w:kern w:val="2"/>
                <w:sz w:val="21"/>
                <w:szCs w:val="21"/>
              </w:rPr>
            </w:pPr>
            <w:r w:rsidRPr="00D86B15">
              <w:rPr>
                <w:rFonts w:ascii="Times New Roman" w:hAnsi="Times New Roman" w:cs="Times New Roman" w:hint="eastAsia"/>
                <w:color w:val="auto"/>
                <w:kern w:val="2"/>
                <w:sz w:val="21"/>
                <w:szCs w:val="21"/>
              </w:rPr>
              <w:t>0.15</w:t>
            </w:r>
          </w:p>
        </w:tc>
        <w:tc>
          <w:tcPr>
            <w:tcW w:w="571" w:type="pct"/>
          </w:tcPr>
          <w:p w:rsidR="00DB442B" w:rsidRPr="00D86B15" w:rsidRDefault="00DB442B" w:rsidP="00751668">
            <w:pPr>
              <w:pStyle w:val="Default"/>
              <w:spacing w:line="360" w:lineRule="auto"/>
              <w:jc w:val="center"/>
              <w:rPr>
                <w:rFonts w:ascii="Times New Roman" w:hAnsi="Times New Roman" w:cs="Times New Roman"/>
                <w:color w:val="auto"/>
                <w:kern w:val="2"/>
                <w:sz w:val="21"/>
                <w:szCs w:val="21"/>
              </w:rPr>
            </w:pPr>
            <w:r w:rsidRPr="00D86B15">
              <w:rPr>
                <w:rFonts w:ascii="Times New Roman" w:hAnsi="Times New Roman" w:cs="Times New Roman" w:hint="eastAsia"/>
                <w:color w:val="auto"/>
                <w:kern w:val="2"/>
                <w:sz w:val="21"/>
                <w:szCs w:val="21"/>
              </w:rPr>
              <w:t>0.15</w:t>
            </w:r>
          </w:p>
        </w:tc>
        <w:tc>
          <w:tcPr>
            <w:tcW w:w="489" w:type="pct"/>
          </w:tcPr>
          <w:p w:rsidR="00DB442B" w:rsidRPr="00D86B15" w:rsidRDefault="00DB442B" w:rsidP="00751668">
            <w:pPr>
              <w:pStyle w:val="Default"/>
              <w:spacing w:line="360" w:lineRule="auto"/>
              <w:jc w:val="center"/>
              <w:rPr>
                <w:rFonts w:ascii="Times New Roman" w:hAnsi="Times New Roman" w:cs="Times New Roman"/>
                <w:color w:val="auto"/>
                <w:kern w:val="2"/>
                <w:sz w:val="21"/>
                <w:szCs w:val="21"/>
              </w:rPr>
            </w:pPr>
            <w:r w:rsidRPr="00D86B15">
              <w:rPr>
                <w:rFonts w:ascii="Times New Roman" w:hAnsi="Times New Roman" w:cs="Times New Roman" w:hint="eastAsia"/>
                <w:color w:val="auto"/>
                <w:kern w:val="2"/>
                <w:sz w:val="21"/>
                <w:szCs w:val="21"/>
              </w:rPr>
              <w:t>0.10</w:t>
            </w:r>
          </w:p>
        </w:tc>
        <w:tc>
          <w:tcPr>
            <w:tcW w:w="516" w:type="pct"/>
          </w:tcPr>
          <w:p w:rsidR="00DB442B" w:rsidRPr="00D86B15" w:rsidRDefault="00DB442B" w:rsidP="00751668">
            <w:pPr>
              <w:pStyle w:val="Default"/>
              <w:spacing w:line="360" w:lineRule="auto"/>
              <w:jc w:val="center"/>
              <w:rPr>
                <w:rFonts w:ascii="Times New Roman" w:hAnsi="Times New Roman" w:cs="Times New Roman"/>
                <w:color w:val="auto"/>
                <w:kern w:val="2"/>
                <w:sz w:val="21"/>
                <w:szCs w:val="21"/>
              </w:rPr>
            </w:pPr>
            <w:r w:rsidRPr="00D86B15">
              <w:rPr>
                <w:rFonts w:ascii="Times New Roman" w:hAnsi="Times New Roman" w:cs="Times New Roman" w:hint="eastAsia"/>
                <w:color w:val="auto"/>
                <w:kern w:val="2"/>
                <w:sz w:val="21"/>
                <w:szCs w:val="21"/>
              </w:rPr>
              <w:t>0.10</w:t>
            </w:r>
          </w:p>
        </w:tc>
      </w:tr>
    </w:tbl>
    <w:p w:rsidR="009035FF" w:rsidRPr="00D86B15" w:rsidRDefault="009035FF" w:rsidP="009035FF">
      <w:pPr>
        <w:pStyle w:val="Default"/>
        <w:rPr>
          <w:color w:val="auto"/>
          <w:sz w:val="18"/>
          <w:szCs w:val="18"/>
        </w:rPr>
      </w:pPr>
      <w:r w:rsidRPr="00D86B15">
        <w:rPr>
          <w:color w:val="auto"/>
          <w:sz w:val="18"/>
          <w:szCs w:val="18"/>
        </w:rPr>
        <w:t>注：</w:t>
      </w:r>
      <w:r w:rsidRPr="00D86B15">
        <w:rPr>
          <w:rFonts w:ascii="Times New Roman" w:hAnsi="Times New Roman" w:cs="Times New Roman"/>
          <w:color w:val="auto"/>
          <w:sz w:val="18"/>
          <w:szCs w:val="18"/>
        </w:rPr>
        <w:t>1</w:t>
      </w:r>
      <w:r w:rsidRPr="00D86B15">
        <w:rPr>
          <w:color w:val="auto"/>
          <w:sz w:val="18"/>
          <w:szCs w:val="18"/>
        </w:rPr>
        <w:t>、表中</w:t>
      </w:r>
      <w:r w:rsidRPr="00D86B15">
        <w:rPr>
          <w:rFonts w:ascii="Times New Roman" w:hAnsi="Times New Roman" w:cs="Times New Roman"/>
          <w:color w:val="auto"/>
          <w:sz w:val="18"/>
          <w:szCs w:val="18"/>
        </w:rPr>
        <w:t>“——”</w:t>
      </w:r>
      <w:r w:rsidRPr="00D86B15">
        <w:rPr>
          <w:color w:val="auto"/>
          <w:sz w:val="18"/>
          <w:szCs w:val="18"/>
        </w:rPr>
        <w:t>表示施工管理和运营管理两类指标不参与设计评价。</w:t>
      </w:r>
    </w:p>
    <w:p w:rsidR="009035FF" w:rsidRPr="00D86B15" w:rsidRDefault="009035FF" w:rsidP="00787DEE">
      <w:pPr>
        <w:pStyle w:val="Default"/>
        <w:spacing w:line="360" w:lineRule="auto"/>
        <w:ind w:firstLineChars="200" w:firstLine="360"/>
        <w:rPr>
          <w:color w:val="auto"/>
          <w:kern w:val="2"/>
          <w:sz w:val="18"/>
          <w:szCs w:val="18"/>
        </w:rPr>
      </w:pPr>
      <w:r w:rsidRPr="00D86B15">
        <w:rPr>
          <w:rFonts w:ascii="Times New Roman" w:hAnsi="Times New Roman" w:cs="Times New Roman"/>
          <w:color w:val="auto"/>
          <w:sz w:val="18"/>
          <w:szCs w:val="18"/>
        </w:rPr>
        <w:t>2</w:t>
      </w:r>
      <w:r w:rsidRPr="00D86B15">
        <w:rPr>
          <w:color w:val="auto"/>
          <w:sz w:val="18"/>
          <w:szCs w:val="18"/>
        </w:rPr>
        <w:t>、对于同时具有居住和公共功能的单体建筑，各类评价指标权重取为居住建筑和公共建筑所对应权重的平均值。</w:t>
      </w:r>
    </w:p>
    <w:p w:rsidR="00787DEE" w:rsidRPr="00D86B15" w:rsidRDefault="00787DEE" w:rsidP="00787DEE">
      <w:pPr>
        <w:pStyle w:val="Default"/>
        <w:rPr>
          <w:rFonts w:ascii="Times New Roman" w:hAnsi="Times New Roman" w:cs="Times New Roman"/>
          <w:color w:val="auto"/>
          <w:kern w:val="2"/>
        </w:rPr>
      </w:pPr>
    </w:p>
    <w:p w:rsidR="00787DEE" w:rsidRPr="00D86B15" w:rsidRDefault="00787DEE" w:rsidP="00787DEE">
      <w:pPr>
        <w:pStyle w:val="Default"/>
        <w:spacing w:line="360" w:lineRule="auto"/>
        <w:rPr>
          <w:rFonts w:ascii="Times New Roman" w:hAnsi="Times New Roman" w:cs="Times New Roman"/>
          <w:color w:val="auto"/>
          <w:kern w:val="2"/>
        </w:rPr>
      </w:pPr>
      <w:r w:rsidRPr="00D86B15">
        <w:rPr>
          <w:rFonts w:ascii="Times New Roman" w:hAnsi="Times New Roman" w:cs="Times New Roman"/>
          <w:b/>
          <w:color w:val="auto"/>
          <w:kern w:val="2"/>
        </w:rPr>
        <w:t xml:space="preserve">3.2.8 </w:t>
      </w:r>
      <w:r w:rsidRPr="00D86B15">
        <w:rPr>
          <w:rFonts w:ascii="Times New Roman" w:hAnsi="Times New Roman" w:cs="Times New Roman"/>
          <w:color w:val="auto"/>
          <w:kern w:val="2"/>
        </w:rPr>
        <w:t>绿色建筑分为一星级、二星级、三星级</w:t>
      </w:r>
      <w:r w:rsidRPr="00D86B15">
        <w:rPr>
          <w:rFonts w:ascii="Times New Roman" w:hAnsi="Times New Roman" w:cs="Times New Roman"/>
          <w:color w:val="auto"/>
          <w:kern w:val="2"/>
        </w:rPr>
        <w:t>3</w:t>
      </w:r>
      <w:r w:rsidRPr="00D86B15">
        <w:rPr>
          <w:rFonts w:ascii="Times New Roman" w:hAnsi="Times New Roman" w:cs="Times New Roman"/>
          <w:color w:val="auto"/>
          <w:kern w:val="2"/>
        </w:rPr>
        <w:t>个等级。</w:t>
      </w:r>
      <w:r w:rsidRPr="00D86B15">
        <w:rPr>
          <w:rFonts w:ascii="Times New Roman" w:hAnsi="Times New Roman" w:cs="Times New Roman"/>
          <w:color w:val="auto"/>
          <w:kern w:val="2"/>
        </w:rPr>
        <w:t>3</w:t>
      </w:r>
      <w:r w:rsidRPr="00D86B15">
        <w:rPr>
          <w:rFonts w:ascii="Times New Roman" w:hAnsi="Times New Roman" w:cs="Times New Roman"/>
          <w:color w:val="auto"/>
          <w:kern w:val="2"/>
        </w:rPr>
        <w:t>个等级的绿色建筑均应满足本标准所有控制项的要求，且每类指标的评分项得分不应小于</w:t>
      </w:r>
      <w:r w:rsidRPr="00D86B15">
        <w:rPr>
          <w:rFonts w:ascii="Times New Roman" w:hAnsi="Times New Roman" w:cs="Times New Roman"/>
          <w:color w:val="auto"/>
          <w:kern w:val="2"/>
        </w:rPr>
        <w:t>40</w:t>
      </w:r>
      <w:r w:rsidRPr="00D86B15">
        <w:rPr>
          <w:rFonts w:ascii="Times New Roman" w:hAnsi="Times New Roman" w:cs="Times New Roman"/>
          <w:color w:val="auto"/>
          <w:kern w:val="2"/>
        </w:rPr>
        <w:t>分。当绿色建筑总得分分别达到</w:t>
      </w:r>
      <w:r w:rsidRPr="00D86B15">
        <w:rPr>
          <w:rFonts w:ascii="Times New Roman" w:hAnsi="Times New Roman" w:cs="Times New Roman"/>
          <w:color w:val="auto"/>
          <w:kern w:val="2"/>
        </w:rPr>
        <w:t>50</w:t>
      </w:r>
      <w:r w:rsidRPr="00D86B15">
        <w:rPr>
          <w:rFonts w:ascii="Times New Roman" w:hAnsi="Times New Roman" w:cs="Times New Roman"/>
          <w:color w:val="auto"/>
          <w:kern w:val="2"/>
        </w:rPr>
        <w:t>分、</w:t>
      </w:r>
      <w:r w:rsidRPr="00D86B15">
        <w:rPr>
          <w:rFonts w:ascii="Times New Roman" w:hAnsi="Times New Roman" w:cs="Times New Roman"/>
          <w:color w:val="auto"/>
          <w:kern w:val="2"/>
        </w:rPr>
        <w:t>60</w:t>
      </w:r>
      <w:r w:rsidRPr="00D86B15">
        <w:rPr>
          <w:rFonts w:ascii="Times New Roman" w:hAnsi="Times New Roman" w:cs="Times New Roman"/>
          <w:color w:val="auto"/>
          <w:kern w:val="2"/>
        </w:rPr>
        <w:t>分、</w:t>
      </w:r>
      <w:r w:rsidRPr="00D86B15">
        <w:rPr>
          <w:rFonts w:ascii="Times New Roman" w:hAnsi="Times New Roman" w:cs="Times New Roman"/>
          <w:color w:val="auto"/>
          <w:kern w:val="2"/>
        </w:rPr>
        <w:t>80</w:t>
      </w:r>
      <w:r w:rsidRPr="00D86B15">
        <w:rPr>
          <w:rFonts w:ascii="Times New Roman" w:hAnsi="Times New Roman" w:cs="Times New Roman"/>
          <w:color w:val="auto"/>
          <w:kern w:val="2"/>
        </w:rPr>
        <w:t>分时，绿色建筑等级分别为一星级、二星级、三星级。</w:t>
      </w:r>
    </w:p>
    <w:p w:rsidR="00787DEE" w:rsidRPr="00D86B15" w:rsidRDefault="00787DEE" w:rsidP="00787DEE">
      <w:pPr>
        <w:pStyle w:val="Default"/>
        <w:spacing w:line="360" w:lineRule="auto"/>
        <w:rPr>
          <w:rFonts w:ascii="Times New Roman" w:hAnsi="Times New Roman" w:cs="Times New Roman"/>
          <w:color w:val="auto"/>
          <w:kern w:val="2"/>
        </w:rPr>
      </w:pPr>
      <w:r w:rsidRPr="00D86B15">
        <w:rPr>
          <w:rFonts w:ascii="Times New Roman" w:hAnsi="Times New Roman" w:cs="Times New Roman"/>
          <w:b/>
          <w:color w:val="auto"/>
          <w:kern w:val="2"/>
        </w:rPr>
        <w:t>3.2.9</w:t>
      </w:r>
      <w:r w:rsidRPr="00D86B15">
        <w:rPr>
          <w:rFonts w:ascii="Times New Roman" w:cs="Times New Roman"/>
          <w:color w:val="auto"/>
          <w:kern w:val="2"/>
        </w:rPr>
        <w:t>对多功能的综合性单体建筑，应按本标准全部评价条文逐条对适用的区域进行评价，确定各评价条文的得分。</w:t>
      </w:r>
    </w:p>
    <w:p w:rsidR="00751668" w:rsidRPr="00D86B15" w:rsidRDefault="00751668" w:rsidP="00787DEE">
      <w:pPr>
        <w:pStyle w:val="Default"/>
        <w:spacing w:line="360" w:lineRule="auto"/>
        <w:rPr>
          <w:rFonts w:ascii="Times New Roman" w:hAnsi="Times New Roman" w:cs="Times New Roman"/>
          <w:color w:val="auto"/>
          <w:kern w:val="2"/>
        </w:rPr>
      </w:pPr>
      <w:r w:rsidRPr="00D86B15">
        <w:rPr>
          <w:rFonts w:ascii="Times New Roman" w:hAnsi="Times New Roman" w:cs="Times New Roman"/>
          <w:b/>
          <w:color w:val="auto"/>
          <w:kern w:val="2"/>
        </w:rPr>
        <w:t>3.2.</w:t>
      </w:r>
      <w:r w:rsidR="00787DEE" w:rsidRPr="00D86B15">
        <w:rPr>
          <w:rFonts w:ascii="Times New Roman" w:hAnsi="Times New Roman" w:cs="Times New Roman"/>
          <w:b/>
          <w:color w:val="auto"/>
          <w:kern w:val="2"/>
        </w:rPr>
        <w:t>10</w:t>
      </w:r>
      <w:r w:rsidRPr="00D86B15">
        <w:rPr>
          <w:rFonts w:ascii="Times New Roman" w:hAnsi="Times New Roman" w:cs="Times New Roman"/>
          <w:color w:val="auto"/>
          <w:kern w:val="2"/>
        </w:rPr>
        <w:t>  </w:t>
      </w:r>
      <w:r w:rsidRPr="00D86B15">
        <w:rPr>
          <w:rFonts w:ascii="Times New Roman" w:cs="Times New Roman"/>
          <w:color w:val="auto"/>
          <w:kern w:val="2"/>
        </w:rPr>
        <w:t>运行阶段评价，涉及产品和设备的性能评价时，应提供第三方机构认证材料；涉及系统的性能评价时应由第三方机构按照国家或</w:t>
      </w:r>
      <w:r w:rsidR="006E1EF8" w:rsidRPr="00D86B15">
        <w:rPr>
          <w:rFonts w:ascii="Times New Roman" w:cs="Times New Roman"/>
          <w:color w:val="auto"/>
          <w:kern w:val="2"/>
        </w:rPr>
        <w:t>西藏自治区</w:t>
      </w:r>
      <w:r w:rsidRPr="00D86B15">
        <w:rPr>
          <w:rFonts w:ascii="Times New Roman" w:cs="Times New Roman"/>
          <w:color w:val="auto"/>
          <w:kern w:val="2"/>
        </w:rPr>
        <w:t>相应的检测标准进行现场测定。</w:t>
      </w:r>
    </w:p>
    <w:p w:rsidR="00787DEE" w:rsidRPr="00D86B15" w:rsidRDefault="00787DEE" w:rsidP="00787DEE">
      <w:pPr>
        <w:pStyle w:val="a6"/>
        <w:widowControl/>
        <w:rPr>
          <w:kern w:val="2"/>
          <w:szCs w:val="24"/>
        </w:rPr>
      </w:pPr>
    </w:p>
    <w:p w:rsidR="00751668" w:rsidRPr="00D86B15" w:rsidRDefault="00787DEE" w:rsidP="00847792">
      <w:pPr>
        <w:pStyle w:val="1"/>
        <w:jc w:val="center"/>
        <w:rPr>
          <w:rFonts w:hint="default"/>
        </w:rPr>
      </w:pPr>
      <w:r w:rsidRPr="00D86B15">
        <w:br w:type="page"/>
      </w:r>
      <w:bookmarkStart w:id="14" w:name="_Toc321561878"/>
      <w:bookmarkStart w:id="15" w:name="_Toc309115007"/>
      <w:bookmarkStart w:id="16" w:name="_Toc518316123"/>
      <w:bookmarkEnd w:id="14"/>
      <w:r w:rsidR="00751668" w:rsidRPr="00D86B15">
        <w:rPr>
          <w:rStyle w:val="a3"/>
          <w:rFonts w:eastAsia="华文中宋"/>
          <w:sz w:val="30"/>
          <w:szCs w:val="30"/>
        </w:rPr>
        <w:lastRenderedPageBreak/>
        <w:t>4  </w:t>
      </w:r>
      <w:bookmarkStart w:id="17" w:name="_Toc321561879"/>
      <w:bookmarkEnd w:id="15"/>
      <w:r w:rsidR="00751668" w:rsidRPr="00D86B15">
        <w:rPr>
          <w:rStyle w:val="a3"/>
          <w:rFonts w:eastAsia="华文中宋"/>
          <w:sz w:val="30"/>
          <w:szCs w:val="30"/>
        </w:rPr>
        <w:t>节地与室外环境</w:t>
      </w:r>
      <w:bookmarkEnd w:id="16"/>
      <w:bookmarkEnd w:id="17"/>
    </w:p>
    <w:p w:rsidR="00751668" w:rsidRPr="00D86B15" w:rsidRDefault="00662389" w:rsidP="00847792">
      <w:pPr>
        <w:pStyle w:val="2"/>
        <w:widowControl/>
        <w:jc w:val="center"/>
        <w:rPr>
          <w:rFonts w:hint="default"/>
          <w:sz w:val="24"/>
          <w:szCs w:val="24"/>
        </w:rPr>
      </w:pPr>
      <w:bookmarkStart w:id="18" w:name="_Toc518316124"/>
      <w:r w:rsidRPr="00D86B15">
        <w:rPr>
          <w:sz w:val="24"/>
          <w:szCs w:val="24"/>
        </w:rPr>
        <w:t>4.1</w:t>
      </w:r>
      <w:r w:rsidR="00751668" w:rsidRPr="00D86B15">
        <w:rPr>
          <w:sz w:val="24"/>
          <w:szCs w:val="24"/>
        </w:rPr>
        <w:t>控制项</w:t>
      </w:r>
      <w:bookmarkEnd w:id="18"/>
    </w:p>
    <w:p w:rsidR="00662389" w:rsidRPr="00D86B15" w:rsidRDefault="00751668" w:rsidP="001F5BC9">
      <w:pPr>
        <w:autoSpaceDE w:val="0"/>
        <w:autoSpaceDN w:val="0"/>
        <w:adjustRightInd w:val="0"/>
        <w:spacing w:line="360" w:lineRule="auto"/>
        <w:jc w:val="left"/>
      </w:pPr>
      <w:r w:rsidRPr="00D86B15">
        <w:rPr>
          <w:b/>
        </w:rPr>
        <w:t>4.1.1</w:t>
      </w:r>
      <w:r w:rsidR="001F5BC9" w:rsidRPr="00D86B15">
        <w:rPr>
          <w:rFonts w:ascii="宋体" w:hAnsi="宋体" w:cs="宋体"/>
          <w:kern w:val="0"/>
          <w:sz w:val="24"/>
          <w:szCs w:val="24"/>
        </w:rPr>
        <w:t>项目选址应符合所在地城乡规划，</w:t>
      </w:r>
      <w:r w:rsidR="001F5BC9" w:rsidRPr="00D86B15">
        <w:rPr>
          <w:rFonts w:ascii="宋体" w:hAnsi="宋体" w:cs="宋体" w:hint="eastAsia"/>
          <w:kern w:val="0"/>
          <w:sz w:val="24"/>
          <w:szCs w:val="24"/>
        </w:rPr>
        <w:t>且应符合各类保护区、文物古迹保护的建设控制要求。</w:t>
      </w:r>
    </w:p>
    <w:p w:rsidR="00751668" w:rsidRPr="00D86B15" w:rsidRDefault="00751668" w:rsidP="001F5BC9">
      <w:pPr>
        <w:pStyle w:val="Default"/>
        <w:spacing w:line="360" w:lineRule="auto"/>
        <w:jc w:val="both"/>
        <w:rPr>
          <w:rFonts w:ascii="Times New Roman" w:hAnsi="Times New Roman" w:cs="Times New Roman"/>
          <w:color w:val="auto"/>
          <w:kern w:val="2"/>
        </w:rPr>
      </w:pPr>
      <w:r w:rsidRPr="00D86B15">
        <w:rPr>
          <w:rFonts w:ascii="Times New Roman" w:hAnsi="Times New Roman" w:cs="Times New Roman"/>
          <w:b/>
          <w:color w:val="auto"/>
          <w:kern w:val="2"/>
        </w:rPr>
        <w:t>4.1.2 </w:t>
      </w:r>
      <w:r w:rsidRPr="00D86B15">
        <w:rPr>
          <w:rFonts w:ascii="Times New Roman" w:hAnsi="Times New Roman" w:cs="Times New Roman"/>
          <w:color w:val="auto"/>
          <w:kern w:val="2"/>
        </w:rPr>
        <w:t> </w:t>
      </w:r>
      <w:r w:rsidR="001F5BC9" w:rsidRPr="00D86B15">
        <w:rPr>
          <w:color w:val="auto"/>
        </w:rPr>
        <w:t>场地应无洪涝、滑坡、泥石流等自然灾害的威胁，无危险化学品、易燃易爆危险源的威胁，无电磁辐射、含氡土壤等危害。</w:t>
      </w:r>
    </w:p>
    <w:p w:rsidR="00751668" w:rsidRPr="00D86B15" w:rsidRDefault="00080977" w:rsidP="001F5BC9">
      <w:pPr>
        <w:autoSpaceDE w:val="0"/>
        <w:autoSpaceDN w:val="0"/>
        <w:adjustRightInd w:val="0"/>
        <w:spacing w:line="360" w:lineRule="auto"/>
        <w:jc w:val="left"/>
      </w:pPr>
      <w:r w:rsidRPr="00D86B15">
        <w:rPr>
          <w:b/>
        </w:rPr>
        <w:t>4.1.</w:t>
      </w:r>
      <w:r w:rsidRPr="00D86B15">
        <w:rPr>
          <w:rFonts w:hint="eastAsia"/>
          <w:b/>
        </w:rPr>
        <w:t>3</w:t>
      </w:r>
      <w:r w:rsidR="00751668" w:rsidRPr="00D86B15">
        <w:t> </w:t>
      </w:r>
      <w:r w:rsidR="001F5BC9" w:rsidRPr="00D86B15">
        <w:rPr>
          <w:rFonts w:ascii="宋体" w:hAnsi="宋体" w:cs="宋体"/>
          <w:kern w:val="0"/>
          <w:sz w:val="24"/>
          <w:szCs w:val="24"/>
        </w:rPr>
        <w:t>场地内不应有排放超标的污染源</w:t>
      </w:r>
      <w:r w:rsidR="00643F1E" w:rsidRPr="00D86B15">
        <w:rPr>
          <w:rFonts w:ascii="宋体" w:hAnsi="宋体" w:cs="宋体" w:hint="eastAsia"/>
          <w:kern w:val="0"/>
          <w:sz w:val="24"/>
          <w:szCs w:val="24"/>
        </w:rPr>
        <w:t>。</w:t>
      </w:r>
    </w:p>
    <w:p w:rsidR="00662389" w:rsidRPr="00D86B15" w:rsidRDefault="00751668" w:rsidP="001F5BC9">
      <w:pPr>
        <w:pStyle w:val="Default"/>
        <w:spacing w:line="360" w:lineRule="auto"/>
        <w:jc w:val="both"/>
        <w:rPr>
          <w:color w:val="auto"/>
        </w:rPr>
      </w:pPr>
      <w:r w:rsidRPr="00D86B15">
        <w:rPr>
          <w:rFonts w:ascii="Times New Roman" w:hAnsi="Times New Roman" w:cs="Times New Roman"/>
          <w:b/>
          <w:color w:val="auto"/>
          <w:kern w:val="2"/>
        </w:rPr>
        <w:t>4.1.</w:t>
      </w:r>
      <w:r w:rsidR="00080977" w:rsidRPr="00D86B15">
        <w:rPr>
          <w:rFonts w:ascii="Times New Roman" w:hAnsi="Times New Roman" w:cs="Times New Roman" w:hint="eastAsia"/>
          <w:b/>
          <w:color w:val="auto"/>
          <w:kern w:val="2"/>
        </w:rPr>
        <w:t>4</w:t>
      </w:r>
      <w:r w:rsidR="001F5BC9" w:rsidRPr="00D86B15">
        <w:rPr>
          <w:rFonts w:ascii="Times New Roman" w:hAnsi="Times New Roman" w:cs="Times New Roman"/>
          <w:color w:val="auto"/>
          <w:kern w:val="2"/>
        </w:rPr>
        <w:t>建筑规划布局应满足日照标准，且不得降低周边建筑的日照标准。</w:t>
      </w:r>
    </w:p>
    <w:p w:rsidR="00751668" w:rsidRPr="00D86B15" w:rsidRDefault="00662389" w:rsidP="00847792">
      <w:pPr>
        <w:pStyle w:val="2"/>
        <w:widowControl/>
        <w:jc w:val="center"/>
        <w:rPr>
          <w:rFonts w:hint="default"/>
          <w:sz w:val="24"/>
          <w:szCs w:val="24"/>
        </w:rPr>
      </w:pPr>
      <w:bookmarkStart w:id="19" w:name="_Toc518316125"/>
      <w:r w:rsidRPr="00D86B15">
        <w:rPr>
          <w:sz w:val="24"/>
          <w:szCs w:val="24"/>
        </w:rPr>
        <w:t>4.2评分</w:t>
      </w:r>
      <w:r w:rsidR="00751668" w:rsidRPr="00D86B15">
        <w:rPr>
          <w:sz w:val="24"/>
          <w:szCs w:val="24"/>
        </w:rPr>
        <w:t>项</w:t>
      </w:r>
      <w:bookmarkEnd w:id="19"/>
    </w:p>
    <w:p w:rsidR="0038669E" w:rsidRPr="00D86B15" w:rsidRDefault="0038669E" w:rsidP="0038669E">
      <w:pPr>
        <w:pStyle w:val="4"/>
        <w:widowControl/>
        <w:jc w:val="center"/>
        <w:rPr>
          <w:rFonts w:hint="default"/>
        </w:rPr>
      </w:pPr>
      <w:r w:rsidRPr="00D86B15">
        <w:t>Ⅰ土地利用</w:t>
      </w:r>
    </w:p>
    <w:p w:rsidR="008905B0" w:rsidRPr="00D86B15" w:rsidRDefault="008905B0" w:rsidP="008905B0">
      <w:pPr>
        <w:pStyle w:val="a6"/>
        <w:widowControl/>
        <w:spacing w:line="360" w:lineRule="auto"/>
        <w:rPr>
          <w:rFonts w:ascii="宋体" w:hAnsi="宋体"/>
        </w:rPr>
      </w:pPr>
      <w:r w:rsidRPr="00D86B15">
        <w:rPr>
          <w:b/>
        </w:rPr>
        <w:t>4.2.1</w:t>
      </w:r>
      <w:r w:rsidRPr="00D86B15">
        <w:rPr>
          <w:rFonts w:hAnsi="宋体"/>
        </w:rPr>
        <w:t>节约集约利用土地</w:t>
      </w:r>
      <w:r w:rsidRPr="00D86B15">
        <w:t>,</w:t>
      </w:r>
      <w:r w:rsidRPr="00D86B15">
        <w:rPr>
          <w:rFonts w:hAnsi="宋体"/>
        </w:rPr>
        <w:t>评价总分值为</w:t>
      </w:r>
      <w:r w:rsidR="00B1499A" w:rsidRPr="00D86B15">
        <w:t>1</w:t>
      </w:r>
      <w:r w:rsidR="00B1499A">
        <w:rPr>
          <w:rFonts w:hint="eastAsia"/>
        </w:rPr>
        <w:t>5</w:t>
      </w:r>
      <w:r w:rsidRPr="00D86B15">
        <w:rPr>
          <w:rFonts w:hAnsi="宋体"/>
        </w:rPr>
        <w:t>分。对居住建筑根据其人均居住用地指标按表</w:t>
      </w:r>
      <w:r w:rsidRPr="00D86B15">
        <w:t>4.2</w:t>
      </w:r>
      <w:r w:rsidR="0054004B" w:rsidRPr="00D86B15">
        <w:t>.</w:t>
      </w:r>
      <w:r w:rsidRPr="00D86B15">
        <w:t>1-1</w:t>
      </w:r>
      <w:r w:rsidRPr="00D86B15">
        <w:rPr>
          <w:rFonts w:hAnsi="宋体"/>
        </w:rPr>
        <w:t>的规则评分；对公共建筑</w:t>
      </w:r>
      <w:r w:rsidR="00B90813">
        <w:rPr>
          <w:rFonts w:hint="eastAsia"/>
        </w:rPr>
        <w:t>，</w:t>
      </w:r>
      <w:bookmarkStart w:id="20" w:name="_GoBack"/>
      <w:bookmarkEnd w:id="20"/>
      <w:r w:rsidRPr="00D86B15">
        <w:rPr>
          <w:rFonts w:hAnsi="宋体"/>
        </w:rPr>
        <w:t>根据其容积率按表</w:t>
      </w:r>
      <w:r w:rsidRPr="00D86B15">
        <w:t>4.2.1-2</w:t>
      </w:r>
      <w:r w:rsidRPr="00D86B15">
        <w:rPr>
          <w:rFonts w:hAnsi="宋体"/>
        </w:rPr>
        <w:t>的规则评分。</w:t>
      </w:r>
    </w:p>
    <w:p w:rsidR="0054004B" w:rsidRPr="00D86B15" w:rsidRDefault="0054004B" w:rsidP="00DB5DDE">
      <w:pPr>
        <w:pStyle w:val="a6"/>
        <w:widowControl/>
        <w:spacing w:before="0" w:beforeAutospacing="0" w:after="0" w:afterAutospacing="0"/>
        <w:jc w:val="center"/>
        <w:rPr>
          <w:rFonts w:ascii="宋体" w:hAnsi="宋体"/>
          <w:sz w:val="21"/>
          <w:szCs w:val="21"/>
        </w:rPr>
      </w:pPr>
      <w:r w:rsidRPr="00D86B15">
        <w:rPr>
          <w:rFonts w:ascii="宋体" w:hAnsi="宋体" w:hint="eastAsia"/>
          <w:sz w:val="21"/>
          <w:szCs w:val="21"/>
        </w:rPr>
        <w:t>表</w:t>
      </w:r>
      <w:r w:rsidRPr="00D86B15">
        <w:rPr>
          <w:rFonts w:ascii="宋体" w:hAnsi="宋体"/>
          <w:sz w:val="21"/>
          <w:szCs w:val="21"/>
        </w:rPr>
        <w:t>4.2</w:t>
      </w:r>
      <w:r w:rsidRPr="00D86B15">
        <w:rPr>
          <w:rFonts w:ascii="宋体" w:hAnsi="宋体" w:hint="eastAsia"/>
          <w:sz w:val="21"/>
          <w:szCs w:val="21"/>
        </w:rPr>
        <w:t>.</w:t>
      </w:r>
      <w:r w:rsidRPr="00D86B15">
        <w:rPr>
          <w:rFonts w:ascii="宋体" w:hAnsi="宋体"/>
          <w:sz w:val="21"/>
          <w:szCs w:val="21"/>
        </w:rPr>
        <w:t>1-1居住建筑人均居住用地指标</w:t>
      </w:r>
      <w:r w:rsidRPr="00D86B15">
        <w:rPr>
          <w:rFonts w:ascii="宋体" w:hAnsi="宋体" w:hint="eastAsia"/>
          <w:sz w:val="21"/>
          <w:szCs w:val="21"/>
        </w:rPr>
        <w:t>评分规则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76"/>
        <w:gridCol w:w="1276"/>
        <w:gridCol w:w="1276"/>
        <w:gridCol w:w="1275"/>
        <w:gridCol w:w="1276"/>
        <w:gridCol w:w="1276"/>
        <w:gridCol w:w="567"/>
      </w:tblGrid>
      <w:tr w:rsidR="006833C4" w:rsidRPr="00D86B15" w:rsidTr="006833C4">
        <w:tc>
          <w:tcPr>
            <w:tcW w:w="1276" w:type="dxa"/>
            <w:vMerge w:val="restart"/>
          </w:tcPr>
          <w:p w:rsidR="006833C4" w:rsidRPr="00D86B15" w:rsidRDefault="006833C4" w:rsidP="00152807">
            <w:pPr>
              <w:pStyle w:val="a6"/>
              <w:widowControl/>
              <w:spacing w:line="360" w:lineRule="auto"/>
              <w:rPr>
                <w:rFonts w:ascii="宋体" w:hAnsi="宋体"/>
                <w:b/>
                <w:sz w:val="21"/>
                <w:szCs w:val="21"/>
              </w:rPr>
            </w:pPr>
          </w:p>
        </w:tc>
        <w:tc>
          <w:tcPr>
            <w:tcW w:w="6379" w:type="dxa"/>
            <w:gridSpan w:val="5"/>
          </w:tcPr>
          <w:p w:rsidR="006833C4" w:rsidRPr="00D86B15" w:rsidRDefault="006833C4" w:rsidP="00152807">
            <w:pPr>
              <w:pStyle w:val="a6"/>
              <w:widowControl/>
              <w:spacing w:line="360" w:lineRule="auto"/>
              <w:jc w:val="center"/>
              <w:rPr>
                <w:rFonts w:ascii="宋体" w:hAnsi="宋体"/>
                <w:sz w:val="21"/>
                <w:szCs w:val="21"/>
              </w:rPr>
            </w:pPr>
            <w:r w:rsidRPr="00D86B15">
              <w:rPr>
                <w:rFonts w:ascii="宋体" w:hAnsi="宋体" w:hint="eastAsia"/>
                <w:sz w:val="21"/>
                <w:szCs w:val="21"/>
              </w:rPr>
              <w:t>居住建筑人均用地指标</w:t>
            </w:r>
            <w:r w:rsidRPr="00D86B15">
              <w:rPr>
                <w:rFonts w:ascii="宋体" w:hAnsi="宋体"/>
                <w:i/>
                <w:iCs/>
                <w:sz w:val="21"/>
                <w:szCs w:val="21"/>
              </w:rPr>
              <w:t>A</w:t>
            </w:r>
            <w:r w:rsidRPr="00D86B15">
              <w:rPr>
                <w:rFonts w:ascii="宋体" w:hAnsi="宋体"/>
                <w:sz w:val="21"/>
                <w:szCs w:val="21"/>
              </w:rPr>
              <w:t>(m</w:t>
            </w:r>
            <w:r w:rsidRPr="00D86B15">
              <w:rPr>
                <w:rFonts w:ascii="宋体" w:hAnsi="宋体"/>
                <w:sz w:val="21"/>
                <w:szCs w:val="21"/>
                <w:vertAlign w:val="superscript"/>
              </w:rPr>
              <w:t>2</w:t>
            </w:r>
            <w:r w:rsidRPr="00D86B15">
              <w:rPr>
                <w:rFonts w:ascii="宋体" w:hAnsi="宋体"/>
                <w:sz w:val="21"/>
                <w:szCs w:val="21"/>
              </w:rPr>
              <w:t>)</w:t>
            </w:r>
          </w:p>
        </w:tc>
        <w:tc>
          <w:tcPr>
            <w:tcW w:w="567" w:type="dxa"/>
            <w:vMerge w:val="restart"/>
          </w:tcPr>
          <w:p w:rsidR="006833C4" w:rsidRPr="00D86B15" w:rsidRDefault="006833C4" w:rsidP="00152807">
            <w:pPr>
              <w:pStyle w:val="a6"/>
              <w:spacing w:line="360" w:lineRule="auto"/>
              <w:rPr>
                <w:rFonts w:ascii="宋体" w:hAnsi="宋体"/>
                <w:sz w:val="21"/>
                <w:szCs w:val="21"/>
              </w:rPr>
            </w:pPr>
            <w:r w:rsidRPr="00D86B15">
              <w:rPr>
                <w:rFonts w:ascii="宋体" w:hAnsi="宋体" w:hint="eastAsia"/>
                <w:sz w:val="21"/>
                <w:szCs w:val="21"/>
              </w:rPr>
              <w:t>得分</w:t>
            </w:r>
          </w:p>
        </w:tc>
      </w:tr>
      <w:tr w:rsidR="006833C4" w:rsidRPr="00D86B15" w:rsidTr="006833C4">
        <w:tc>
          <w:tcPr>
            <w:tcW w:w="1276" w:type="dxa"/>
            <w:vMerge/>
          </w:tcPr>
          <w:p w:rsidR="006833C4" w:rsidRPr="00D86B15" w:rsidRDefault="006833C4" w:rsidP="00152807">
            <w:pPr>
              <w:pStyle w:val="a6"/>
              <w:widowControl/>
              <w:spacing w:line="360" w:lineRule="auto"/>
              <w:rPr>
                <w:rFonts w:ascii="宋体" w:hAnsi="宋体"/>
                <w:sz w:val="21"/>
                <w:szCs w:val="21"/>
              </w:rPr>
            </w:pPr>
          </w:p>
        </w:tc>
        <w:tc>
          <w:tcPr>
            <w:tcW w:w="1276" w:type="dxa"/>
          </w:tcPr>
          <w:p w:rsidR="006833C4" w:rsidRPr="00D86B15" w:rsidRDefault="006833C4" w:rsidP="006833C4">
            <w:pPr>
              <w:pStyle w:val="a6"/>
              <w:widowControl/>
              <w:spacing w:line="360" w:lineRule="auto"/>
              <w:jc w:val="center"/>
              <w:rPr>
                <w:rFonts w:ascii="宋体" w:hAnsi="宋体"/>
                <w:sz w:val="21"/>
                <w:szCs w:val="21"/>
              </w:rPr>
            </w:pPr>
            <w:r w:rsidRPr="00D86B15">
              <w:rPr>
                <w:rFonts w:ascii="宋体" w:hAnsi="宋体" w:hint="eastAsia"/>
                <w:sz w:val="21"/>
                <w:szCs w:val="21"/>
              </w:rPr>
              <w:t>3层及以下</w:t>
            </w:r>
          </w:p>
        </w:tc>
        <w:tc>
          <w:tcPr>
            <w:tcW w:w="1276" w:type="dxa"/>
          </w:tcPr>
          <w:p w:rsidR="006833C4" w:rsidRPr="00D86B15" w:rsidRDefault="006833C4" w:rsidP="006833C4">
            <w:pPr>
              <w:pStyle w:val="a6"/>
              <w:widowControl/>
              <w:spacing w:line="360" w:lineRule="auto"/>
              <w:jc w:val="center"/>
              <w:rPr>
                <w:rFonts w:ascii="宋体" w:hAnsi="宋体"/>
                <w:sz w:val="21"/>
                <w:szCs w:val="21"/>
              </w:rPr>
            </w:pPr>
            <w:r w:rsidRPr="00D86B15">
              <w:rPr>
                <w:rFonts w:ascii="宋体" w:hAnsi="宋体" w:hint="eastAsia"/>
                <w:sz w:val="21"/>
                <w:szCs w:val="21"/>
              </w:rPr>
              <w:t>4-6层</w:t>
            </w:r>
          </w:p>
        </w:tc>
        <w:tc>
          <w:tcPr>
            <w:tcW w:w="1275" w:type="dxa"/>
          </w:tcPr>
          <w:p w:rsidR="006833C4" w:rsidRPr="00D86B15" w:rsidRDefault="006833C4" w:rsidP="006833C4">
            <w:pPr>
              <w:pStyle w:val="a6"/>
              <w:widowControl/>
              <w:spacing w:line="360" w:lineRule="auto"/>
              <w:jc w:val="center"/>
              <w:rPr>
                <w:rFonts w:ascii="宋体" w:hAnsi="宋体"/>
                <w:sz w:val="21"/>
                <w:szCs w:val="21"/>
              </w:rPr>
            </w:pPr>
            <w:r w:rsidRPr="00D86B15">
              <w:rPr>
                <w:rFonts w:ascii="宋体" w:hAnsi="宋体" w:hint="eastAsia"/>
                <w:sz w:val="21"/>
                <w:szCs w:val="21"/>
              </w:rPr>
              <w:t>7-12层</w:t>
            </w:r>
          </w:p>
        </w:tc>
        <w:tc>
          <w:tcPr>
            <w:tcW w:w="1276" w:type="dxa"/>
          </w:tcPr>
          <w:p w:rsidR="006833C4" w:rsidRPr="00D86B15" w:rsidRDefault="006833C4" w:rsidP="006833C4">
            <w:pPr>
              <w:pStyle w:val="a6"/>
              <w:widowControl/>
              <w:spacing w:line="360" w:lineRule="auto"/>
              <w:jc w:val="center"/>
              <w:rPr>
                <w:rFonts w:ascii="宋体" w:hAnsi="宋体"/>
                <w:sz w:val="21"/>
                <w:szCs w:val="21"/>
              </w:rPr>
            </w:pPr>
            <w:r w:rsidRPr="00D86B15">
              <w:rPr>
                <w:rFonts w:ascii="宋体" w:hAnsi="宋体" w:hint="eastAsia"/>
                <w:sz w:val="21"/>
                <w:szCs w:val="21"/>
              </w:rPr>
              <w:t>13-18层</w:t>
            </w:r>
          </w:p>
        </w:tc>
        <w:tc>
          <w:tcPr>
            <w:tcW w:w="1276" w:type="dxa"/>
          </w:tcPr>
          <w:p w:rsidR="006833C4" w:rsidRPr="00D86B15" w:rsidRDefault="006833C4" w:rsidP="006833C4">
            <w:pPr>
              <w:pStyle w:val="a6"/>
              <w:widowControl/>
              <w:spacing w:line="360" w:lineRule="auto"/>
              <w:jc w:val="center"/>
              <w:rPr>
                <w:rFonts w:ascii="宋体" w:hAnsi="宋体"/>
                <w:sz w:val="21"/>
                <w:szCs w:val="21"/>
              </w:rPr>
            </w:pPr>
            <w:r w:rsidRPr="00D86B15">
              <w:rPr>
                <w:rFonts w:ascii="宋体" w:hAnsi="宋体" w:hint="eastAsia"/>
                <w:sz w:val="21"/>
                <w:szCs w:val="21"/>
              </w:rPr>
              <w:t>19层以上</w:t>
            </w:r>
          </w:p>
        </w:tc>
        <w:tc>
          <w:tcPr>
            <w:tcW w:w="567" w:type="dxa"/>
            <w:vMerge/>
          </w:tcPr>
          <w:p w:rsidR="006833C4" w:rsidRPr="00D86B15" w:rsidRDefault="006833C4" w:rsidP="00152807">
            <w:pPr>
              <w:pStyle w:val="a6"/>
              <w:widowControl/>
              <w:spacing w:line="360" w:lineRule="auto"/>
              <w:rPr>
                <w:rFonts w:ascii="宋体" w:hAnsi="宋体"/>
                <w:sz w:val="21"/>
                <w:szCs w:val="21"/>
              </w:rPr>
            </w:pPr>
          </w:p>
        </w:tc>
      </w:tr>
      <w:tr w:rsidR="00D05906" w:rsidRPr="00D86B15" w:rsidTr="006833C4">
        <w:tc>
          <w:tcPr>
            <w:tcW w:w="1276" w:type="dxa"/>
            <w:vMerge w:val="restart"/>
          </w:tcPr>
          <w:p w:rsidR="00D05906" w:rsidRPr="00D86B15" w:rsidRDefault="00D05906" w:rsidP="00643F1E">
            <w:pPr>
              <w:pStyle w:val="a6"/>
              <w:widowControl/>
              <w:spacing w:line="360" w:lineRule="auto"/>
              <w:rPr>
                <w:rFonts w:ascii="宋体" w:hAnsi="宋体"/>
                <w:sz w:val="21"/>
                <w:szCs w:val="21"/>
              </w:rPr>
            </w:pPr>
            <w:r w:rsidRPr="00D86B15">
              <w:rPr>
                <w:rFonts w:ascii="宋体" w:hAnsi="宋体" w:hint="eastAsia"/>
                <w:sz w:val="21"/>
                <w:szCs w:val="21"/>
              </w:rPr>
              <w:t>拉萨、日喀则</w:t>
            </w:r>
            <w:r w:rsidR="007B4A5E" w:rsidRPr="00D86B15">
              <w:rPr>
                <w:rFonts w:ascii="宋体" w:hAnsi="宋体" w:hint="eastAsia"/>
                <w:sz w:val="21"/>
                <w:szCs w:val="21"/>
              </w:rPr>
              <w:t>、林芝</w:t>
            </w:r>
            <w:r w:rsidR="00B1499A">
              <w:rPr>
                <w:rFonts w:ascii="宋体" w:hAnsi="宋体" w:hint="eastAsia"/>
                <w:sz w:val="21"/>
                <w:szCs w:val="21"/>
              </w:rPr>
              <w:t>、昌都</w:t>
            </w:r>
            <w:r w:rsidR="00643F1E" w:rsidRPr="00D86B15">
              <w:rPr>
                <w:rFonts w:ascii="宋体" w:hAnsi="宋体" w:hint="eastAsia"/>
                <w:sz w:val="21"/>
                <w:szCs w:val="21"/>
              </w:rPr>
              <w:t>（城市</w:t>
            </w:r>
            <w:r w:rsidR="00D16C50" w:rsidRPr="00D86B15">
              <w:rPr>
                <w:rFonts w:ascii="宋体" w:hAnsi="宋体" w:hint="eastAsia"/>
                <w:sz w:val="21"/>
                <w:szCs w:val="21"/>
              </w:rPr>
              <w:t>市</w:t>
            </w:r>
            <w:r w:rsidR="00643F1E" w:rsidRPr="00D86B15">
              <w:rPr>
                <w:rFonts w:ascii="宋体" w:hAnsi="宋体" w:hint="eastAsia"/>
                <w:sz w:val="21"/>
                <w:szCs w:val="21"/>
              </w:rPr>
              <w:t>区）</w:t>
            </w:r>
          </w:p>
        </w:tc>
        <w:tc>
          <w:tcPr>
            <w:tcW w:w="1276" w:type="dxa"/>
          </w:tcPr>
          <w:p w:rsidR="00D05906" w:rsidRPr="00D86B15" w:rsidRDefault="00D05906" w:rsidP="00622A19">
            <w:pPr>
              <w:pStyle w:val="a6"/>
              <w:widowControl/>
              <w:spacing w:line="360" w:lineRule="auto"/>
              <w:rPr>
                <w:rFonts w:ascii="宋体" w:hAnsi="宋体"/>
                <w:sz w:val="21"/>
                <w:szCs w:val="21"/>
              </w:rPr>
            </w:pPr>
            <w:r w:rsidRPr="00D86B15">
              <w:rPr>
                <w:rFonts w:ascii="宋体" w:hAnsi="宋体" w:hint="eastAsia"/>
                <w:sz w:val="21"/>
                <w:szCs w:val="21"/>
              </w:rPr>
              <w:t>35﹤A≤4</w:t>
            </w:r>
            <w:r w:rsidR="00F20CDA" w:rsidRPr="00D86B15">
              <w:rPr>
                <w:rFonts w:ascii="宋体" w:hAnsi="宋体" w:hint="eastAsia"/>
                <w:sz w:val="21"/>
                <w:szCs w:val="21"/>
              </w:rPr>
              <w:t>7</w:t>
            </w:r>
          </w:p>
        </w:tc>
        <w:tc>
          <w:tcPr>
            <w:tcW w:w="1276" w:type="dxa"/>
          </w:tcPr>
          <w:p w:rsidR="00D05906" w:rsidRPr="00D86B15" w:rsidRDefault="00D05906" w:rsidP="00152807">
            <w:pPr>
              <w:pStyle w:val="a6"/>
              <w:widowControl/>
              <w:spacing w:line="360" w:lineRule="auto"/>
              <w:rPr>
                <w:rFonts w:ascii="宋体" w:hAnsi="宋体"/>
                <w:sz w:val="21"/>
                <w:szCs w:val="21"/>
              </w:rPr>
            </w:pPr>
            <w:r w:rsidRPr="00D86B15">
              <w:rPr>
                <w:rFonts w:ascii="宋体" w:hAnsi="宋体" w:hint="eastAsia"/>
                <w:sz w:val="21"/>
                <w:szCs w:val="21"/>
              </w:rPr>
              <w:t>23﹤A≤2</w:t>
            </w:r>
            <w:r w:rsidR="00D16C50" w:rsidRPr="00D86B15">
              <w:rPr>
                <w:rFonts w:ascii="宋体" w:hAnsi="宋体" w:hint="eastAsia"/>
                <w:sz w:val="21"/>
                <w:szCs w:val="21"/>
              </w:rPr>
              <w:t>8</w:t>
            </w:r>
          </w:p>
        </w:tc>
        <w:tc>
          <w:tcPr>
            <w:tcW w:w="1275" w:type="dxa"/>
          </w:tcPr>
          <w:p w:rsidR="00D05906" w:rsidRPr="00D86B15" w:rsidRDefault="00D05906" w:rsidP="00152807">
            <w:pPr>
              <w:pStyle w:val="a6"/>
              <w:widowControl/>
              <w:spacing w:line="360" w:lineRule="auto"/>
              <w:rPr>
                <w:rFonts w:ascii="宋体" w:hAnsi="宋体"/>
                <w:sz w:val="21"/>
                <w:szCs w:val="21"/>
              </w:rPr>
            </w:pPr>
            <w:r w:rsidRPr="00D86B15">
              <w:rPr>
                <w:rFonts w:ascii="宋体" w:hAnsi="宋体" w:hint="eastAsia"/>
                <w:sz w:val="21"/>
                <w:szCs w:val="21"/>
              </w:rPr>
              <w:t>22﹤A≤24</w:t>
            </w:r>
          </w:p>
        </w:tc>
        <w:tc>
          <w:tcPr>
            <w:tcW w:w="1276" w:type="dxa"/>
          </w:tcPr>
          <w:p w:rsidR="00D05906" w:rsidRPr="00D86B15" w:rsidRDefault="00D05906" w:rsidP="00152807">
            <w:pPr>
              <w:pStyle w:val="a6"/>
              <w:widowControl/>
              <w:spacing w:line="360" w:lineRule="auto"/>
              <w:rPr>
                <w:rFonts w:ascii="宋体" w:hAnsi="宋体"/>
                <w:sz w:val="21"/>
                <w:szCs w:val="21"/>
              </w:rPr>
            </w:pPr>
            <w:r w:rsidRPr="00D86B15">
              <w:rPr>
                <w:rFonts w:ascii="宋体" w:hAnsi="宋体" w:hint="eastAsia"/>
                <w:sz w:val="21"/>
                <w:szCs w:val="21"/>
              </w:rPr>
              <w:t>20﹤A≤22</w:t>
            </w:r>
          </w:p>
        </w:tc>
        <w:tc>
          <w:tcPr>
            <w:tcW w:w="1276" w:type="dxa"/>
          </w:tcPr>
          <w:p w:rsidR="00D05906" w:rsidRPr="00D86B15" w:rsidRDefault="00D05906" w:rsidP="00152807">
            <w:pPr>
              <w:pStyle w:val="a6"/>
              <w:widowControl/>
              <w:spacing w:line="360" w:lineRule="auto"/>
              <w:rPr>
                <w:rFonts w:ascii="宋体" w:hAnsi="宋体"/>
                <w:sz w:val="21"/>
                <w:szCs w:val="21"/>
              </w:rPr>
            </w:pPr>
            <w:r w:rsidRPr="00D86B15">
              <w:rPr>
                <w:rFonts w:ascii="宋体" w:hAnsi="宋体" w:hint="eastAsia"/>
                <w:sz w:val="21"/>
                <w:szCs w:val="21"/>
              </w:rPr>
              <w:t>11﹤A≤15</w:t>
            </w:r>
          </w:p>
        </w:tc>
        <w:tc>
          <w:tcPr>
            <w:tcW w:w="567" w:type="dxa"/>
          </w:tcPr>
          <w:p w:rsidR="00D05906" w:rsidRPr="00D86B15" w:rsidRDefault="00B1499A" w:rsidP="00B3511F">
            <w:pPr>
              <w:pStyle w:val="a6"/>
              <w:widowControl/>
              <w:spacing w:line="360" w:lineRule="auto"/>
              <w:rPr>
                <w:rFonts w:ascii="宋体" w:hAnsi="宋体"/>
                <w:sz w:val="21"/>
                <w:szCs w:val="21"/>
              </w:rPr>
            </w:pPr>
            <w:r w:rsidRPr="00D86B15">
              <w:rPr>
                <w:rFonts w:ascii="宋体" w:hAnsi="宋体" w:hint="eastAsia"/>
                <w:sz w:val="21"/>
                <w:szCs w:val="21"/>
              </w:rPr>
              <w:t>1</w:t>
            </w:r>
            <w:r w:rsidR="00B3511F">
              <w:rPr>
                <w:rFonts w:ascii="宋体" w:hAnsi="宋体" w:hint="eastAsia"/>
                <w:sz w:val="21"/>
                <w:szCs w:val="21"/>
              </w:rPr>
              <w:t>1</w:t>
            </w:r>
          </w:p>
        </w:tc>
      </w:tr>
      <w:tr w:rsidR="00D05906" w:rsidRPr="00D86B15" w:rsidTr="006833C4">
        <w:tc>
          <w:tcPr>
            <w:tcW w:w="1276" w:type="dxa"/>
            <w:vMerge/>
          </w:tcPr>
          <w:p w:rsidR="00D05906" w:rsidRPr="00D86B15" w:rsidRDefault="00D05906" w:rsidP="00152807">
            <w:pPr>
              <w:pStyle w:val="a6"/>
              <w:widowControl/>
              <w:spacing w:line="360" w:lineRule="auto"/>
              <w:rPr>
                <w:rFonts w:ascii="宋体" w:hAnsi="宋体"/>
                <w:sz w:val="21"/>
                <w:szCs w:val="21"/>
              </w:rPr>
            </w:pPr>
          </w:p>
        </w:tc>
        <w:tc>
          <w:tcPr>
            <w:tcW w:w="1276" w:type="dxa"/>
          </w:tcPr>
          <w:p w:rsidR="00D05906" w:rsidRPr="00D86B15" w:rsidRDefault="00D05906" w:rsidP="00152807">
            <w:pPr>
              <w:pStyle w:val="a6"/>
              <w:widowControl/>
              <w:spacing w:line="360" w:lineRule="auto"/>
              <w:jc w:val="center"/>
              <w:rPr>
                <w:rFonts w:ascii="宋体" w:hAnsi="宋体"/>
                <w:sz w:val="21"/>
                <w:szCs w:val="21"/>
              </w:rPr>
            </w:pPr>
            <w:r w:rsidRPr="00D86B15">
              <w:rPr>
                <w:rFonts w:ascii="宋体" w:hAnsi="宋体" w:hint="eastAsia"/>
                <w:sz w:val="21"/>
                <w:szCs w:val="21"/>
              </w:rPr>
              <w:t>A≤35</w:t>
            </w:r>
          </w:p>
        </w:tc>
        <w:tc>
          <w:tcPr>
            <w:tcW w:w="1276" w:type="dxa"/>
          </w:tcPr>
          <w:p w:rsidR="00D05906" w:rsidRPr="00D86B15" w:rsidRDefault="00D05906" w:rsidP="00152807">
            <w:pPr>
              <w:pStyle w:val="a6"/>
              <w:widowControl/>
              <w:spacing w:line="360" w:lineRule="auto"/>
              <w:jc w:val="center"/>
              <w:rPr>
                <w:rFonts w:ascii="宋体" w:hAnsi="宋体"/>
                <w:sz w:val="21"/>
                <w:szCs w:val="21"/>
              </w:rPr>
            </w:pPr>
            <w:r w:rsidRPr="00D86B15">
              <w:rPr>
                <w:rFonts w:ascii="宋体" w:hAnsi="宋体" w:hint="eastAsia"/>
                <w:sz w:val="21"/>
                <w:szCs w:val="21"/>
              </w:rPr>
              <w:t>A≤23</w:t>
            </w:r>
          </w:p>
        </w:tc>
        <w:tc>
          <w:tcPr>
            <w:tcW w:w="1275" w:type="dxa"/>
          </w:tcPr>
          <w:p w:rsidR="00D05906" w:rsidRPr="00D86B15" w:rsidRDefault="00D05906" w:rsidP="00152807">
            <w:pPr>
              <w:pStyle w:val="a6"/>
              <w:widowControl/>
              <w:spacing w:line="360" w:lineRule="auto"/>
              <w:jc w:val="center"/>
              <w:rPr>
                <w:rFonts w:ascii="宋体" w:hAnsi="宋体"/>
                <w:sz w:val="21"/>
                <w:szCs w:val="21"/>
              </w:rPr>
            </w:pPr>
            <w:r w:rsidRPr="00D86B15">
              <w:rPr>
                <w:rFonts w:ascii="宋体" w:hAnsi="宋体" w:hint="eastAsia"/>
                <w:sz w:val="21"/>
                <w:szCs w:val="21"/>
              </w:rPr>
              <w:t>A≤22</w:t>
            </w:r>
          </w:p>
        </w:tc>
        <w:tc>
          <w:tcPr>
            <w:tcW w:w="1276" w:type="dxa"/>
          </w:tcPr>
          <w:p w:rsidR="00D05906" w:rsidRPr="00D86B15" w:rsidRDefault="00D05906" w:rsidP="00152807">
            <w:pPr>
              <w:pStyle w:val="a6"/>
              <w:widowControl/>
              <w:spacing w:line="360" w:lineRule="auto"/>
              <w:jc w:val="center"/>
              <w:rPr>
                <w:rFonts w:ascii="宋体" w:hAnsi="宋体"/>
                <w:sz w:val="21"/>
                <w:szCs w:val="21"/>
              </w:rPr>
            </w:pPr>
            <w:r w:rsidRPr="00D86B15">
              <w:rPr>
                <w:rFonts w:ascii="宋体" w:hAnsi="宋体" w:hint="eastAsia"/>
                <w:sz w:val="21"/>
                <w:szCs w:val="21"/>
              </w:rPr>
              <w:t>A≤20</w:t>
            </w:r>
          </w:p>
        </w:tc>
        <w:tc>
          <w:tcPr>
            <w:tcW w:w="1276" w:type="dxa"/>
          </w:tcPr>
          <w:p w:rsidR="00D05906" w:rsidRPr="00D86B15" w:rsidRDefault="00D05906" w:rsidP="00152807">
            <w:pPr>
              <w:pStyle w:val="a6"/>
              <w:widowControl/>
              <w:spacing w:line="360" w:lineRule="auto"/>
              <w:jc w:val="center"/>
              <w:rPr>
                <w:rFonts w:ascii="宋体" w:hAnsi="宋体"/>
                <w:sz w:val="21"/>
                <w:szCs w:val="21"/>
              </w:rPr>
            </w:pPr>
            <w:r w:rsidRPr="00D86B15">
              <w:rPr>
                <w:rFonts w:ascii="宋体" w:hAnsi="宋体" w:hint="eastAsia"/>
                <w:sz w:val="21"/>
                <w:szCs w:val="21"/>
              </w:rPr>
              <w:t>A≤11</w:t>
            </w:r>
          </w:p>
        </w:tc>
        <w:tc>
          <w:tcPr>
            <w:tcW w:w="567" w:type="dxa"/>
          </w:tcPr>
          <w:p w:rsidR="00D05906" w:rsidRPr="00D86B15" w:rsidRDefault="00B1499A" w:rsidP="00B1499A">
            <w:pPr>
              <w:pStyle w:val="a6"/>
              <w:widowControl/>
              <w:spacing w:line="360" w:lineRule="auto"/>
              <w:rPr>
                <w:rFonts w:ascii="宋体" w:hAnsi="宋体"/>
                <w:sz w:val="21"/>
                <w:szCs w:val="21"/>
              </w:rPr>
            </w:pPr>
            <w:r w:rsidRPr="00D86B15">
              <w:rPr>
                <w:rFonts w:ascii="宋体" w:hAnsi="宋体" w:hint="eastAsia"/>
                <w:sz w:val="21"/>
                <w:szCs w:val="21"/>
              </w:rPr>
              <w:t>1</w:t>
            </w:r>
            <w:r>
              <w:rPr>
                <w:rFonts w:ascii="宋体" w:hAnsi="宋体" w:hint="eastAsia"/>
                <w:sz w:val="21"/>
                <w:szCs w:val="21"/>
              </w:rPr>
              <w:t>5</w:t>
            </w:r>
          </w:p>
        </w:tc>
      </w:tr>
      <w:tr w:rsidR="005073CE" w:rsidRPr="00D86B15" w:rsidTr="006833C4">
        <w:tc>
          <w:tcPr>
            <w:tcW w:w="1276" w:type="dxa"/>
            <w:vMerge w:val="restart"/>
          </w:tcPr>
          <w:p w:rsidR="005073CE" w:rsidRPr="00D86B15" w:rsidRDefault="005073CE" w:rsidP="00152807">
            <w:pPr>
              <w:pStyle w:val="a6"/>
              <w:widowControl/>
              <w:spacing w:line="360" w:lineRule="auto"/>
              <w:rPr>
                <w:rFonts w:ascii="宋体" w:hAnsi="宋体"/>
                <w:sz w:val="21"/>
                <w:szCs w:val="21"/>
              </w:rPr>
            </w:pPr>
            <w:r w:rsidRPr="00D86B15">
              <w:rPr>
                <w:rFonts w:ascii="宋体" w:hAnsi="宋体" w:hint="eastAsia"/>
                <w:sz w:val="21"/>
                <w:szCs w:val="21"/>
              </w:rPr>
              <w:t>其他地区</w:t>
            </w:r>
          </w:p>
        </w:tc>
        <w:tc>
          <w:tcPr>
            <w:tcW w:w="1276" w:type="dxa"/>
          </w:tcPr>
          <w:p w:rsidR="005073CE" w:rsidRPr="00D86B15" w:rsidRDefault="005073CE" w:rsidP="00622A19">
            <w:pPr>
              <w:pStyle w:val="a6"/>
              <w:widowControl/>
              <w:spacing w:line="360" w:lineRule="auto"/>
              <w:rPr>
                <w:rFonts w:ascii="宋体" w:hAnsi="宋体"/>
                <w:sz w:val="21"/>
                <w:szCs w:val="21"/>
              </w:rPr>
            </w:pPr>
            <w:r w:rsidRPr="00D86B15">
              <w:rPr>
                <w:rFonts w:ascii="宋体" w:hAnsi="宋体" w:hint="eastAsia"/>
                <w:sz w:val="21"/>
                <w:szCs w:val="21"/>
              </w:rPr>
              <w:t>35﹤A≤</w:t>
            </w:r>
            <w:r w:rsidR="00622A19" w:rsidRPr="00D86B15">
              <w:rPr>
                <w:rFonts w:ascii="宋体" w:hAnsi="宋体" w:hint="eastAsia"/>
                <w:sz w:val="21"/>
                <w:szCs w:val="21"/>
              </w:rPr>
              <w:t>4</w:t>
            </w:r>
            <w:r w:rsidR="00F20CDA" w:rsidRPr="00D86B15">
              <w:rPr>
                <w:rFonts w:ascii="宋体" w:hAnsi="宋体" w:hint="eastAsia"/>
                <w:sz w:val="21"/>
                <w:szCs w:val="21"/>
              </w:rPr>
              <w:t>7</w:t>
            </w:r>
          </w:p>
        </w:tc>
        <w:tc>
          <w:tcPr>
            <w:tcW w:w="1276" w:type="dxa"/>
          </w:tcPr>
          <w:p w:rsidR="005073CE" w:rsidRPr="00D86B15" w:rsidRDefault="005073CE" w:rsidP="007C2DD9">
            <w:pPr>
              <w:pStyle w:val="a6"/>
              <w:widowControl/>
              <w:spacing w:line="360" w:lineRule="auto"/>
              <w:rPr>
                <w:rFonts w:ascii="宋体" w:hAnsi="宋体"/>
                <w:sz w:val="21"/>
                <w:szCs w:val="21"/>
              </w:rPr>
            </w:pPr>
            <w:r w:rsidRPr="00D86B15">
              <w:rPr>
                <w:rFonts w:ascii="宋体" w:hAnsi="宋体" w:hint="eastAsia"/>
                <w:sz w:val="21"/>
                <w:szCs w:val="21"/>
              </w:rPr>
              <w:t>23﹤A≤2</w:t>
            </w:r>
            <w:r w:rsidR="00D16C50" w:rsidRPr="00D86B15">
              <w:rPr>
                <w:rFonts w:ascii="宋体" w:hAnsi="宋体" w:hint="eastAsia"/>
                <w:sz w:val="21"/>
                <w:szCs w:val="21"/>
              </w:rPr>
              <w:t>8</w:t>
            </w:r>
          </w:p>
        </w:tc>
        <w:tc>
          <w:tcPr>
            <w:tcW w:w="1275" w:type="dxa"/>
          </w:tcPr>
          <w:p w:rsidR="005073CE" w:rsidRPr="00D86B15" w:rsidRDefault="005073CE" w:rsidP="007C2DD9">
            <w:pPr>
              <w:pStyle w:val="a6"/>
              <w:widowControl/>
              <w:spacing w:line="360" w:lineRule="auto"/>
              <w:rPr>
                <w:rFonts w:ascii="宋体" w:hAnsi="宋体"/>
                <w:sz w:val="21"/>
                <w:szCs w:val="21"/>
              </w:rPr>
            </w:pPr>
            <w:r w:rsidRPr="00D86B15">
              <w:rPr>
                <w:rFonts w:ascii="宋体" w:hAnsi="宋体" w:hint="eastAsia"/>
                <w:sz w:val="21"/>
                <w:szCs w:val="21"/>
              </w:rPr>
              <w:t>22﹤A≤24</w:t>
            </w:r>
          </w:p>
        </w:tc>
        <w:tc>
          <w:tcPr>
            <w:tcW w:w="1276" w:type="dxa"/>
          </w:tcPr>
          <w:p w:rsidR="005073CE" w:rsidRPr="00D86B15" w:rsidRDefault="005073CE" w:rsidP="007C2DD9">
            <w:pPr>
              <w:pStyle w:val="a6"/>
              <w:widowControl/>
              <w:spacing w:line="360" w:lineRule="auto"/>
              <w:rPr>
                <w:rFonts w:ascii="宋体" w:hAnsi="宋体"/>
                <w:sz w:val="21"/>
                <w:szCs w:val="21"/>
              </w:rPr>
            </w:pPr>
            <w:r w:rsidRPr="00D86B15">
              <w:rPr>
                <w:rFonts w:ascii="宋体" w:hAnsi="宋体" w:hint="eastAsia"/>
                <w:sz w:val="21"/>
                <w:szCs w:val="21"/>
              </w:rPr>
              <w:t>20﹤A≤22</w:t>
            </w:r>
          </w:p>
        </w:tc>
        <w:tc>
          <w:tcPr>
            <w:tcW w:w="1276" w:type="dxa"/>
          </w:tcPr>
          <w:p w:rsidR="005073CE" w:rsidRPr="00D86B15" w:rsidRDefault="005073CE" w:rsidP="007C2DD9">
            <w:pPr>
              <w:pStyle w:val="a6"/>
              <w:widowControl/>
              <w:spacing w:line="360" w:lineRule="auto"/>
              <w:rPr>
                <w:rFonts w:ascii="宋体" w:hAnsi="宋体"/>
                <w:sz w:val="21"/>
                <w:szCs w:val="21"/>
              </w:rPr>
            </w:pPr>
            <w:r w:rsidRPr="00D86B15">
              <w:rPr>
                <w:rFonts w:ascii="宋体" w:hAnsi="宋体" w:hint="eastAsia"/>
                <w:sz w:val="21"/>
                <w:szCs w:val="21"/>
              </w:rPr>
              <w:t>11﹤A≤15</w:t>
            </w:r>
          </w:p>
        </w:tc>
        <w:tc>
          <w:tcPr>
            <w:tcW w:w="567" w:type="dxa"/>
          </w:tcPr>
          <w:p w:rsidR="005073CE" w:rsidRPr="00D86B15" w:rsidRDefault="00B1499A" w:rsidP="00B3511F">
            <w:pPr>
              <w:pStyle w:val="a6"/>
              <w:widowControl/>
              <w:spacing w:line="360" w:lineRule="auto"/>
              <w:rPr>
                <w:rFonts w:ascii="宋体" w:hAnsi="宋体"/>
                <w:sz w:val="21"/>
                <w:szCs w:val="21"/>
              </w:rPr>
            </w:pPr>
            <w:r w:rsidRPr="00D86B15">
              <w:rPr>
                <w:rFonts w:ascii="宋体" w:hAnsi="宋体" w:hint="eastAsia"/>
                <w:sz w:val="21"/>
                <w:szCs w:val="21"/>
              </w:rPr>
              <w:t>1</w:t>
            </w:r>
            <w:r w:rsidR="00B3511F">
              <w:rPr>
                <w:rFonts w:ascii="宋体" w:hAnsi="宋体" w:hint="eastAsia"/>
                <w:sz w:val="21"/>
                <w:szCs w:val="21"/>
              </w:rPr>
              <w:t>3</w:t>
            </w:r>
          </w:p>
        </w:tc>
      </w:tr>
      <w:tr w:rsidR="00D05906" w:rsidRPr="00D86B15" w:rsidTr="006833C4">
        <w:tc>
          <w:tcPr>
            <w:tcW w:w="1276" w:type="dxa"/>
            <w:vMerge/>
          </w:tcPr>
          <w:p w:rsidR="00D05906" w:rsidRPr="00D86B15" w:rsidRDefault="00D05906" w:rsidP="00152807">
            <w:pPr>
              <w:pStyle w:val="a6"/>
              <w:widowControl/>
              <w:spacing w:line="360" w:lineRule="auto"/>
              <w:rPr>
                <w:rFonts w:ascii="宋体" w:hAnsi="宋体"/>
                <w:sz w:val="21"/>
                <w:szCs w:val="21"/>
              </w:rPr>
            </w:pPr>
          </w:p>
        </w:tc>
        <w:tc>
          <w:tcPr>
            <w:tcW w:w="1276" w:type="dxa"/>
          </w:tcPr>
          <w:p w:rsidR="00D05906" w:rsidRPr="00D86B15" w:rsidRDefault="00D05906" w:rsidP="00152807">
            <w:pPr>
              <w:pStyle w:val="a6"/>
              <w:widowControl/>
              <w:spacing w:line="360" w:lineRule="auto"/>
              <w:jc w:val="center"/>
              <w:rPr>
                <w:rFonts w:ascii="宋体" w:hAnsi="宋体"/>
                <w:sz w:val="21"/>
                <w:szCs w:val="21"/>
              </w:rPr>
            </w:pPr>
            <w:r w:rsidRPr="00D86B15">
              <w:rPr>
                <w:rFonts w:ascii="宋体" w:hAnsi="宋体" w:hint="eastAsia"/>
                <w:sz w:val="21"/>
                <w:szCs w:val="21"/>
              </w:rPr>
              <w:t>A≤</w:t>
            </w:r>
            <w:r w:rsidR="005073CE" w:rsidRPr="00D86B15">
              <w:rPr>
                <w:rFonts w:ascii="宋体" w:hAnsi="宋体" w:hint="eastAsia"/>
                <w:sz w:val="21"/>
                <w:szCs w:val="21"/>
              </w:rPr>
              <w:t>35</w:t>
            </w:r>
          </w:p>
        </w:tc>
        <w:tc>
          <w:tcPr>
            <w:tcW w:w="1276" w:type="dxa"/>
          </w:tcPr>
          <w:p w:rsidR="00D05906" w:rsidRPr="00D86B15" w:rsidRDefault="00D05906" w:rsidP="00152807">
            <w:pPr>
              <w:pStyle w:val="a6"/>
              <w:widowControl/>
              <w:spacing w:line="360" w:lineRule="auto"/>
              <w:jc w:val="center"/>
              <w:rPr>
                <w:rFonts w:ascii="宋体" w:hAnsi="宋体"/>
                <w:sz w:val="21"/>
                <w:szCs w:val="21"/>
              </w:rPr>
            </w:pPr>
            <w:r w:rsidRPr="00D86B15">
              <w:rPr>
                <w:rFonts w:ascii="宋体" w:hAnsi="宋体" w:hint="eastAsia"/>
                <w:sz w:val="21"/>
                <w:szCs w:val="21"/>
              </w:rPr>
              <w:t>A≤2</w:t>
            </w:r>
            <w:r w:rsidR="005073CE" w:rsidRPr="00D86B15">
              <w:rPr>
                <w:rFonts w:ascii="宋体" w:hAnsi="宋体" w:hint="eastAsia"/>
                <w:sz w:val="21"/>
                <w:szCs w:val="21"/>
              </w:rPr>
              <w:t>3</w:t>
            </w:r>
          </w:p>
        </w:tc>
        <w:tc>
          <w:tcPr>
            <w:tcW w:w="1275" w:type="dxa"/>
          </w:tcPr>
          <w:p w:rsidR="00D05906" w:rsidRPr="00D86B15" w:rsidRDefault="00D05906" w:rsidP="00152807">
            <w:pPr>
              <w:pStyle w:val="a6"/>
              <w:widowControl/>
              <w:spacing w:line="360" w:lineRule="auto"/>
              <w:jc w:val="center"/>
              <w:rPr>
                <w:rFonts w:ascii="宋体" w:hAnsi="宋体"/>
                <w:sz w:val="21"/>
                <w:szCs w:val="21"/>
              </w:rPr>
            </w:pPr>
            <w:r w:rsidRPr="00D86B15">
              <w:rPr>
                <w:rFonts w:ascii="宋体" w:hAnsi="宋体" w:hint="eastAsia"/>
                <w:sz w:val="21"/>
                <w:szCs w:val="21"/>
              </w:rPr>
              <w:t>A≤2</w:t>
            </w:r>
            <w:r w:rsidR="005073CE" w:rsidRPr="00D86B15">
              <w:rPr>
                <w:rFonts w:ascii="宋体" w:hAnsi="宋体" w:hint="eastAsia"/>
                <w:sz w:val="21"/>
                <w:szCs w:val="21"/>
              </w:rPr>
              <w:t>2</w:t>
            </w:r>
          </w:p>
        </w:tc>
        <w:tc>
          <w:tcPr>
            <w:tcW w:w="1276" w:type="dxa"/>
          </w:tcPr>
          <w:p w:rsidR="00D05906" w:rsidRPr="00D86B15" w:rsidRDefault="00D05906" w:rsidP="00152807">
            <w:pPr>
              <w:pStyle w:val="a6"/>
              <w:widowControl/>
              <w:spacing w:line="360" w:lineRule="auto"/>
              <w:jc w:val="center"/>
              <w:rPr>
                <w:rFonts w:ascii="宋体" w:hAnsi="宋体"/>
                <w:sz w:val="21"/>
                <w:szCs w:val="21"/>
              </w:rPr>
            </w:pPr>
            <w:r w:rsidRPr="00D86B15">
              <w:rPr>
                <w:rFonts w:ascii="宋体" w:hAnsi="宋体" w:hint="eastAsia"/>
                <w:sz w:val="21"/>
                <w:szCs w:val="21"/>
              </w:rPr>
              <w:t>A≤2</w:t>
            </w:r>
            <w:r w:rsidR="005073CE" w:rsidRPr="00D86B15">
              <w:rPr>
                <w:rFonts w:ascii="宋体" w:hAnsi="宋体" w:hint="eastAsia"/>
                <w:sz w:val="21"/>
                <w:szCs w:val="21"/>
              </w:rPr>
              <w:t>0</w:t>
            </w:r>
          </w:p>
        </w:tc>
        <w:tc>
          <w:tcPr>
            <w:tcW w:w="1276" w:type="dxa"/>
          </w:tcPr>
          <w:p w:rsidR="00D05906" w:rsidRPr="00D86B15" w:rsidRDefault="00D05906" w:rsidP="00152807">
            <w:pPr>
              <w:pStyle w:val="a6"/>
              <w:widowControl/>
              <w:spacing w:line="360" w:lineRule="auto"/>
              <w:jc w:val="center"/>
              <w:rPr>
                <w:rFonts w:ascii="宋体" w:hAnsi="宋体"/>
                <w:sz w:val="21"/>
                <w:szCs w:val="21"/>
              </w:rPr>
            </w:pPr>
            <w:r w:rsidRPr="00D86B15">
              <w:rPr>
                <w:rFonts w:ascii="宋体" w:hAnsi="宋体" w:hint="eastAsia"/>
                <w:sz w:val="21"/>
                <w:szCs w:val="21"/>
              </w:rPr>
              <w:t>A≤</w:t>
            </w:r>
            <w:r w:rsidR="005073CE" w:rsidRPr="00D86B15">
              <w:rPr>
                <w:rFonts w:ascii="宋体" w:hAnsi="宋体" w:hint="eastAsia"/>
                <w:sz w:val="21"/>
                <w:szCs w:val="21"/>
              </w:rPr>
              <w:t>11</w:t>
            </w:r>
          </w:p>
        </w:tc>
        <w:tc>
          <w:tcPr>
            <w:tcW w:w="567" w:type="dxa"/>
          </w:tcPr>
          <w:p w:rsidR="00D05906" w:rsidRPr="00D86B15" w:rsidRDefault="00B1499A" w:rsidP="00B1499A">
            <w:pPr>
              <w:pStyle w:val="a6"/>
              <w:widowControl/>
              <w:spacing w:line="360" w:lineRule="auto"/>
              <w:rPr>
                <w:rFonts w:ascii="宋体" w:hAnsi="宋体"/>
                <w:sz w:val="21"/>
                <w:szCs w:val="21"/>
              </w:rPr>
            </w:pPr>
            <w:r w:rsidRPr="00D86B15">
              <w:rPr>
                <w:rFonts w:ascii="宋体" w:hAnsi="宋体" w:hint="eastAsia"/>
                <w:sz w:val="21"/>
                <w:szCs w:val="21"/>
              </w:rPr>
              <w:t>1</w:t>
            </w:r>
            <w:r>
              <w:rPr>
                <w:rFonts w:ascii="宋体" w:hAnsi="宋体" w:hint="eastAsia"/>
                <w:sz w:val="21"/>
                <w:szCs w:val="21"/>
              </w:rPr>
              <w:t>5</w:t>
            </w:r>
          </w:p>
        </w:tc>
      </w:tr>
    </w:tbl>
    <w:p w:rsidR="0054004B" w:rsidRPr="00D86B15" w:rsidRDefault="0054004B" w:rsidP="00DB5DDE">
      <w:pPr>
        <w:pStyle w:val="a6"/>
        <w:widowControl/>
        <w:spacing w:before="0" w:beforeAutospacing="0" w:after="0" w:afterAutospacing="0"/>
        <w:jc w:val="center"/>
        <w:rPr>
          <w:rFonts w:ascii="宋体" w:hAnsi="宋体"/>
          <w:sz w:val="21"/>
          <w:szCs w:val="21"/>
        </w:rPr>
      </w:pPr>
      <w:r w:rsidRPr="00D86B15">
        <w:rPr>
          <w:rFonts w:ascii="宋体" w:hAnsi="宋体" w:hint="eastAsia"/>
          <w:sz w:val="21"/>
          <w:szCs w:val="21"/>
        </w:rPr>
        <w:t>表</w:t>
      </w:r>
      <w:r w:rsidRPr="00D86B15">
        <w:rPr>
          <w:rFonts w:ascii="宋体" w:hAnsi="宋体"/>
          <w:sz w:val="21"/>
          <w:szCs w:val="21"/>
        </w:rPr>
        <w:t>4.2</w:t>
      </w:r>
      <w:r w:rsidRPr="00D86B15">
        <w:rPr>
          <w:rFonts w:ascii="宋体" w:hAnsi="宋体" w:hint="eastAsia"/>
          <w:sz w:val="21"/>
          <w:szCs w:val="21"/>
        </w:rPr>
        <w:t>.</w:t>
      </w:r>
      <w:r w:rsidRPr="00D86B15">
        <w:rPr>
          <w:rFonts w:ascii="宋体" w:hAnsi="宋体"/>
          <w:sz w:val="21"/>
          <w:szCs w:val="21"/>
        </w:rPr>
        <w:t>1-</w:t>
      </w:r>
      <w:r w:rsidRPr="00D86B15">
        <w:rPr>
          <w:rFonts w:ascii="宋体" w:hAnsi="宋体" w:hint="eastAsia"/>
          <w:sz w:val="21"/>
          <w:szCs w:val="21"/>
        </w:rPr>
        <w:t>2公共</w:t>
      </w:r>
      <w:r w:rsidRPr="00D86B15">
        <w:rPr>
          <w:rFonts w:ascii="宋体" w:hAnsi="宋体"/>
          <w:sz w:val="21"/>
          <w:szCs w:val="21"/>
        </w:rPr>
        <w:t>建筑人均居住用地指标</w:t>
      </w:r>
      <w:r w:rsidRPr="00D86B15">
        <w:rPr>
          <w:rFonts w:ascii="宋体" w:hAnsi="宋体" w:hint="eastAsia"/>
          <w:sz w:val="21"/>
          <w:szCs w:val="21"/>
        </w:rPr>
        <w:t>评分规则</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11"/>
        <w:gridCol w:w="4069"/>
      </w:tblGrid>
      <w:tr w:rsidR="0054004B" w:rsidRPr="00D86B15" w:rsidTr="00152807">
        <w:tc>
          <w:tcPr>
            <w:tcW w:w="4011" w:type="dxa"/>
          </w:tcPr>
          <w:p w:rsidR="0054004B" w:rsidRPr="00D86B15" w:rsidRDefault="0054004B" w:rsidP="00DB5DDE">
            <w:pPr>
              <w:pStyle w:val="a6"/>
              <w:widowControl/>
              <w:spacing w:before="0" w:beforeAutospacing="0" w:after="0" w:afterAutospacing="0"/>
              <w:jc w:val="center"/>
              <w:rPr>
                <w:rFonts w:ascii="宋体" w:hAnsi="宋体"/>
              </w:rPr>
            </w:pPr>
            <w:r w:rsidRPr="00D86B15">
              <w:rPr>
                <w:rFonts w:ascii="宋体" w:hAnsi="宋体" w:hint="eastAsia"/>
              </w:rPr>
              <w:t>容积率</w:t>
            </w:r>
            <w:r w:rsidRPr="00D86B15">
              <w:rPr>
                <w:rFonts w:ascii="宋体" w:hAnsi="宋体"/>
                <w:i/>
                <w:iCs/>
                <w:sz w:val="21"/>
                <w:szCs w:val="21"/>
              </w:rPr>
              <w:t>R</w:t>
            </w:r>
          </w:p>
        </w:tc>
        <w:tc>
          <w:tcPr>
            <w:tcW w:w="4069" w:type="dxa"/>
          </w:tcPr>
          <w:p w:rsidR="0054004B" w:rsidRPr="00D86B15" w:rsidRDefault="0054004B" w:rsidP="00152807">
            <w:pPr>
              <w:pStyle w:val="a6"/>
              <w:widowControl/>
              <w:jc w:val="center"/>
              <w:rPr>
                <w:rFonts w:ascii="宋体" w:hAnsi="宋体"/>
              </w:rPr>
            </w:pPr>
            <w:r w:rsidRPr="00D86B15">
              <w:rPr>
                <w:rFonts w:ascii="宋体" w:hAnsi="宋体" w:hint="eastAsia"/>
              </w:rPr>
              <w:t>得分</w:t>
            </w:r>
          </w:p>
        </w:tc>
      </w:tr>
      <w:tr w:rsidR="0054004B" w:rsidRPr="00D86B15" w:rsidTr="00152807">
        <w:tc>
          <w:tcPr>
            <w:tcW w:w="4011" w:type="dxa"/>
          </w:tcPr>
          <w:p w:rsidR="0054004B" w:rsidRPr="00D86B15" w:rsidRDefault="0054004B" w:rsidP="00152807">
            <w:pPr>
              <w:pStyle w:val="Default"/>
              <w:jc w:val="center"/>
              <w:rPr>
                <w:b/>
                <w:color w:val="auto"/>
              </w:rPr>
            </w:pPr>
            <w:r w:rsidRPr="00D86B15">
              <w:rPr>
                <w:rFonts w:hint="eastAsia"/>
                <w:color w:val="auto"/>
                <w:sz w:val="21"/>
                <w:szCs w:val="21"/>
              </w:rPr>
              <w:t>0.5≤R﹤0.8</w:t>
            </w:r>
          </w:p>
        </w:tc>
        <w:tc>
          <w:tcPr>
            <w:tcW w:w="4069" w:type="dxa"/>
          </w:tcPr>
          <w:p w:rsidR="0054004B" w:rsidRPr="00D86B15" w:rsidRDefault="00B1499A" w:rsidP="00152807">
            <w:pPr>
              <w:pStyle w:val="a6"/>
              <w:widowControl/>
              <w:spacing w:line="360" w:lineRule="auto"/>
              <w:jc w:val="center"/>
              <w:rPr>
                <w:rFonts w:ascii="宋体" w:hAnsi="宋体"/>
                <w:sz w:val="21"/>
                <w:szCs w:val="21"/>
              </w:rPr>
            </w:pPr>
            <w:r>
              <w:rPr>
                <w:rFonts w:ascii="宋体" w:hAnsi="宋体" w:hint="eastAsia"/>
                <w:sz w:val="21"/>
                <w:szCs w:val="21"/>
              </w:rPr>
              <w:t>6</w:t>
            </w:r>
          </w:p>
        </w:tc>
      </w:tr>
      <w:tr w:rsidR="0054004B" w:rsidRPr="00D86B15" w:rsidTr="006833C4">
        <w:trPr>
          <w:trHeight w:val="283"/>
        </w:trPr>
        <w:tc>
          <w:tcPr>
            <w:tcW w:w="4011" w:type="dxa"/>
          </w:tcPr>
          <w:p w:rsidR="0054004B" w:rsidRPr="00D86B15" w:rsidRDefault="0054004B" w:rsidP="00152807">
            <w:pPr>
              <w:pStyle w:val="a6"/>
              <w:widowControl/>
              <w:jc w:val="center"/>
              <w:rPr>
                <w:rFonts w:ascii="宋体" w:hAnsi="宋体"/>
                <w:b/>
              </w:rPr>
            </w:pPr>
            <w:r w:rsidRPr="00D86B15">
              <w:rPr>
                <w:rFonts w:ascii="宋体" w:hAnsi="宋体" w:hint="eastAsia"/>
                <w:sz w:val="21"/>
                <w:szCs w:val="21"/>
              </w:rPr>
              <w:t>0.8≤R﹤1.5</w:t>
            </w:r>
          </w:p>
        </w:tc>
        <w:tc>
          <w:tcPr>
            <w:tcW w:w="4069" w:type="dxa"/>
          </w:tcPr>
          <w:p w:rsidR="0054004B" w:rsidRPr="00D86B15" w:rsidRDefault="00B1499A" w:rsidP="00152807">
            <w:pPr>
              <w:pStyle w:val="a6"/>
              <w:widowControl/>
              <w:spacing w:line="360" w:lineRule="auto"/>
              <w:jc w:val="center"/>
              <w:rPr>
                <w:rFonts w:ascii="宋体" w:hAnsi="宋体"/>
                <w:sz w:val="21"/>
                <w:szCs w:val="21"/>
              </w:rPr>
            </w:pPr>
            <w:r>
              <w:rPr>
                <w:rFonts w:ascii="宋体" w:hAnsi="宋体" w:hint="eastAsia"/>
                <w:sz w:val="21"/>
                <w:szCs w:val="21"/>
              </w:rPr>
              <w:t>9</w:t>
            </w:r>
          </w:p>
        </w:tc>
      </w:tr>
      <w:tr w:rsidR="0054004B" w:rsidRPr="00D86B15" w:rsidTr="00152807">
        <w:tc>
          <w:tcPr>
            <w:tcW w:w="4011" w:type="dxa"/>
          </w:tcPr>
          <w:p w:rsidR="0054004B" w:rsidRPr="00D86B15" w:rsidRDefault="0054004B" w:rsidP="00B1499A">
            <w:pPr>
              <w:pStyle w:val="a6"/>
              <w:widowControl/>
              <w:jc w:val="center"/>
              <w:rPr>
                <w:rFonts w:ascii="宋体" w:hAnsi="宋体"/>
                <w:b/>
              </w:rPr>
            </w:pPr>
            <w:r w:rsidRPr="00D86B15">
              <w:rPr>
                <w:rFonts w:ascii="宋体" w:hAnsi="宋体" w:hint="eastAsia"/>
                <w:sz w:val="21"/>
                <w:szCs w:val="21"/>
              </w:rPr>
              <w:t>1.5≤R﹤</w:t>
            </w:r>
            <w:r w:rsidR="00B1499A">
              <w:rPr>
                <w:rFonts w:ascii="宋体" w:hAnsi="宋体" w:hint="eastAsia"/>
                <w:sz w:val="21"/>
                <w:szCs w:val="21"/>
              </w:rPr>
              <w:t>2</w:t>
            </w:r>
            <w:r w:rsidRPr="00D86B15">
              <w:rPr>
                <w:rFonts w:ascii="宋体" w:hAnsi="宋体" w:hint="eastAsia"/>
                <w:sz w:val="21"/>
                <w:szCs w:val="21"/>
              </w:rPr>
              <w:t>.5</w:t>
            </w:r>
          </w:p>
        </w:tc>
        <w:tc>
          <w:tcPr>
            <w:tcW w:w="4069" w:type="dxa"/>
          </w:tcPr>
          <w:p w:rsidR="0054004B" w:rsidRPr="00D86B15" w:rsidRDefault="00B1499A" w:rsidP="00152807">
            <w:pPr>
              <w:pStyle w:val="a6"/>
              <w:widowControl/>
              <w:spacing w:line="360" w:lineRule="auto"/>
              <w:jc w:val="center"/>
              <w:rPr>
                <w:rFonts w:ascii="宋体" w:hAnsi="宋体"/>
                <w:sz w:val="21"/>
                <w:szCs w:val="21"/>
              </w:rPr>
            </w:pPr>
            <w:r>
              <w:rPr>
                <w:rFonts w:ascii="宋体" w:hAnsi="宋体" w:hint="eastAsia"/>
                <w:sz w:val="21"/>
                <w:szCs w:val="21"/>
              </w:rPr>
              <w:t>12</w:t>
            </w:r>
          </w:p>
        </w:tc>
      </w:tr>
      <w:tr w:rsidR="0054004B" w:rsidRPr="00D86B15" w:rsidTr="00152807">
        <w:tc>
          <w:tcPr>
            <w:tcW w:w="4011" w:type="dxa"/>
          </w:tcPr>
          <w:p w:rsidR="0054004B" w:rsidRPr="00D86B15" w:rsidRDefault="0054004B" w:rsidP="00B1499A">
            <w:pPr>
              <w:pStyle w:val="a6"/>
              <w:widowControl/>
              <w:jc w:val="center"/>
              <w:rPr>
                <w:rFonts w:ascii="宋体" w:hAnsi="宋体"/>
                <w:b/>
              </w:rPr>
            </w:pPr>
            <w:r w:rsidRPr="00D86B15">
              <w:rPr>
                <w:rFonts w:ascii="宋体" w:hAnsi="宋体" w:hint="eastAsia"/>
                <w:sz w:val="21"/>
                <w:szCs w:val="21"/>
              </w:rPr>
              <w:t>R≥</w:t>
            </w:r>
            <w:r w:rsidR="00B1499A">
              <w:rPr>
                <w:rFonts w:ascii="宋体" w:hAnsi="宋体" w:hint="eastAsia"/>
                <w:sz w:val="21"/>
                <w:szCs w:val="21"/>
              </w:rPr>
              <w:t>2</w:t>
            </w:r>
            <w:r w:rsidRPr="00D86B15">
              <w:rPr>
                <w:rFonts w:ascii="宋体" w:hAnsi="宋体" w:hint="eastAsia"/>
                <w:sz w:val="21"/>
                <w:szCs w:val="21"/>
              </w:rPr>
              <w:t>.5</w:t>
            </w:r>
          </w:p>
        </w:tc>
        <w:tc>
          <w:tcPr>
            <w:tcW w:w="4069" w:type="dxa"/>
          </w:tcPr>
          <w:p w:rsidR="0054004B" w:rsidRPr="00D86B15" w:rsidRDefault="00B1499A" w:rsidP="00152807">
            <w:pPr>
              <w:pStyle w:val="a6"/>
              <w:widowControl/>
              <w:spacing w:line="360" w:lineRule="auto"/>
              <w:jc w:val="center"/>
              <w:rPr>
                <w:rFonts w:ascii="宋体" w:hAnsi="宋体"/>
                <w:sz w:val="21"/>
                <w:szCs w:val="21"/>
              </w:rPr>
            </w:pPr>
            <w:r>
              <w:rPr>
                <w:rFonts w:ascii="宋体" w:hAnsi="宋体" w:hint="eastAsia"/>
                <w:sz w:val="21"/>
                <w:szCs w:val="21"/>
              </w:rPr>
              <w:t>15</w:t>
            </w:r>
          </w:p>
        </w:tc>
      </w:tr>
    </w:tbl>
    <w:p w:rsidR="00080977" w:rsidRPr="00D86B15" w:rsidRDefault="0054004B" w:rsidP="00D95AAE">
      <w:pPr>
        <w:autoSpaceDE w:val="0"/>
        <w:autoSpaceDN w:val="0"/>
        <w:adjustRightInd w:val="0"/>
        <w:spacing w:line="360" w:lineRule="auto"/>
        <w:jc w:val="left"/>
        <w:rPr>
          <w:sz w:val="24"/>
          <w:szCs w:val="24"/>
        </w:rPr>
      </w:pPr>
      <w:r w:rsidRPr="00D86B15">
        <w:rPr>
          <w:b/>
          <w:sz w:val="24"/>
          <w:szCs w:val="24"/>
        </w:rPr>
        <w:lastRenderedPageBreak/>
        <w:t>4.2.2</w:t>
      </w:r>
      <w:r w:rsidR="00080977" w:rsidRPr="00D86B15">
        <w:rPr>
          <w:rFonts w:hint="eastAsia"/>
          <w:sz w:val="24"/>
          <w:szCs w:val="24"/>
        </w:rPr>
        <w:t>场地内合理设置绿化用地</w:t>
      </w:r>
      <w:r w:rsidR="00D95AAE" w:rsidRPr="00D86B15">
        <w:rPr>
          <w:rFonts w:hint="eastAsia"/>
          <w:sz w:val="24"/>
          <w:szCs w:val="24"/>
        </w:rPr>
        <w:t>，</w:t>
      </w:r>
      <w:r w:rsidR="00080977" w:rsidRPr="00D86B15">
        <w:rPr>
          <w:rFonts w:hint="eastAsia"/>
          <w:sz w:val="24"/>
          <w:szCs w:val="24"/>
        </w:rPr>
        <w:t>评价总分值为</w:t>
      </w:r>
      <w:r w:rsidR="0008252D" w:rsidRPr="00D86B15">
        <w:rPr>
          <w:rFonts w:hint="eastAsia"/>
          <w:sz w:val="24"/>
          <w:szCs w:val="24"/>
        </w:rPr>
        <w:t>4</w:t>
      </w:r>
      <w:r w:rsidR="00080977" w:rsidRPr="00D86B15">
        <w:rPr>
          <w:rFonts w:hint="eastAsia"/>
          <w:sz w:val="24"/>
          <w:szCs w:val="24"/>
        </w:rPr>
        <w:t>分</w:t>
      </w:r>
      <w:r w:rsidR="00D95AAE" w:rsidRPr="00D86B15">
        <w:rPr>
          <w:rFonts w:hint="eastAsia"/>
          <w:sz w:val="24"/>
          <w:szCs w:val="24"/>
        </w:rPr>
        <w:t>，</w:t>
      </w:r>
      <w:r w:rsidR="00080977" w:rsidRPr="00D86B15">
        <w:rPr>
          <w:rFonts w:hint="eastAsia"/>
          <w:sz w:val="24"/>
          <w:szCs w:val="24"/>
        </w:rPr>
        <w:t>并按下列规则评分</w:t>
      </w:r>
      <w:r w:rsidR="00D95AAE" w:rsidRPr="00D86B15">
        <w:rPr>
          <w:rFonts w:hint="eastAsia"/>
          <w:sz w:val="24"/>
          <w:szCs w:val="24"/>
        </w:rPr>
        <w:t>：</w:t>
      </w:r>
    </w:p>
    <w:p w:rsidR="00080977" w:rsidRPr="00D86B15" w:rsidRDefault="00080977" w:rsidP="00D95AAE">
      <w:pPr>
        <w:autoSpaceDE w:val="0"/>
        <w:autoSpaceDN w:val="0"/>
        <w:adjustRightInd w:val="0"/>
        <w:spacing w:line="360" w:lineRule="auto"/>
        <w:jc w:val="left"/>
        <w:rPr>
          <w:sz w:val="24"/>
          <w:szCs w:val="24"/>
        </w:rPr>
      </w:pPr>
      <w:r w:rsidRPr="00D86B15">
        <w:rPr>
          <w:sz w:val="24"/>
          <w:szCs w:val="24"/>
        </w:rPr>
        <w:t>1</w:t>
      </w:r>
      <w:r w:rsidRPr="00D86B15">
        <w:rPr>
          <w:rFonts w:hint="eastAsia"/>
          <w:sz w:val="24"/>
          <w:szCs w:val="24"/>
        </w:rPr>
        <w:t>、居住建筑按下列规则分别评分并累计</w:t>
      </w:r>
      <w:r w:rsidR="00D95AAE" w:rsidRPr="00D86B15">
        <w:rPr>
          <w:rFonts w:hint="eastAsia"/>
          <w:sz w:val="24"/>
          <w:szCs w:val="24"/>
        </w:rPr>
        <w:t>：</w:t>
      </w:r>
    </w:p>
    <w:p w:rsidR="00080977" w:rsidRPr="00D86B15" w:rsidRDefault="00080977" w:rsidP="00D95AAE">
      <w:pPr>
        <w:autoSpaceDE w:val="0"/>
        <w:autoSpaceDN w:val="0"/>
        <w:adjustRightInd w:val="0"/>
        <w:spacing w:line="360" w:lineRule="auto"/>
        <w:ind w:firstLineChars="236" w:firstLine="566"/>
        <w:jc w:val="left"/>
        <w:rPr>
          <w:sz w:val="24"/>
          <w:szCs w:val="24"/>
        </w:rPr>
      </w:pPr>
      <w:r w:rsidRPr="00D86B15">
        <w:rPr>
          <w:sz w:val="24"/>
          <w:szCs w:val="24"/>
        </w:rPr>
        <w:t>1)</w:t>
      </w:r>
      <w:r w:rsidRPr="00D86B15">
        <w:rPr>
          <w:rFonts w:hint="eastAsia"/>
          <w:sz w:val="24"/>
          <w:szCs w:val="24"/>
        </w:rPr>
        <w:t>住区绿地率</w:t>
      </w:r>
      <w:r w:rsidR="001F407A" w:rsidRPr="00D86B15">
        <w:rPr>
          <w:rFonts w:hint="eastAsia"/>
          <w:sz w:val="24"/>
          <w:szCs w:val="24"/>
        </w:rPr>
        <w:t>：</w:t>
      </w:r>
      <w:r w:rsidRPr="00D86B15">
        <w:rPr>
          <w:rFonts w:hint="eastAsia"/>
          <w:sz w:val="24"/>
          <w:szCs w:val="24"/>
        </w:rPr>
        <w:t>新区建设达到</w:t>
      </w:r>
      <w:r w:rsidRPr="00D86B15">
        <w:rPr>
          <w:sz w:val="24"/>
          <w:szCs w:val="24"/>
        </w:rPr>
        <w:t>30%</w:t>
      </w:r>
      <w:r w:rsidR="00D95AAE" w:rsidRPr="00D86B15">
        <w:rPr>
          <w:rFonts w:hint="eastAsia"/>
          <w:sz w:val="24"/>
          <w:szCs w:val="24"/>
        </w:rPr>
        <w:t>，旧区改建达到</w:t>
      </w:r>
      <w:r w:rsidR="00D95AAE" w:rsidRPr="00D86B15">
        <w:rPr>
          <w:rFonts w:hint="eastAsia"/>
          <w:sz w:val="24"/>
          <w:szCs w:val="24"/>
        </w:rPr>
        <w:t>25</w:t>
      </w:r>
      <w:r w:rsidRPr="00D86B15">
        <w:rPr>
          <w:sz w:val="24"/>
          <w:szCs w:val="24"/>
        </w:rPr>
        <w:t>%</w:t>
      </w:r>
      <w:r w:rsidR="00D95AAE" w:rsidRPr="00D86B15">
        <w:rPr>
          <w:rFonts w:hint="eastAsia"/>
          <w:sz w:val="24"/>
          <w:szCs w:val="24"/>
        </w:rPr>
        <w:t>，</w:t>
      </w:r>
      <w:r w:rsidRPr="00D86B15">
        <w:rPr>
          <w:rFonts w:hint="eastAsia"/>
          <w:sz w:val="24"/>
          <w:szCs w:val="24"/>
        </w:rPr>
        <w:t>得</w:t>
      </w:r>
      <w:r w:rsidR="007C2DD9" w:rsidRPr="00D86B15">
        <w:rPr>
          <w:rFonts w:hint="eastAsia"/>
          <w:sz w:val="24"/>
          <w:szCs w:val="24"/>
        </w:rPr>
        <w:t>1</w:t>
      </w:r>
      <w:r w:rsidRPr="00D86B15">
        <w:rPr>
          <w:rFonts w:hint="eastAsia"/>
          <w:sz w:val="24"/>
          <w:szCs w:val="24"/>
        </w:rPr>
        <w:t>分</w:t>
      </w:r>
      <w:r w:rsidR="00D95AAE" w:rsidRPr="00D86B15">
        <w:rPr>
          <w:rFonts w:hint="eastAsia"/>
          <w:sz w:val="24"/>
          <w:szCs w:val="24"/>
        </w:rPr>
        <w:t>；</w:t>
      </w:r>
    </w:p>
    <w:p w:rsidR="00080977" w:rsidRPr="00D86B15" w:rsidRDefault="00080977" w:rsidP="00D95AAE">
      <w:pPr>
        <w:autoSpaceDE w:val="0"/>
        <w:autoSpaceDN w:val="0"/>
        <w:adjustRightInd w:val="0"/>
        <w:spacing w:line="360" w:lineRule="auto"/>
        <w:ind w:firstLineChars="236" w:firstLine="566"/>
        <w:jc w:val="left"/>
        <w:rPr>
          <w:sz w:val="24"/>
          <w:szCs w:val="24"/>
        </w:rPr>
      </w:pPr>
      <w:r w:rsidRPr="00D86B15">
        <w:rPr>
          <w:sz w:val="24"/>
          <w:szCs w:val="24"/>
        </w:rPr>
        <w:t>2)</w:t>
      </w:r>
      <w:r w:rsidRPr="00D86B15">
        <w:rPr>
          <w:rFonts w:hint="eastAsia"/>
          <w:sz w:val="24"/>
          <w:szCs w:val="24"/>
        </w:rPr>
        <w:t>住区人均公共绿地面积</w:t>
      </w:r>
      <w:r w:rsidR="00D95AAE" w:rsidRPr="00D86B15">
        <w:rPr>
          <w:rFonts w:hint="eastAsia"/>
          <w:sz w:val="24"/>
          <w:szCs w:val="24"/>
        </w:rPr>
        <w:t>：</w:t>
      </w:r>
      <w:r w:rsidRPr="00D86B15">
        <w:rPr>
          <w:rFonts w:hint="eastAsia"/>
          <w:sz w:val="24"/>
          <w:szCs w:val="24"/>
        </w:rPr>
        <w:t>按表</w:t>
      </w:r>
      <w:r w:rsidRPr="00D86B15">
        <w:rPr>
          <w:sz w:val="24"/>
          <w:szCs w:val="24"/>
        </w:rPr>
        <w:t>4.2</w:t>
      </w:r>
      <w:r w:rsidR="00D95AAE" w:rsidRPr="00D86B15">
        <w:rPr>
          <w:rFonts w:hint="eastAsia"/>
          <w:sz w:val="24"/>
          <w:szCs w:val="24"/>
        </w:rPr>
        <w:t>.</w:t>
      </w:r>
      <w:r w:rsidR="00D95AAE" w:rsidRPr="00D86B15">
        <w:rPr>
          <w:sz w:val="24"/>
          <w:szCs w:val="24"/>
        </w:rPr>
        <w:t>2-</w:t>
      </w:r>
      <w:r w:rsidR="00D95AAE" w:rsidRPr="00D86B15">
        <w:rPr>
          <w:rFonts w:hint="eastAsia"/>
          <w:sz w:val="24"/>
          <w:szCs w:val="24"/>
        </w:rPr>
        <w:t>1</w:t>
      </w:r>
      <w:r w:rsidRPr="00D86B15">
        <w:rPr>
          <w:rFonts w:hint="eastAsia"/>
          <w:sz w:val="24"/>
          <w:szCs w:val="24"/>
        </w:rPr>
        <w:t>的规则评分</w:t>
      </w:r>
      <w:r w:rsidR="00D95AAE" w:rsidRPr="00D86B15">
        <w:rPr>
          <w:rFonts w:hint="eastAsia"/>
          <w:sz w:val="24"/>
          <w:szCs w:val="24"/>
        </w:rPr>
        <w:t>，</w:t>
      </w:r>
      <w:r w:rsidR="0008252D" w:rsidRPr="00D86B15">
        <w:rPr>
          <w:rFonts w:hAnsi="宋体"/>
          <w:kern w:val="0"/>
          <w:sz w:val="24"/>
        </w:rPr>
        <w:t>最高得</w:t>
      </w:r>
      <w:r w:rsidR="0008252D" w:rsidRPr="00D86B15">
        <w:rPr>
          <w:rFonts w:hint="eastAsia"/>
          <w:kern w:val="0"/>
          <w:sz w:val="24"/>
        </w:rPr>
        <w:t>3</w:t>
      </w:r>
      <w:r w:rsidR="0008252D" w:rsidRPr="00D86B15">
        <w:rPr>
          <w:rFonts w:hAnsi="宋体"/>
          <w:kern w:val="0"/>
          <w:sz w:val="24"/>
        </w:rPr>
        <w:t>分</w:t>
      </w:r>
      <w:r w:rsidRPr="00D86B15">
        <w:rPr>
          <w:rFonts w:hint="eastAsia"/>
          <w:sz w:val="24"/>
          <w:szCs w:val="24"/>
        </w:rPr>
        <w:t>。</w:t>
      </w:r>
    </w:p>
    <w:p w:rsidR="00DB5DDE" w:rsidRPr="00D86B15" w:rsidRDefault="00DB5DDE" w:rsidP="00DB5DDE">
      <w:pPr>
        <w:pStyle w:val="a6"/>
        <w:widowControl/>
        <w:spacing w:before="0" w:beforeAutospacing="0" w:after="0" w:afterAutospacing="0"/>
        <w:jc w:val="center"/>
        <w:rPr>
          <w:rFonts w:ascii="宋体" w:hAnsi="宋体"/>
          <w:sz w:val="21"/>
          <w:szCs w:val="21"/>
        </w:rPr>
      </w:pPr>
      <w:r w:rsidRPr="00D86B15">
        <w:rPr>
          <w:rFonts w:ascii="宋体" w:hAnsi="宋体"/>
          <w:sz w:val="21"/>
          <w:szCs w:val="21"/>
        </w:rPr>
        <w:t>表4</w:t>
      </w:r>
      <w:r w:rsidR="0097781E" w:rsidRPr="00D86B15">
        <w:rPr>
          <w:rFonts w:ascii="宋体" w:hAnsi="宋体" w:hint="eastAsia"/>
          <w:sz w:val="21"/>
          <w:szCs w:val="21"/>
        </w:rPr>
        <w:t>.</w:t>
      </w:r>
      <w:r w:rsidRPr="00D86B15">
        <w:rPr>
          <w:rFonts w:ascii="宋体" w:hAnsi="宋体"/>
          <w:sz w:val="21"/>
          <w:szCs w:val="21"/>
        </w:rPr>
        <w:t>2</w:t>
      </w:r>
      <w:r w:rsidR="0097781E" w:rsidRPr="00D86B15">
        <w:rPr>
          <w:rFonts w:ascii="宋体" w:hAnsi="宋体" w:hint="eastAsia"/>
          <w:sz w:val="21"/>
          <w:szCs w:val="21"/>
        </w:rPr>
        <w:t>.</w:t>
      </w:r>
      <w:r w:rsidRPr="00D86B15">
        <w:rPr>
          <w:rFonts w:ascii="宋体" w:hAnsi="宋体"/>
          <w:sz w:val="21"/>
          <w:szCs w:val="21"/>
        </w:rPr>
        <w:t>2-1 住区人均公共绿地面积评分规则</w:t>
      </w:r>
    </w:p>
    <w:tbl>
      <w:tblPr>
        <w:tblW w:w="6772" w:type="dxa"/>
        <w:jc w:val="center"/>
        <w:tblInd w:w="-400" w:type="dxa"/>
        <w:tblBorders>
          <w:top w:val="single" w:sz="4" w:space="0" w:color="333333"/>
          <w:left w:val="single" w:sz="4" w:space="0" w:color="333333"/>
          <w:bottom w:val="single" w:sz="4" w:space="0" w:color="333333"/>
          <w:right w:val="single" w:sz="4" w:space="0" w:color="333333"/>
        </w:tblBorders>
        <w:tblCellMar>
          <w:left w:w="0" w:type="dxa"/>
          <w:right w:w="0" w:type="dxa"/>
        </w:tblCellMar>
        <w:tblLook w:val="04A0"/>
      </w:tblPr>
      <w:tblGrid>
        <w:gridCol w:w="3197"/>
        <w:gridCol w:w="2798"/>
        <w:gridCol w:w="777"/>
      </w:tblGrid>
      <w:tr w:rsidR="00DB5DDE" w:rsidRPr="00D86B15" w:rsidTr="0097781E">
        <w:trPr>
          <w:jc w:val="center"/>
        </w:trPr>
        <w:tc>
          <w:tcPr>
            <w:tcW w:w="5995" w:type="dxa"/>
            <w:gridSpan w:val="2"/>
            <w:tcBorders>
              <w:top w:val="single" w:sz="4" w:space="0" w:color="333333"/>
              <w:left w:val="single" w:sz="4" w:space="0" w:color="333333"/>
              <w:bottom w:val="single" w:sz="4" w:space="0" w:color="333333"/>
              <w:right w:val="single" w:sz="4" w:space="0" w:color="333333"/>
            </w:tcBorders>
            <w:vAlign w:val="center"/>
            <w:hideMark/>
          </w:tcPr>
          <w:p w:rsidR="00DB5DDE" w:rsidRPr="00D86B15" w:rsidRDefault="00DB5DDE" w:rsidP="001810DE">
            <w:pPr>
              <w:widowControl/>
              <w:spacing w:line="360" w:lineRule="auto"/>
              <w:jc w:val="center"/>
              <w:rPr>
                <w:kern w:val="0"/>
                <w:szCs w:val="21"/>
              </w:rPr>
            </w:pPr>
            <w:r w:rsidRPr="00D86B15">
              <w:rPr>
                <w:rFonts w:hAnsi="宋体"/>
                <w:kern w:val="0"/>
                <w:szCs w:val="21"/>
              </w:rPr>
              <w:t>住区人均公共绿地面积</w:t>
            </w:r>
            <w:r w:rsidRPr="00D86B15">
              <w:rPr>
                <w:kern w:val="0"/>
                <w:szCs w:val="21"/>
              </w:rPr>
              <w:t>A</w:t>
            </w:r>
            <w:r w:rsidRPr="00D86B15">
              <w:rPr>
                <w:kern w:val="0"/>
                <w:szCs w:val="21"/>
                <w:vertAlign w:val="subscript"/>
              </w:rPr>
              <w:t>g</w:t>
            </w:r>
          </w:p>
        </w:tc>
        <w:tc>
          <w:tcPr>
            <w:tcW w:w="0" w:type="auto"/>
            <w:vMerge w:val="restart"/>
            <w:tcBorders>
              <w:top w:val="single" w:sz="4" w:space="0" w:color="333333"/>
              <w:left w:val="single" w:sz="4" w:space="0" w:color="333333"/>
              <w:bottom w:val="single" w:sz="4" w:space="0" w:color="333333"/>
              <w:right w:val="single" w:sz="4" w:space="0" w:color="333333"/>
            </w:tcBorders>
            <w:vAlign w:val="center"/>
            <w:hideMark/>
          </w:tcPr>
          <w:p w:rsidR="00DB5DDE" w:rsidRPr="00D86B15" w:rsidRDefault="00DB5DDE" w:rsidP="001810DE">
            <w:pPr>
              <w:widowControl/>
              <w:spacing w:line="360" w:lineRule="auto"/>
              <w:jc w:val="center"/>
              <w:rPr>
                <w:kern w:val="0"/>
                <w:szCs w:val="21"/>
              </w:rPr>
            </w:pPr>
            <w:r w:rsidRPr="00D86B15">
              <w:rPr>
                <w:rFonts w:hAnsi="宋体"/>
                <w:kern w:val="0"/>
                <w:szCs w:val="21"/>
              </w:rPr>
              <w:t>得分</w:t>
            </w:r>
          </w:p>
        </w:tc>
      </w:tr>
      <w:tr w:rsidR="00DB5DDE" w:rsidRPr="00D86B15" w:rsidTr="0097781E">
        <w:trPr>
          <w:jc w:val="center"/>
        </w:trPr>
        <w:tc>
          <w:tcPr>
            <w:tcW w:w="3197" w:type="dxa"/>
            <w:tcBorders>
              <w:top w:val="single" w:sz="4" w:space="0" w:color="333333"/>
              <w:left w:val="single" w:sz="4" w:space="0" w:color="333333"/>
              <w:bottom w:val="single" w:sz="4" w:space="0" w:color="333333"/>
              <w:right w:val="single" w:sz="4" w:space="0" w:color="333333"/>
            </w:tcBorders>
            <w:vAlign w:val="center"/>
            <w:hideMark/>
          </w:tcPr>
          <w:p w:rsidR="00DB5DDE" w:rsidRPr="00D86B15" w:rsidRDefault="00DB5DDE" w:rsidP="001810DE">
            <w:pPr>
              <w:widowControl/>
              <w:spacing w:line="360" w:lineRule="auto"/>
              <w:jc w:val="center"/>
              <w:rPr>
                <w:kern w:val="0"/>
                <w:szCs w:val="21"/>
              </w:rPr>
            </w:pPr>
            <w:r w:rsidRPr="00D86B15">
              <w:rPr>
                <w:rFonts w:hAnsi="宋体"/>
                <w:kern w:val="0"/>
                <w:szCs w:val="21"/>
              </w:rPr>
              <w:t>新区建设</w:t>
            </w:r>
          </w:p>
        </w:tc>
        <w:tc>
          <w:tcPr>
            <w:tcW w:w="0" w:type="auto"/>
            <w:tcBorders>
              <w:top w:val="single" w:sz="4" w:space="0" w:color="333333"/>
              <w:left w:val="single" w:sz="4" w:space="0" w:color="333333"/>
              <w:bottom w:val="single" w:sz="4" w:space="0" w:color="333333"/>
              <w:right w:val="single" w:sz="4" w:space="0" w:color="333333"/>
            </w:tcBorders>
            <w:vAlign w:val="center"/>
            <w:hideMark/>
          </w:tcPr>
          <w:p w:rsidR="00DB5DDE" w:rsidRPr="00D86B15" w:rsidRDefault="00DB5DDE" w:rsidP="001810DE">
            <w:pPr>
              <w:widowControl/>
              <w:spacing w:line="360" w:lineRule="auto"/>
              <w:jc w:val="center"/>
              <w:rPr>
                <w:kern w:val="0"/>
                <w:szCs w:val="21"/>
              </w:rPr>
            </w:pPr>
            <w:r w:rsidRPr="00D86B15">
              <w:rPr>
                <w:rFonts w:hAnsi="宋体"/>
                <w:kern w:val="0"/>
                <w:szCs w:val="21"/>
              </w:rPr>
              <w:t>旧区建设</w:t>
            </w:r>
          </w:p>
        </w:tc>
        <w:tc>
          <w:tcPr>
            <w:tcW w:w="0" w:type="auto"/>
            <w:vMerge/>
            <w:tcBorders>
              <w:top w:val="single" w:sz="4" w:space="0" w:color="333333"/>
              <w:left w:val="single" w:sz="4" w:space="0" w:color="333333"/>
              <w:bottom w:val="single" w:sz="4" w:space="0" w:color="333333"/>
              <w:right w:val="single" w:sz="4" w:space="0" w:color="333333"/>
            </w:tcBorders>
            <w:vAlign w:val="center"/>
            <w:hideMark/>
          </w:tcPr>
          <w:p w:rsidR="00DB5DDE" w:rsidRPr="00D86B15" w:rsidRDefault="00DB5DDE" w:rsidP="001810DE">
            <w:pPr>
              <w:widowControl/>
              <w:spacing w:line="360" w:lineRule="auto"/>
              <w:jc w:val="left"/>
              <w:rPr>
                <w:kern w:val="0"/>
                <w:szCs w:val="21"/>
              </w:rPr>
            </w:pPr>
          </w:p>
        </w:tc>
      </w:tr>
      <w:tr w:rsidR="00DB5DDE" w:rsidRPr="00D86B15" w:rsidTr="0097781E">
        <w:trPr>
          <w:jc w:val="center"/>
        </w:trPr>
        <w:tc>
          <w:tcPr>
            <w:tcW w:w="3197" w:type="dxa"/>
            <w:tcBorders>
              <w:top w:val="single" w:sz="4" w:space="0" w:color="333333"/>
              <w:left w:val="single" w:sz="4" w:space="0" w:color="333333"/>
              <w:bottom w:val="single" w:sz="4" w:space="0" w:color="333333"/>
              <w:right w:val="single" w:sz="4" w:space="0" w:color="333333"/>
            </w:tcBorders>
            <w:vAlign w:val="center"/>
            <w:hideMark/>
          </w:tcPr>
          <w:p w:rsidR="00DB5DDE" w:rsidRPr="00D86B15" w:rsidRDefault="00DB5DDE" w:rsidP="001810DE">
            <w:pPr>
              <w:widowControl/>
              <w:spacing w:line="360" w:lineRule="auto"/>
              <w:jc w:val="center"/>
              <w:rPr>
                <w:kern w:val="0"/>
                <w:szCs w:val="21"/>
              </w:rPr>
            </w:pPr>
            <w:r w:rsidRPr="00D86B15">
              <w:rPr>
                <w:kern w:val="0"/>
                <w:szCs w:val="21"/>
              </w:rPr>
              <w:t>1.0m</w:t>
            </w:r>
            <w:r w:rsidRPr="00D86B15">
              <w:rPr>
                <w:kern w:val="0"/>
                <w:szCs w:val="21"/>
                <w:vertAlign w:val="superscript"/>
              </w:rPr>
              <w:t>2</w:t>
            </w:r>
            <w:r w:rsidRPr="00D86B15">
              <w:rPr>
                <w:kern w:val="0"/>
                <w:szCs w:val="21"/>
              </w:rPr>
              <w:t>≤A</w:t>
            </w:r>
            <w:r w:rsidRPr="00D86B15">
              <w:rPr>
                <w:kern w:val="0"/>
                <w:szCs w:val="21"/>
                <w:vertAlign w:val="subscript"/>
              </w:rPr>
              <w:t>g</w:t>
            </w:r>
            <w:r w:rsidRPr="00D86B15">
              <w:rPr>
                <w:rFonts w:hAnsi="宋体"/>
                <w:kern w:val="0"/>
                <w:szCs w:val="21"/>
              </w:rPr>
              <w:t>＜</w:t>
            </w:r>
            <w:r w:rsidRPr="00D86B15">
              <w:rPr>
                <w:kern w:val="0"/>
                <w:szCs w:val="21"/>
              </w:rPr>
              <w:t>1.3m</w:t>
            </w:r>
            <w:r w:rsidRPr="00D86B15">
              <w:rPr>
                <w:kern w:val="0"/>
                <w:szCs w:val="21"/>
                <w:vertAlign w:val="superscript"/>
              </w:rPr>
              <w:t>2</w:t>
            </w:r>
          </w:p>
        </w:tc>
        <w:tc>
          <w:tcPr>
            <w:tcW w:w="0" w:type="auto"/>
            <w:tcBorders>
              <w:top w:val="single" w:sz="4" w:space="0" w:color="333333"/>
              <w:left w:val="single" w:sz="4" w:space="0" w:color="333333"/>
              <w:bottom w:val="single" w:sz="4" w:space="0" w:color="333333"/>
              <w:right w:val="single" w:sz="4" w:space="0" w:color="333333"/>
            </w:tcBorders>
            <w:vAlign w:val="center"/>
            <w:hideMark/>
          </w:tcPr>
          <w:p w:rsidR="00DB5DDE" w:rsidRPr="00D86B15" w:rsidRDefault="00DB5DDE" w:rsidP="001810DE">
            <w:pPr>
              <w:widowControl/>
              <w:spacing w:line="360" w:lineRule="auto"/>
              <w:jc w:val="center"/>
              <w:rPr>
                <w:kern w:val="0"/>
                <w:szCs w:val="21"/>
              </w:rPr>
            </w:pPr>
            <w:r w:rsidRPr="00D86B15">
              <w:rPr>
                <w:kern w:val="0"/>
                <w:szCs w:val="21"/>
              </w:rPr>
              <w:t>0.7m</w:t>
            </w:r>
            <w:r w:rsidRPr="00D86B15">
              <w:rPr>
                <w:kern w:val="0"/>
                <w:szCs w:val="21"/>
                <w:vertAlign w:val="superscript"/>
              </w:rPr>
              <w:t>2</w:t>
            </w:r>
            <w:r w:rsidRPr="00D86B15">
              <w:rPr>
                <w:kern w:val="0"/>
                <w:szCs w:val="21"/>
              </w:rPr>
              <w:t>≤A</w:t>
            </w:r>
            <w:r w:rsidRPr="00D86B15">
              <w:rPr>
                <w:kern w:val="0"/>
                <w:szCs w:val="21"/>
                <w:vertAlign w:val="subscript"/>
              </w:rPr>
              <w:t>g</w:t>
            </w:r>
            <w:r w:rsidRPr="00D86B15">
              <w:rPr>
                <w:rFonts w:hAnsi="宋体"/>
                <w:kern w:val="0"/>
                <w:szCs w:val="21"/>
              </w:rPr>
              <w:t>＜</w:t>
            </w:r>
            <w:r w:rsidRPr="00D86B15">
              <w:rPr>
                <w:kern w:val="0"/>
                <w:szCs w:val="21"/>
              </w:rPr>
              <w:t>0.9m</w:t>
            </w:r>
            <w:r w:rsidRPr="00D86B15">
              <w:rPr>
                <w:kern w:val="0"/>
                <w:szCs w:val="21"/>
                <w:vertAlign w:val="superscript"/>
              </w:rPr>
              <w:t>2</w:t>
            </w:r>
          </w:p>
        </w:tc>
        <w:tc>
          <w:tcPr>
            <w:tcW w:w="0" w:type="auto"/>
            <w:tcBorders>
              <w:top w:val="single" w:sz="4" w:space="0" w:color="333333"/>
              <w:left w:val="single" w:sz="4" w:space="0" w:color="333333"/>
              <w:bottom w:val="single" w:sz="4" w:space="0" w:color="333333"/>
              <w:right w:val="single" w:sz="4" w:space="0" w:color="333333"/>
            </w:tcBorders>
            <w:vAlign w:val="center"/>
            <w:hideMark/>
          </w:tcPr>
          <w:p w:rsidR="00DB5DDE" w:rsidRPr="00D86B15" w:rsidRDefault="0008252D" w:rsidP="001810DE">
            <w:pPr>
              <w:widowControl/>
              <w:spacing w:line="360" w:lineRule="auto"/>
              <w:jc w:val="center"/>
              <w:rPr>
                <w:kern w:val="0"/>
                <w:szCs w:val="21"/>
              </w:rPr>
            </w:pPr>
            <w:r w:rsidRPr="00D86B15">
              <w:rPr>
                <w:rFonts w:hint="eastAsia"/>
                <w:kern w:val="0"/>
                <w:szCs w:val="21"/>
              </w:rPr>
              <w:t>1</w:t>
            </w:r>
          </w:p>
        </w:tc>
      </w:tr>
      <w:tr w:rsidR="00DB5DDE" w:rsidRPr="00D86B15" w:rsidTr="0097781E">
        <w:trPr>
          <w:jc w:val="center"/>
        </w:trPr>
        <w:tc>
          <w:tcPr>
            <w:tcW w:w="3197" w:type="dxa"/>
            <w:tcBorders>
              <w:top w:val="single" w:sz="4" w:space="0" w:color="333333"/>
              <w:left w:val="single" w:sz="4" w:space="0" w:color="333333"/>
              <w:bottom w:val="single" w:sz="4" w:space="0" w:color="333333"/>
              <w:right w:val="single" w:sz="4" w:space="0" w:color="333333"/>
            </w:tcBorders>
            <w:vAlign w:val="center"/>
            <w:hideMark/>
          </w:tcPr>
          <w:p w:rsidR="00DB5DDE" w:rsidRPr="00D86B15" w:rsidRDefault="00DB5DDE" w:rsidP="001810DE">
            <w:pPr>
              <w:widowControl/>
              <w:spacing w:line="360" w:lineRule="auto"/>
              <w:jc w:val="center"/>
              <w:rPr>
                <w:kern w:val="0"/>
                <w:szCs w:val="21"/>
              </w:rPr>
            </w:pPr>
            <w:r w:rsidRPr="00D86B15">
              <w:rPr>
                <w:kern w:val="0"/>
                <w:szCs w:val="21"/>
              </w:rPr>
              <w:t>1.3m</w:t>
            </w:r>
            <w:r w:rsidRPr="00D86B15">
              <w:rPr>
                <w:kern w:val="0"/>
                <w:szCs w:val="21"/>
                <w:vertAlign w:val="superscript"/>
              </w:rPr>
              <w:t>2</w:t>
            </w:r>
            <w:r w:rsidRPr="00D86B15">
              <w:rPr>
                <w:kern w:val="0"/>
                <w:szCs w:val="21"/>
              </w:rPr>
              <w:t>≤A</w:t>
            </w:r>
            <w:r w:rsidRPr="00D86B15">
              <w:rPr>
                <w:kern w:val="0"/>
                <w:szCs w:val="21"/>
                <w:vertAlign w:val="subscript"/>
              </w:rPr>
              <w:t>g</w:t>
            </w:r>
            <w:r w:rsidRPr="00D86B15">
              <w:rPr>
                <w:rFonts w:hAnsi="宋体"/>
                <w:kern w:val="0"/>
                <w:szCs w:val="21"/>
              </w:rPr>
              <w:t>＜</w:t>
            </w:r>
            <w:r w:rsidRPr="00D86B15">
              <w:rPr>
                <w:kern w:val="0"/>
                <w:szCs w:val="21"/>
              </w:rPr>
              <w:t>1.5m</w:t>
            </w:r>
            <w:r w:rsidRPr="00D86B15">
              <w:rPr>
                <w:kern w:val="0"/>
                <w:szCs w:val="21"/>
                <w:vertAlign w:val="superscript"/>
              </w:rPr>
              <w:t>2</w:t>
            </w:r>
          </w:p>
        </w:tc>
        <w:tc>
          <w:tcPr>
            <w:tcW w:w="0" w:type="auto"/>
            <w:tcBorders>
              <w:top w:val="single" w:sz="4" w:space="0" w:color="333333"/>
              <w:left w:val="single" w:sz="4" w:space="0" w:color="333333"/>
              <w:bottom w:val="single" w:sz="4" w:space="0" w:color="333333"/>
              <w:right w:val="single" w:sz="4" w:space="0" w:color="333333"/>
            </w:tcBorders>
            <w:vAlign w:val="center"/>
            <w:hideMark/>
          </w:tcPr>
          <w:p w:rsidR="00DB5DDE" w:rsidRPr="00D86B15" w:rsidRDefault="00DB5DDE" w:rsidP="001810DE">
            <w:pPr>
              <w:widowControl/>
              <w:spacing w:line="360" w:lineRule="auto"/>
              <w:jc w:val="center"/>
              <w:rPr>
                <w:kern w:val="0"/>
                <w:szCs w:val="21"/>
              </w:rPr>
            </w:pPr>
            <w:r w:rsidRPr="00D86B15">
              <w:rPr>
                <w:kern w:val="0"/>
                <w:szCs w:val="21"/>
              </w:rPr>
              <w:t>0.9m</w:t>
            </w:r>
            <w:r w:rsidRPr="00D86B15">
              <w:rPr>
                <w:kern w:val="0"/>
                <w:szCs w:val="21"/>
                <w:vertAlign w:val="superscript"/>
              </w:rPr>
              <w:t>2</w:t>
            </w:r>
            <w:r w:rsidRPr="00D86B15">
              <w:rPr>
                <w:kern w:val="0"/>
                <w:szCs w:val="21"/>
              </w:rPr>
              <w:t>≤A</w:t>
            </w:r>
            <w:r w:rsidRPr="00D86B15">
              <w:rPr>
                <w:kern w:val="0"/>
                <w:szCs w:val="21"/>
                <w:vertAlign w:val="subscript"/>
              </w:rPr>
              <w:t>g</w:t>
            </w:r>
            <w:r w:rsidRPr="00D86B15">
              <w:rPr>
                <w:rFonts w:hAnsi="宋体"/>
                <w:kern w:val="0"/>
                <w:szCs w:val="21"/>
              </w:rPr>
              <w:t>＜</w:t>
            </w:r>
            <w:r w:rsidRPr="00D86B15">
              <w:rPr>
                <w:kern w:val="0"/>
                <w:szCs w:val="21"/>
              </w:rPr>
              <w:t>1.0m</w:t>
            </w:r>
            <w:r w:rsidRPr="00D86B15">
              <w:rPr>
                <w:kern w:val="0"/>
                <w:szCs w:val="21"/>
                <w:vertAlign w:val="superscript"/>
              </w:rPr>
              <w:t>2</w:t>
            </w:r>
          </w:p>
        </w:tc>
        <w:tc>
          <w:tcPr>
            <w:tcW w:w="0" w:type="auto"/>
            <w:tcBorders>
              <w:top w:val="single" w:sz="4" w:space="0" w:color="333333"/>
              <w:left w:val="single" w:sz="4" w:space="0" w:color="333333"/>
              <w:bottom w:val="single" w:sz="4" w:space="0" w:color="333333"/>
              <w:right w:val="single" w:sz="4" w:space="0" w:color="333333"/>
            </w:tcBorders>
            <w:vAlign w:val="center"/>
            <w:hideMark/>
          </w:tcPr>
          <w:p w:rsidR="00DB5DDE" w:rsidRPr="00D86B15" w:rsidRDefault="0008252D" w:rsidP="001810DE">
            <w:pPr>
              <w:widowControl/>
              <w:spacing w:line="360" w:lineRule="auto"/>
              <w:jc w:val="center"/>
              <w:rPr>
                <w:kern w:val="0"/>
                <w:szCs w:val="21"/>
              </w:rPr>
            </w:pPr>
            <w:r w:rsidRPr="00D86B15">
              <w:rPr>
                <w:rFonts w:hint="eastAsia"/>
                <w:kern w:val="0"/>
                <w:szCs w:val="21"/>
              </w:rPr>
              <w:t>2</w:t>
            </w:r>
          </w:p>
        </w:tc>
      </w:tr>
      <w:tr w:rsidR="00DB5DDE" w:rsidRPr="00D86B15" w:rsidTr="0097781E">
        <w:trPr>
          <w:jc w:val="center"/>
        </w:trPr>
        <w:tc>
          <w:tcPr>
            <w:tcW w:w="3197" w:type="dxa"/>
            <w:tcBorders>
              <w:top w:val="single" w:sz="4" w:space="0" w:color="333333"/>
              <w:left w:val="single" w:sz="4" w:space="0" w:color="333333"/>
              <w:bottom w:val="single" w:sz="4" w:space="0" w:color="333333"/>
              <w:right w:val="single" w:sz="4" w:space="0" w:color="333333"/>
            </w:tcBorders>
            <w:vAlign w:val="center"/>
            <w:hideMark/>
          </w:tcPr>
          <w:p w:rsidR="00DB5DDE" w:rsidRPr="00D86B15" w:rsidRDefault="00DB5DDE" w:rsidP="001810DE">
            <w:pPr>
              <w:widowControl/>
              <w:spacing w:line="360" w:lineRule="auto"/>
              <w:jc w:val="center"/>
              <w:rPr>
                <w:kern w:val="0"/>
                <w:szCs w:val="21"/>
              </w:rPr>
            </w:pPr>
            <w:r w:rsidRPr="00D86B15">
              <w:rPr>
                <w:kern w:val="0"/>
                <w:szCs w:val="21"/>
              </w:rPr>
              <w:t>A</w:t>
            </w:r>
            <w:r w:rsidRPr="00D86B15">
              <w:rPr>
                <w:kern w:val="0"/>
                <w:szCs w:val="21"/>
                <w:vertAlign w:val="subscript"/>
              </w:rPr>
              <w:t>g</w:t>
            </w:r>
            <w:r w:rsidRPr="00D86B15">
              <w:rPr>
                <w:kern w:val="0"/>
                <w:szCs w:val="21"/>
              </w:rPr>
              <w:t>≥1.5m</w:t>
            </w:r>
            <w:r w:rsidRPr="00D86B15">
              <w:rPr>
                <w:kern w:val="0"/>
                <w:szCs w:val="21"/>
                <w:vertAlign w:val="superscript"/>
              </w:rPr>
              <w:t>2</w:t>
            </w:r>
          </w:p>
        </w:tc>
        <w:tc>
          <w:tcPr>
            <w:tcW w:w="0" w:type="auto"/>
            <w:tcBorders>
              <w:top w:val="single" w:sz="4" w:space="0" w:color="333333"/>
              <w:left w:val="single" w:sz="4" w:space="0" w:color="333333"/>
              <w:bottom w:val="single" w:sz="4" w:space="0" w:color="333333"/>
              <w:right w:val="single" w:sz="4" w:space="0" w:color="333333"/>
            </w:tcBorders>
            <w:vAlign w:val="center"/>
            <w:hideMark/>
          </w:tcPr>
          <w:p w:rsidR="00DB5DDE" w:rsidRPr="00D86B15" w:rsidRDefault="00DB5DDE" w:rsidP="001810DE">
            <w:pPr>
              <w:widowControl/>
              <w:spacing w:line="360" w:lineRule="auto"/>
              <w:jc w:val="center"/>
              <w:rPr>
                <w:kern w:val="0"/>
                <w:szCs w:val="21"/>
              </w:rPr>
            </w:pPr>
            <w:r w:rsidRPr="00D86B15">
              <w:rPr>
                <w:kern w:val="0"/>
                <w:szCs w:val="21"/>
              </w:rPr>
              <w:t>A</w:t>
            </w:r>
            <w:r w:rsidRPr="00D86B15">
              <w:rPr>
                <w:kern w:val="0"/>
                <w:szCs w:val="21"/>
                <w:vertAlign w:val="subscript"/>
              </w:rPr>
              <w:t>g</w:t>
            </w:r>
            <w:r w:rsidRPr="00D86B15">
              <w:rPr>
                <w:kern w:val="0"/>
                <w:szCs w:val="21"/>
              </w:rPr>
              <w:t>≥1.0m</w:t>
            </w:r>
            <w:r w:rsidRPr="00D86B15">
              <w:rPr>
                <w:kern w:val="0"/>
                <w:szCs w:val="21"/>
                <w:vertAlign w:val="superscript"/>
              </w:rPr>
              <w:t>2</w:t>
            </w:r>
          </w:p>
        </w:tc>
        <w:tc>
          <w:tcPr>
            <w:tcW w:w="0" w:type="auto"/>
            <w:tcBorders>
              <w:top w:val="single" w:sz="4" w:space="0" w:color="333333"/>
              <w:left w:val="single" w:sz="4" w:space="0" w:color="333333"/>
              <w:bottom w:val="single" w:sz="4" w:space="0" w:color="333333"/>
              <w:right w:val="single" w:sz="4" w:space="0" w:color="333333"/>
            </w:tcBorders>
            <w:vAlign w:val="center"/>
            <w:hideMark/>
          </w:tcPr>
          <w:p w:rsidR="00DB5DDE" w:rsidRPr="00D86B15" w:rsidRDefault="0008252D" w:rsidP="001810DE">
            <w:pPr>
              <w:widowControl/>
              <w:spacing w:line="360" w:lineRule="auto"/>
              <w:jc w:val="center"/>
              <w:rPr>
                <w:kern w:val="0"/>
                <w:szCs w:val="21"/>
              </w:rPr>
            </w:pPr>
            <w:r w:rsidRPr="00D86B15">
              <w:rPr>
                <w:rFonts w:hint="eastAsia"/>
                <w:kern w:val="0"/>
                <w:szCs w:val="21"/>
              </w:rPr>
              <w:t>3</w:t>
            </w:r>
          </w:p>
        </w:tc>
      </w:tr>
    </w:tbl>
    <w:p w:rsidR="006833DE" w:rsidRPr="00D86B15" w:rsidRDefault="006833DE" w:rsidP="006833DE">
      <w:pPr>
        <w:autoSpaceDE w:val="0"/>
        <w:autoSpaceDN w:val="0"/>
        <w:adjustRightInd w:val="0"/>
        <w:spacing w:line="360" w:lineRule="auto"/>
        <w:jc w:val="left"/>
        <w:rPr>
          <w:rFonts w:ascii="宋体" w:hAnsi="宋体"/>
          <w:kern w:val="0"/>
          <w:sz w:val="24"/>
        </w:rPr>
      </w:pPr>
      <w:r w:rsidRPr="00D86B15">
        <w:rPr>
          <w:rFonts w:ascii="宋体" w:hAnsi="宋体" w:hint="eastAsia"/>
          <w:kern w:val="0"/>
          <w:sz w:val="24"/>
        </w:rPr>
        <w:t xml:space="preserve">     2、公共建筑按下列规则分别评分并累计</w:t>
      </w:r>
      <w:r w:rsidRPr="00D86B15">
        <w:rPr>
          <w:rFonts w:ascii="宋体" w:hAnsi="宋体"/>
          <w:kern w:val="0"/>
          <w:sz w:val="24"/>
        </w:rPr>
        <w:t>:</w:t>
      </w:r>
    </w:p>
    <w:p w:rsidR="006833DE" w:rsidRPr="00D86B15" w:rsidRDefault="006833DE" w:rsidP="0097781E">
      <w:pPr>
        <w:autoSpaceDE w:val="0"/>
        <w:autoSpaceDN w:val="0"/>
        <w:adjustRightInd w:val="0"/>
        <w:spacing w:line="360" w:lineRule="auto"/>
        <w:ind w:leftChars="269" w:left="565" w:firstLineChars="60" w:firstLine="144"/>
        <w:jc w:val="left"/>
        <w:rPr>
          <w:kern w:val="0"/>
          <w:sz w:val="24"/>
        </w:rPr>
      </w:pPr>
      <w:r w:rsidRPr="00D86B15">
        <w:rPr>
          <w:kern w:val="0"/>
          <w:sz w:val="24"/>
        </w:rPr>
        <w:t>1)</w:t>
      </w:r>
      <w:r w:rsidRPr="00D86B15">
        <w:rPr>
          <w:rFonts w:hAnsi="宋体"/>
          <w:kern w:val="0"/>
          <w:sz w:val="24"/>
        </w:rPr>
        <w:t>绿地率</w:t>
      </w:r>
      <w:r w:rsidR="0097781E" w:rsidRPr="00D86B15">
        <w:rPr>
          <w:rFonts w:hint="eastAsia"/>
          <w:kern w:val="0"/>
          <w:sz w:val="24"/>
        </w:rPr>
        <w:t>：</w:t>
      </w:r>
      <w:r w:rsidRPr="00D86B15">
        <w:rPr>
          <w:rFonts w:hAnsi="宋体"/>
          <w:kern w:val="0"/>
          <w:sz w:val="24"/>
        </w:rPr>
        <w:t>按表</w:t>
      </w:r>
      <w:r w:rsidRPr="00D86B15">
        <w:rPr>
          <w:kern w:val="0"/>
          <w:sz w:val="24"/>
        </w:rPr>
        <w:t>4.2.2-2</w:t>
      </w:r>
      <w:r w:rsidRPr="00D86B15">
        <w:rPr>
          <w:rFonts w:hAnsi="宋体"/>
          <w:kern w:val="0"/>
          <w:sz w:val="24"/>
        </w:rPr>
        <w:t>的规则评分</w:t>
      </w:r>
      <w:r w:rsidR="0008252D" w:rsidRPr="00D86B15">
        <w:rPr>
          <w:rFonts w:hint="eastAsia"/>
          <w:kern w:val="0"/>
          <w:sz w:val="24"/>
        </w:rPr>
        <w:t>，</w:t>
      </w:r>
      <w:r w:rsidR="0008252D" w:rsidRPr="00D86B15">
        <w:rPr>
          <w:rFonts w:hAnsi="宋体"/>
          <w:kern w:val="0"/>
          <w:sz w:val="24"/>
        </w:rPr>
        <w:t>最高</w:t>
      </w:r>
      <w:r w:rsidR="0008252D" w:rsidRPr="00D86B15">
        <w:rPr>
          <w:rFonts w:hAnsi="宋体" w:hint="eastAsia"/>
          <w:kern w:val="0"/>
          <w:sz w:val="24"/>
        </w:rPr>
        <w:t>得</w:t>
      </w:r>
      <w:r w:rsidR="0008252D" w:rsidRPr="00D86B15">
        <w:rPr>
          <w:rFonts w:hAnsi="宋体" w:hint="eastAsia"/>
          <w:kern w:val="0"/>
          <w:sz w:val="24"/>
        </w:rPr>
        <w:t>3</w:t>
      </w:r>
      <w:r w:rsidRPr="00D86B15">
        <w:rPr>
          <w:rFonts w:hAnsi="宋体"/>
          <w:kern w:val="0"/>
          <w:sz w:val="24"/>
        </w:rPr>
        <w:t>分</w:t>
      </w:r>
      <w:r w:rsidR="0097781E" w:rsidRPr="00D86B15">
        <w:rPr>
          <w:rFonts w:hAnsi="宋体"/>
          <w:kern w:val="0"/>
          <w:sz w:val="24"/>
        </w:rPr>
        <w:t>；</w:t>
      </w:r>
    </w:p>
    <w:p w:rsidR="00080977" w:rsidRPr="00D86B15" w:rsidRDefault="006833DE" w:rsidP="0097781E">
      <w:pPr>
        <w:autoSpaceDE w:val="0"/>
        <w:autoSpaceDN w:val="0"/>
        <w:adjustRightInd w:val="0"/>
        <w:spacing w:line="360" w:lineRule="auto"/>
        <w:ind w:leftChars="269" w:left="565" w:firstLineChars="60" w:firstLine="144"/>
        <w:jc w:val="left"/>
        <w:rPr>
          <w:rFonts w:hAnsi="宋体"/>
          <w:kern w:val="0"/>
          <w:sz w:val="24"/>
        </w:rPr>
      </w:pPr>
      <w:r w:rsidRPr="00D86B15">
        <w:rPr>
          <w:kern w:val="0"/>
          <w:sz w:val="24"/>
        </w:rPr>
        <w:t>2)</w:t>
      </w:r>
      <w:r w:rsidRPr="00D86B15">
        <w:rPr>
          <w:rFonts w:hAnsi="宋体"/>
          <w:kern w:val="0"/>
          <w:sz w:val="24"/>
        </w:rPr>
        <w:t>绿地向社会公众开放</w:t>
      </w:r>
      <w:r w:rsidR="0008252D" w:rsidRPr="00D86B15">
        <w:rPr>
          <w:rFonts w:hint="eastAsia"/>
          <w:kern w:val="0"/>
          <w:sz w:val="24"/>
        </w:rPr>
        <w:t>，</w:t>
      </w:r>
      <w:r w:rsidRPr="00D86B15">
        <w:rPr>
          <w:rFonts w:hAnsi="宋体"/>
          <w:kern w:val="0"/>
          <w:sz w:val="24"/>
        </w:rPr>
        <w:t>得</w:t>
      </w:r>
      <w:r w:rsidR="0008252D" w:rsidRPr="00D86B15">
        <w:rPr>
          <w:rFonts w:hint="eastAsia"/>
          <w:kern w:val="0"/>
          <w:sz w:val="24"/>
        </w:rPr>
        <w:t>1</w:t>
      </w:r>
      <w:r w:rsidRPr="00D86B15">
        <w:rPr>
          <w:rFonts w:hAnsi="宋体"/>
          <w:kern w:val="0"/>
          <w:sz w:val="24"/>
        </w:rPr>
        <w:t>分。</w:t>
      </w:r>
    </w:p>
    <w:p w:rsidR="0097781E" w:rsidRPr="00D86B15" w:rsidRDefault="0097781E" w:rsidP="0097781E">
      <w:pPr>
        <w:pStyle w:val="a6"/>
        <w:widowControl/>
        <w:spacing w:before="0" w:beforeAutospacing="0" w:after="0" w:afterAutospacing="0"/>
        <w:jc w:val="center"/>
        <w:rPr>
          <w:rFonts w:ascii="宋体" w:hAnsi="宋体"/>
          <w:sz w:val="21"/>
          <w:szCs w:val="21"/>
        </w:rPr>
      </w:pPr>
      <w:r w:rsidRPr="00D86B15">
        <w:rPr>
          <w:rFonts w:ascii="宋体" w:hAnsi="宋体"/>
          <w:sz w:val="21"/>
          <w:szCs w:val="21"/>
        </w:rPr>
        <w:t>表4</w:t>
      </w:r>
      <w:r w:rsidRPr="00D86B15">
        <w:rPr>
          <w:rFonts w:ascii="宋体" w:hAnsi="宋体" w:hint="eastAsia"/>
          <w:sz w:val="21"/>
          <w:szCs w:val="21"/>
        </w:rPr>
        <w:t>.</w:t>
      </w:r>
      <w:r w:rsidRPr="00D86B15">
        <w:rPr>
          <w:rFonts w:ascii="宋体" w:hAnsi="宋体"/>
          <w:sz w:val="21"/>
          <w:szCs w:val="21"/>
        </w:rPr>
        <w:t>2</w:t>
      </w:r>
      <w:r w:rsidRPr="00D86B15">
        <w:rPr>
          <w:rFonts w:ascii="宋体" w:hAnsi="宋体" w:hint="eastAsia"/>
          <w:sz w:val="21"/>
          <w:szCs w:val="21"/>
        </w:rPr>
        <w:t>.</w:t>
      </w:r>
      <w:r w:rsidRPr="00D86B15">
        <w:rPr>
          <w:rFonts w:ascii="宋体" w:hAnsi="宋体"/>
          <w:sz w:val="21"/>
          <w:szCs w:val="21"/>
        </w:rPr>
        <w:t>2-2 公共建筑绿地率评分规则</w:t>
      </w:r>
    </w:p>
    <w:tbl>
      <w:tblPr>
        <w:tblW w:w="6678" w:type="dxa"/>
        <w:jc w:val="center"/>
        <w:tblInd w:w="-252" w:type="dxa"/>
        <w:tblBorders>
          <w:top w:val="single" w:sz="4" w:space="0" w:color="333333"/>
          <w:left w:val="single" w:sz="4" w:space="0" w:color="333333"/>
          <w:bottom w:val="single" w:sz="4" w:space="0" w:color="333333"/>
          <w:right w:val="single" w:sz="4" w:space="0" w:color="333333"/>
        </w:tblBorders>
        <w:tblCellMar>
          <w:left w:w="0" w:type="dxa"/>
          <w:right w:w="0" w:type="dxa"/>
        </w:tblCellMar>
        <w:tblLook w:val="04A0"/>
      </w:tblPr>
      <w:tblGrid>
        <w:gridCol w:w="5124"/>
        <w:gridCol w:w="1554"/>
      </w:tblGrid>
      <w:tr w:rsidR="0097781E" w:rsidRPr="00D86B15" w:rsidTr="0097781E">
        <w:trPr>
          <w:jc w:val="center"/>
        </w:trPr>
        <w:tc>
          <w:tcPr>
            <w:tcW w:w="5124" w:type="dxa"/>
            <w:tcBorders>
              <w:top w:val="single" w:sz="4" w:space="0" w:color="333333"/>
              <w:left w:val="single" w:sz="4" w:space="0" w:color="333333"/>
              <w:bottom w:val="single" w:sz="4" w:space="0" w:color="333333"/>
              <w:right w:val="single" w:sz="4" w:space="0" w:color="333333"/>
            </w:tcBorders>
            <w:vAlign w:val="center"/>
            <w:hideMark/>
          </w:tcPr>
          <w:p w:rsidR="0097781E" w:rsidRPr="00D86B15" w:rsidRDefault="0097781E" w:rsidP="001810DE">
            <w:pPr>
              <w:widowControl/>
              <w:spacing w:line="360" w:lineRule="auto"/>
              <w:jc w:val="center"/>
              <w:rPr>
                <w:kern w:val="0"/>
                <w:szCs w:val="21"/>
              </w:rPr>
            </w:pPr>
            <w:r w:rsidRPr="00D86B15">
              <w:rPr>
                <w:rFonts w:hAnsi="宋体"/>
                <w:kern w:val="0"/>
                <w:szCs w:val="21"/>
              </w:rPr>
              <w:t>绿地率</w:t>
            </w:r>
            <w:r w:rsidRPr="00D86B15">
              <w:rPr>
                <w:kern w:val="0"/>
                <w:szCs w:val="21"/>
              </w:rPr>
              <w:t>R</w:t>
            </w:r>
            <w:r w:rsidRPr="00D86B15">
              <w:rPr>
                <w:kern w:val="0"/>
                <w:szCs w:val="21"/>
                <w:vertAlign w:val="subscript"/>
              </w:rPr>
              <w:t>g</w:t>
            </w:r>
          </w:p>
        </w:tc>
        <w:tc>
          <w:tcPr>
            <w:tcW w:w="1554" w:type="dxa"/>
            <w:tcBorders>
              <w:top w:val="single" w:sz="4" w:space="0" w:color="333333"/>
              <w:left w:val="single" w:sz="4" w:space="0" w:color="333333"/>
              <w:bottom w:val="single" w:sz="4" w:space="0" w:color="333333"/>
              <w:right w:val="single" w:sz="4" w:space="0" w:color="333333"/>
            </w:tcBorders>
            <w:vAlign w:val="center"/>
            <w:hideMark/>
          </w:tcPr>
          <w:p w:rsidR="0097781E" w:rsidRPr="00D86B15" w:rsidRDefault="0097781E" w:rsidP="001810DE">
            <w:pPr>
              <w:widowControl/>
              <w:spacing w:line="360" w:lineRule="auto"/>
              <w:jc w:val="center"/>
              <w:rPr>
                <w:kern w:val="0"/>
                <w:szCs w:val="21"/>
              </w:rPr>
            </w:pPr>
            <w:r w:rsidRPr="00D86B15">
              <w:rPr>
                <w:rFonts w:hAnsi="宋体"/>
                <w:kern w:val="0"/>
                <w:szCs w:val="21"/>
              </w:rPr>
              <w:t>得分</w:t>
            </w:r>
          </w:p>
        </w:tc>
      </w:tr>
      <w:tr w:rsidR="0097781E" w:rsidRPr="00D86B15" w:rsidTr="0097781E">
        <w:trPr>
          <w:jc w:val="center"/>
        </w:trPr>
        <w:tc>
          <w:tcPr>
            <w:tcW w:w="5124" w:type="dxa"/>
            <w:tcBorders>
              <w:top w:val="single" w:sz="4" w:space="0" w:color="333333"/>
              <w:left w:val="single" w:sz="4" w:space="0" w:color="333333"/>
              <w:bottom w:val="single" w:sz="4" w:space="0" w:color="333333"/>
              <w:right w:val="single" w:sz="4" w:space="0" w:color="333333"/>
            </w:tcBorders>
            <w:vAlign w:val="center"/>
            <w:hideMark/>
          </w:tcPr>
          <w:p w:rsidR="0097781E" w:rsidRPr="00D86B15" w:rsidRDefault="0097781E" w:rsidP="001810DE">
            <w:pPr>
              <w:widowControl/>
              <w:spacing w:line="360" w:lineRule="auto"/>
              <w:jc w:val="center"/>
              <w:rPr>
                <w:kern w:val="0"/>
                <w:szCs w:val="21"/>
              </w:rPr>
            </w:pPr>
            <w:r w:rsidRPr="00D86B15">
              <w:rPr>
                <w:kern w:val="0"/>
                <w:szCs w:val="21"/>
              </w:rPr>
              <w:t>30</w:t>
            </w:r>
            <w:r w:rsidRPr="00D86B15">
              <w:rPr>
                <w:rFonts w:hAnsi="宋体"/>
                <w:kern w:val="0"/>
                <w:szCs w:val="21"/>
              </w:rPr>
              <w:t>％</w:t>
            </w:r>
            <w:r w:rsidRPr="00D86B15">
              <w:rPr>
                <w:kern w:val="0"/>
                <w:szCs w:val="21"/>
              </w:rPr>
              <w:t>≤R</w:t>
            </w:r>
            <w:r w:rsidRPr="00D86B15">
              <w:rPr>
                <w:kern w:val="0"/>
                <w:szCs w:val="21"/>
                <w:vertAlign w:val="subscript"/>
              </w:rPr>
              <w:t>g</w:t>
            </w:r>
            <w:r w:rsidRPr="00D86B15">
              <w:rPr>
                <w:rFonts w:hAnsi="宋体"/>
                <w:kern w:val="0"/>
                <w:szCs w:val="21"/>
              </w:rPr>
              <w:t>＜</w:t>
            </w:r>
            <w:r w:rsidRPr="00D86B15">
              <w:rPr>
                <w:kern w:val="0"/>
                <w:szCs w:val="21"/>
              </w:rPr>
              <w:t>35</w:t>
            </w:r>
            <w:r w:rsidRPr="00D86B15">
              <w:rPr>
                <w:rFonts w:hAnsi="宋体"/>
                <w:kern w:val="0"/>
                <w:szCs w:val="21"/>
              </w:rPr>
              <w:t>％</w:t>
            </w:r>
          </w:p>
        </w:tc>
        <w:tc>
          <w:tcPr>
            <w:tcW w:w="1554" w:type="dxa"/>
            <w:tcBorders>
              <w:top w:val="single" w:sz="4" w:space="0" w:color="333333"/>
              <w:left w:val="single" w:sz="4" w:space="0" w:color="333333"/>
              <w:bottom w:val="single" w:sz="4" w:space="0" w:color="333333"/>
              <w:right w:val="single" w:sz="4" w:space="0" w:color="333333"/>
            </w:tcBorders>
            <w:vAlign w:val="center"/>
            <w:hideMark/>
          </w:tcPr>
          <w:p w:rsidR="0097781E" w:rsidRPr="00D86B15" w:rsidRDefault="0008252D" w:rsidP="001810DE">
            <w:pPr>
              <w:widowControl/>
              <w:spacing w:line="360" w:lineRule="auto"/>
              <w:jc w:val="center"/>
              <w:rPr>
                <w:kern w:val="0"/>
                <w:szCs w:val="21"/>
              </w:rPr>
            </w:pPr>
            <w:r w:rsidRPr="00D86B15">
              <w:rPr>
                <w:rFonts w:hint="eastAsia"/>
                <w:kern w:val="0"/>
                <w:szCs w:val="21"/>
              </w:rPr>
              <w:t>1</w:t>
            </w:r>
          </w:p>
        </w:tc>
      </w:tr>
      <w:tr w:rsidR="0097781E" w:rsidRPr="00D86B15" w:rsidTr="0097781E">
        <w:trPr>
          <w:jc w:val="center"/>
        </w:trPr>
        <w:tc>
          <w:tcPr>
            <w:tcW w:w="5124" w:type="dxa"/>
            <w:tcBorders>
              <w:top w:val="single" w:sz="4" w:space="0" w:color="333333"/>
              <w:left w:val="single" w:sz="4" w:space="0" w:color="333333"/>
              <w:bottom w:val="single" w:sz="4" w:space="0" w:color="333333"/>
              <w:right w:val="single" w:sz="4" w:space="0" w:color="333333"/>
            </w:tcBorders>
            <w:vAlign w:val="center"/>
            <w:hideMark/>
          </w:tcPr>
          <w:p w:rsidR="0097781E" w:rsidRPr="00D86B15" w:rsidRDefault="0097781E" w:rsidP="001810DE">
            <w:pPr>
              <w:widowControl/>
              <w:spacing w:line="360" w:lineRule="auto"/>
              <w:jc w:val="center"/>
              <w:rPr>
                <w:kern w:val="0"/>
                <w:szCs w:val="21"/>
              </w:rPr>
            </w:pPr>
            <w:r w:rsidRPr="00D86B15">
              <w:rPr>
                <w:kern w:val="0"/>
                <w:szCs w:val="21"/>
              </w:rPr>
              <w:t>35</w:t>
            </w:r>
            <w:r w:rsidRPr="00D86B15">
              <w:rPr>
                <w:rFonts w:hAnsi="宋体"/>
                <w:kern w:val="0"/>
                <w:szCs w:val="21"/>
              </w:rPr>
              <w:t>％</w:t>
            </w:r>
            <w:r w:rsidRPr="00D86B15">
              <w:rPr>
                <w:kern w:val="0"/>
                <w:szCs w:val="21"/>
              </w:rPr>
              <w:t>≤R</w:t>
            </w:r>
            <w:r w:rsidRPr="00D86B15">
              <w:rPr>
                <w:kern w:val="0"/>
                <w:szCs w:val="21"/>
                <w:vertAlign w:val="subscript"/>
              </w:rPr>
              <w:t>g</w:t>
            </w:r>
            <w:r w:rsidRPr="00D86B15">
              <w:rPr>
                <w:rFonts w:hAnsi="宋体"/>
                <w:kern w:val="0"/>
                <w:szCs w:val="21"/>
              </w:rPr>
              <w:t>＜</w:t>
            </w:r>
            <w:r w:rsidRPr="00D86B15">
              <w:rPr>
                <w:kern w:val="0"/>
                <w:szCs w:val="21"/>
              </w:rPr>
              <w:t>40</w:t>
            </w:r>
            <w:r w:rsidRPr="00D86B15">
              <w:rPr>
                <w:rFonts w:hAnsi="宋体"/>
                <w:kern w:val="0"/>
                <w:szCs w:val="21"/>
              </w:rPr>
              <w:t>％</w:t>
            </w:r>
          </w:p>
        </w:tc>
        <w:tc>
          <w:tcPr>
            <w:tcW w:w="1554" w:type="dxa"/>
            <w:tcBorders>
              <w:top w:val="single" w:sz="4" w:space="0" w:color="333333"/>
              <w:left w:val="single" w:sz="4" w:space="0" w:color="333333"/>
              <w:bottom w:val="single" w:sz="4" w:space="0" w:color="333333"/>
              <w:right w:val="single" w:sz="4" w:space="0" w:color="333333"/>
            </w:tcBorders>
            <w:vAlign w:val="center"/>
            <w:hideMark/>
          </w:tcPr>
          <w:p w:rsidR="0097781E" w:rsidRPr="00D86B15" w:rsidRDefault="0008252D" w:rsidP="001810DE">
            <w:pPr>
              <w:widowControl/>
              <w:spacing w:line="360" w:lineRule="auto"/>
              <w:jc w:val="center"/>
              <w:rPr>
                <w:kern w:val="0"/>
                <w:szCs w:val="21"/>
              </w:rPr>
            </w:pPr>
            <w:r w:rsidRPr="00D86B15">
              <w:rPr>
                <w:rFonts w:hint="eastAsia"/>
                <w:kern w:val="0"/>
                <w:szCs w:val="21"/>
              </w:rPr>
              <w:t>2</w:t>
            </w:r>
          </w:p>
        </w:tc>
      </w:tr>
      <w:tr w:rsidR="0097781E" w:rsidRPr="00D86B15" w:rsidTr="0097781E">
        <w:trPr>
          <w:jc w:val="center"/>
        </w:trPr>
        <w:tc>
          <w:tcPr>
            <w:tcW w:w="5124" w:type="dxa"/>
            <w:tcBorders>
              <w:top w:val="single" w:sz="4" w:space="0" w:color="333333"/>
              <w:left w:val="single" w:sz="4" w:space="0" w:color="333333"/>
              <w:bottom w:val="single" w:sz="4" w:space="0" w:color="333333"/>
              <w:right w:val="single" w:sz="4" w:space="0" w:color="333333"/>
            </w:tcBorders>
            <w:vAlign w:val="center"/>
            <w:hideMark/>
          </w:tcPr>
          <w:p w:rsidR="0097781E" w:rsidRPr="00D86B15" w:rsidRDefault="0097781E" w:rsidP="001810DE">
            <w:pPr>
              <w:widowControl/>
              <w:spacing w:line="360" w:lineRule="auto"/>
              <w:jc w:val="center"/>
              <w:rPr>
                <w:kern w:val="0"/>
                <w:szCs w:val="21"/>
              </w:rPr>
            </w:pPr>
            <w:r w:rsidRPr="00D86B15">
              <w:rPr>
                <w:kern w:val="0"/>
                <w:szCs w:val="21"/>
              </w:rPr>
              <w:t>R</w:t>
            </w:r>
            <w:r w:rsidRPr="00D86B15">
              <w:rPr>
                <w:kern w:val="0"/>
                <w:szCs w:val="21"/>
                <w:vertAlign w:val="subscript"/>
              </w:rPr>
              <w:t>g</w:t>
            </w:r>
            <w:r w:rsidRPr="00D86B15">
              <w:rPr>
                <w:kern w:val="0"/>
                <w:szCs w:val="21"/>
              </w:rPr>
              <w:t>≥40</w:t>
            </w:r>
            <w:r w:rsidRPr="00D86B15">
              <w:rPr>
                <w:rFonts w:hAnsi="宋体"/>
                <w:kern w:val="0"/>
                <w:szCs w:val="21"/>
              </w:rPr>
              <w:t>％</w:t>
            </w:r>
          </w:p>
        </w:tc>
        <w:tc>
          <w:tcPr>
            <w:tcW w:w="1554" w:type="dxa"/>
            <w:tcBorders>
              <w:top w:val="single" w:sz="4" w:space="0" w:color="333333"/>
              <w:left w:val="single" w:sz="4" w:space="0" w:color="333333"/>
              <w:bottom w:val="single" w:sz="4" w:space="0" w:color="333333"/>
              <w:right w:val="single" w:sz="4" w:space="0" w:color="333333"/>
            </w:tcBorders>
            <w:vAlign w:val="center"/>
            <w:hideMark/>
          </w:tcPr>
          <w:p w:rsidR="0097781E" w:rsidRPr="00D86B15" w:rsidRDefault="0008252D" w:rsidP="001810DE">
            <w:pPr>
              <w:widowControl/>
              <w:spacing w:line="360" w:lineRule="auto"/>
              <w:jc w:val="center"/>
              <w:rPr>
                <w:kern w:val="0"/>
                <w:szCs w:val="21"/>
              </w:rPr>
            </w:pPr>
            <w:r w:rsidRPr="00D86B15">
              <w:rPr>
                <w:rFonts w:hint="eastAsia"/>
                <w:kern w:val="0"/>
                <w:szCs w:val="21"/>
              </w:rPr>
              <w:t>3</w:t>
            </w:r>
          </w:p>
        </w:tc>
      </w:tr>
    </w:tbl>
    <w:p w:rsidR="00080977" w:rsidRPr="00D86B15" w:rsidRDefault="006833DE" w:rsidP="006833DE">
      <w:pPr>
        <w:pStyle w:val="a6"/>
        <w:widowControl/>
        <w:rPr>
          <w:bCs/>
          <w:sz w:val="23"/>
          <w:szCs w:val="23"/>
        </w:rPr>
      </w:pPr>
      <w:r w:rsidRPr="00D86B15">
        <w:rPr>
          <w:b/>
          <w:bCs/>
          <w:sz w:val="23"/>
          <w:szCs w:val="23"/>
        </w:rPr>
        <w:t>4.2.3</w:t>
      </w:r>
      <w:r w:rsidR="007C2DD9" w:rsidRPr="00D86B15">
        <w:rPr>
          <w:rFonts w:hint="eastAsia"/>
          <w:bCs/>
          <w:sz w:val="23"/>
          <w:szCs w:val="23"/>
        </w:rPr>
        <w:t>7</w:t>
      </w:r>
      <w:r w:rsidR="007C2DD9" w:rsidRPr="00D86B15">
        <w:rPr>
          <w:rFonts w:hint="eastAsia"/>
          <w:bCs/>
          <w:sz w:val="23"/>
          <w:szCs w:val="23"/>
        </w:rPr>
        <w:t>层</w:t>
      </w:r>
      <w:r w:rsidR="0008252D" w:rsidRPr="00D86B15">
        <w:rPr>
          <w:rFonts w:hint="eastAsia"/>
          <w:bCs/>
          <w:sz w:val="23"/>
          <w:szCs w:val="23"/>
        </w:rPr>
        <w:t>及</w:t>
      </w:r>
      <w:r w:rsidR="007C2DD9" w:rsidRPr="00D86B15">
        <w:rPr>
          <w:rFonts w:hint="eastAsia"/>
          <w:bCs/>
          <w:sz w:val="23"/>
          <w:szCs w:val="23"/>
        </w:rPr>
        <w:t>以上</w:t>
      </w:r>
      <w:r w:rsidR="0008252D" w:rsidRPr="00D86B15">
        <w:rPr>
          <w:rFonts w:hint="eastAsia"/>
          <w:bCs/>
          <w:sz w:val="23"/>
          <w:szCs w:val="23"/>
        </w:rPr>
        <w:t>的</w:t>
      </w:r>
      <w:r w:rsidR="007C2DD9" w:rsidRPr="00D86B15">
        <w:rPr>
          <w:rFonts w:hint="eastAsia"/>
          <w:bCs/>
          <w:sz w:val="23"/>
          <w:szCs w:val="23"/>
        </w:rPr>
        <w:t>建筑应</w:t>
      </w:r>
      <w:r w:rsidRPr="00D86B15">
        <w:rPr>
          <w:rFonts w:hint="eastAsia"/>
          <w:bCs/>
          <w:sz w:val="23"/>
          <w:szCs w:val="23"/>
        </w:rPr>
        <w:t>合理开发利用地下空间，评价总分值为</w:t>
      </w:r>
      <w:r w:rsidR="0008252D" w:rsidRPr="00D86B15">
        <w:rPr>
          <w:rFonts w:hint="eastAsia"/>
          <w:bCs/>
          <w:sz w:val="23"/>
          <w:szCs w:val="23"/>
        </w:rPr>
        <w:t>4</w:t>
      </w:r>
      <w:r w:rsidRPr="00D86B15">
        <w:rPr>
          <w:rFonts w:hint="eastAsia"/>
          <w:bCs/>
          <w:sz w:val="23"/>
          <w:szCs w:val="23"/>
        </w:rPr>
        <w:t>分</w:t>
      </w:r>
      <w:r w:rsidR="007C2DD9" w:rsidRPr="00D86B15">
        <w:rPr>
          <w:bCs/>
          <w:sz w:val="23"/>
          <w:szCs w:val="23"/>
        </w:rPr>
        <w:t>，</w:t>
      </w:r>
      <w:r w:rsidRPr="00D86B15">
        <w:rPr>
          <w:rFonts w:hint="eastAsia"/>
          <w:bCs/>
          <w:sz w:val="23"/>
          <w:szCs w:val="23"/>
        </w:rPr>
        <w:t>按表</w:t>
      </w:r>
      <w:r w:rsidRPr="00D86B15">
        <w:rPr>
          <w:bCs/>
          <w:sz w:val="23"/>
          <w:szCs w:val="23"/>
        </w:rPr>
        <w:t>4</w:t>
      </w:r>
      <w:r w:rsidRPr="00D86B15">
        <w:rPr>
          <w:rFonts w:hint="eastAsia"/>
          <w:bCs/>
          <w:sz w:val="23"/>
          <w:szCs w:val="23"/>
        </w:rPr>
        <w:t>.</w:t>
      </w:r>
      <w:r w:rsidRPr="00D86B15">
        <w:rPr>
          <w:bCs/>
          <w:sz w:val="23"/>
          <w:szCs w:val="23"/>
        </w:rPr>
        <w:t>2.3</w:t>
      </w:r>
      <w:r w:rsidRPr="00D86B15">
        <w:rPr>
          <w:rFonts w:hint="eastAsia"/>
          <w:bCs/>
          <w:sz w:val="23"/>
          <w:szCs w:val="23"/>
        </w:rPr>
        <w:t>的规则评分。</w:t>
      </w:r>
    </w:p>
    <w:p w:rsidR="001F407A" w:rsidRPr="00D86B15" w:rsidRDefault="001F407A" w:rsidP="001F407A">
      <w:pPr>
        <w:pStyle w:val="a6"/>
        <w:widowControl/>
        <w:spacing w:before="0" w:beforeAutospacing="0" w:after="0" w:afterAutospacing="0"/>
        <w:jc w:val="center"/>
        <w:rPr>
          <w:rFonts w:ascii="宋体" w:hAnsi="宋体"/>
          <w:sz w:val="21"/>
          <w:szCs w:val="21"/>
        </w:rPr>
      </w:pPr>
      <w:r w:rsidRPr="00D86B15">
        <w:rPr>
          <w:rFonts w:ascii="宋体" w:hAnsi="宋体"/>
          <w:sz w:val="21"/>
          <w:szCs w:val="21"/>
        </w:rPr>
        <w:t>表4</w:t>
      </w:r>
      <w:r w:rsidRPr="00D86B15">
        <w:rPr>
          <w:rFonts w:ascii="宋体" w:hAnsi="宋体" w:hint="eastAsia"/>
          <w:sz w:val="21"/>
          <w:szCs w:val="21"/>
        </w:rPr>
        <w:t>.</w:t>
      </w:r>
      <w:r w:rsidRPr="00D86B15">
        <w:rPr>
          <w:rFonts w:ascii="宋体" w:hAnsi="宋体"/>
          <w:sz w:val="21"/>
          <w:szCs w:val="21"/>
        </w:rPr>
        <w:t>2</w:t>
      </w:r>
      <w:r w:rsidRPr="00D86B15">
        <w:rPr>
          <w:rFonts w:ascii="宋体" w:hAnsi="宋体" w:hint="eastAsia"/>
          <w:sz w:val="21"/>
          <w:szCs w:val="21"/>
        </w:rPr>
        <w:t>.3地下空间开发利用</w:t>
      </w:r>
      <w:r w:rsidRPr="00D86B15">
        <w:rPr>
          <w:rFonts w:ascii="宋体" w:hAnsi="宋体"/>
          <w:sz w:val="21"/>
          <w:szCs w:val="21"/>
        </w:rPr>
        <w:t>评分规则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2"/>
        <w:gridCol w:w="3544"/>
        <w:gridCol w:w="2977"/>
        <w:gridCol w:w="759"/>
      </w:tblGrid>
      <w:tr w:rsidR="001F407A" w:rsidRPr="00D86B15" w:rsidTr="008929E9">
        <w:tc>
          <w:tcPr>
            <w:tcW w:w="1242" w:type="dxa"/>
          </w:tcPr>
          <w:p w:rsidR="001F407A" w:rsidRPr="00D86B15" w:rsidRDefault="001F407A" w:rsidP="008929E9">
            <w:pPr>
              <w:pStyle w:val="a6"/>
              <w:widowControl/>
              <w:spacing w:line="360" w:lineRule="auto"/>
              <w:jc w:val="center"/>
              <w:rPr>
                <w:bCs/>
                <w:sz w:val="21"/>
                <w:szCs w:val="21"/>
              </w:rPr>
            </w:pPr>
            <w:r w:rsidRPr="00D86B15">
              <w:rPr>
                <w:rFonts w:hAnsi="宋体"/>
                <w:bCs/>
                <w:sz w:val="21"/>
                <w:szCs w:val="21"/>
              </w:rPr>
              <w:t>建筑类型</w:t>
            </w:r>
          </w:p>
        </w:tc>
        <w:tc>
          <w:tcPr>
            <w:tcW w:w="6521" w:type="dxa"/>
            <w:gridSpan w:val="2"/>
          </w:tcPr>
          <w:p w:rsidR="001F407A" w:rsidRPr="00D86B15" w:rsidRDefault="001F407A" w:rsidP="008929E9">
            <w:pPr>
              <w:pStyle w:val="a6"/>
              <w:widowControl/>
              <w:spacing w:line="360" w:lineRule="auto"/>
              <w:jc w:val="center"/>
              <w:rPr>
                <w:bCs/>
                <w:sz w:val="21"/>
                <w:szCs w:val="21"/>
              </w:rPr>
            </w:pPr>
            <w:r w:rsidRPr="00D86B15">
              <w:rPr>
                <w:rFonts w:hAnsi="宋体"/>
                <w:bCs/>
                <w:sz w:val="21"/>
                <w:szCs w:val="21"/>
              </w:rPr>
              <w:t>地下空间</w:t>
            </w:r>
            <w:r w:rsidRPr="00D86B15">
              <w:rPr>
                <w:rFonts w:hAnsi="宋体"/>
                <w:sz w:val="21"/>
                <w:szCs w:val="21"/>
              </w:rPr>
              <w:t>开发利用指标</w:t>
            </w:r>
          </w:p>
        </w:tc>
        <w:tc>
          <w:tcPr>
            <w:tcW w:w="759" w:type="dxa"/>
          </w:tcPr>
          <w:p w:rsidR="001F407A" w:rsidRPr="00D86B15" w:rsidRDefault="001F407A" w:rsidP="008929E9">
            <w:pPr>
              <w:pStyle w:val="a6"/>
              <w:widowControl/>
              <w:spacing w:line="360" w:lineRule="auto"/>
              <w:jc w:val="center"/>
              <w:rPr>
                <w:bCs/>
                <w:sz w:val="21"/>
                <w:szCs w:val="21"/>
              </w:rPr>
            </w:pPr>
            <w:r w:rsidRPr="00D86B15">
              <w:rPr>
                <w:rFonts w:hAnsi="宋体"/>
                <w:bCs/>
                <w:sz w:val="21"/>
                <w:szCs w:val="21"/>
              </w:rPr>
              <w:t>得分</w:t>
            </w:r>
          </w:p>
        </w:tc>
      </w:tr>
      <w:tr w:rsidR="001F407A" w:rsidRPr="00D86B15" w:rsidTr="008929E9">
        <w:tc>
          <w:tcPr>
            <w:tcW w:w="1242" w:type="dxa"/>
            <w:vMerge w:val="restart"/>
            <w:vAlign w:val="center"/>
          </w:tcPr>
          <w:p w:rsidR="001F407A" w:rsidRPr="00D86B15" w:rsidRDefault="001F407A" w:rsidP="008929E9">
            <w:pPr>
              <w:pStyle w:val="a6"/>
              <w:widowControl/>
              <w:spacing w:line="360" w:lineRule="auto"/>
              <w:rPr>
                <w:bCs/>
                <w:sz w:val="21"/>
                <w:szCs w:val="21"/>
              </w:rPr>
            </w:pPr>
            <w:r w:rsidRPr="00D86B15">
              <w:rPr>
                <w:rFonts w:hAnsi="宋体"/>
                <w:bCs/>
                <w:sz w:val="21"/>
                <w:szCs w:val="21"/>
              </w:rPr>
              <w:t>居住建筑</w:t>
            </w:r>
          </w:p>
        </w:tc>
        <w:tc>
          <w:tcPr>
            <w:tcW w:w="3544" w:type="dxa"/>
            <w:vMerge w:val="restart"/>
            <w:vAlign w:val="center"/>
          </w:tcPr>
          <w:p w:rsidR="001F407A" w:rsidRPr="00D86B15" w:rsidRDefault="001F407A" w:rsidP="008929E9">
            <w:pPr>
              <w:pStyle w:val="Default"/>
              <w:spacing w:line="360" w:lineRule="auto"/>
              <w:rPr>
                <w:rFonts w:ascii="Times New Roman" w:hAnsi="Times New Roman" w:cs="Times New Roman"/>
                <w:bCs/>
                <w:color w:val="auto"/>
                <w:sz w:val="21"/>
                <w:szCs w:val="21"/>
              </w:rPr>
            </w:pPr>
            <w:r w:rsidRPr="00D86B15">
              <w:rPr>
                <w:rFonts w:ascii="Times New Roman" w:cs="Times New Roman"/>
                <w:color w:val="auto"/>
                <w:sz w:val="21"/>
                <w:szCs w:val="21"/>
              </w:rPr>
              <w:t>地下建筑面积与地上建筑面积的比率</w:t>
            </w:r>
            <w:r w:rsidRPr="00D86B15">
              <w:rPr>
                <w:rFonts w:ascii="Times New Roman" w:hAnsi="Times New Roman" w:cs="Times New Roman"/>
                <w:i/>
                <w:iCs/>
                <w:color w:val="auto"/>
                <w:sz w:val="21"/>
                <w:szCs w:val="21"/>
              </w:rPr>
              <w:t>R</w:t>
            </w:r>
            <w:r w:rsidRPr="00D86B15">
              <w:rPr>
                <w:rFonts w:ascii="Times New Roman" w:hAnsi="Times New Roman" w:cs="Times New Roman"/>
                <w:color w:val="auto"/>
                <w:sz w:val="21"/>
                <w:szCs w:val="21"/>
              </w:rPr>
              <w:t>r</w:t>
            </w:r>
          </w:p>
        </w:tc>
        <w:tc>
          <w:tcPr>
            <w:tcW w:w="2977" w:type="dxa"/>
            <w:vAlign w:val="center"/>
          </w:tcPr>
          <w:p w:rsidR="001F407A" w:rsidRPr="00D86B15" w:rsidRDefault="001F407A" w:rsidP="008929E9">
            <w:pPr>
              <w:pStyle w:val="a6"/>
              <w:widowControl/>
              <w:spacing w:line="360" w:lineRule="auto"/>
              <w:jc w:val="center"/>
              <w:rPr>
                <w:bCs/>
                <w:sz w:val="21"/>
                <w:szCs w:val="21"/>
              </w:rPr>
            </w:pPr>
            <w:r w:rsidRPr="00D86B15">
              <w:rPr>
                <w:bCs/>
                <w:sz w:val="21"/>
                <w:szCs w:val="21"/>
              </w:rPr>
              <w:t>5% ≤Rr</w:t>
            </w:r>
            <w:r w:rsidRPr="00D86B15">
              <w:rPr>
                <w:rFonts w:hAnsi="宋体"/>
                <w:bCs/>
                <w:sz w:val="21"/>
                <w:szCs w:val="21"/>
              </w:rPr>
              <w:t>﹤</w:t>
            </w:r>
            <w:r w:rsidRPr="00D86B15">
              <w:rPr>
                <w:bCs/>
                <w:sz w:val="21"/>
                <w:szCs w:val="21"/>
              </w:rPr>
              <w:t>10%</w:t>
            </w:r>
          </w:p>
        </w:tc>
        <w:tc>
          <w:tcPr>
            <w:tcW w:w="759" w:type="dxa"/>
            <w:vAlign w:val="center"/>
          </w:tcPr>
          <w:p w:rsidR="001F407A" w:rsidRPr="00D86B15" w:rsidRDefault="0008252D" w:rsidP="008929E9">
            <w:pPr>
              <w:pStyle w:val="a6"/>
              <w:widowControl/>
              <w:spacing w:line="360" w:lineRule="auto"/>
              <w:rPr>
                <w:bCs/>
                <w:sz w:val="21"/>
                <w:szCs w:val="21"/>
              </w:rPr>
            </w:pPr>
            <w:r w:rsidRPr="00D86B15">
              <w:rPr>
                <w:rFonts w:hint="eastAsia"/>
                <w:bCs/>
                <w:sz w:val="21"/>
                <w:szCs w:val="21"/>
              </w:rPr>
              <w:t>2</w:t>
            </w:r>
          </w:p>
        </w:tc>
      </w:tr>
      <w:tr w:rsidR="001F407A" w:rsidRPr="00D86B15" w:rsidTr="008929E9">
        <w:tc>
          <w:tcPr>
            <w:tcW w:w="1242" w:type="dxa"/>
            <w:vMerge/>
            <w:vAlign w:val="center"/>
          </w:tcPr>
          <w:p w:rsidR="001F407A" w:rsidRPr="00D86B15" w:rsidRDefault="001F407A" w:rsidP="008929E9">
            <w:pPr>
              <w:pStyle w:val="a6"/>
              <w:widowControl/>
              <w:spacing w:line="360" w:lineRule="auto"/>
              <w:rPr>
                <w:bCs/>
                <w:sz w:val="21"/>
                <w:szCs w:val="21"/>
              </w:rPr>
            </w:pPr>
          </w:p>
        </w:tc>
        <w:tc>
          <w:tcPr>
            <w:tcW w:w="3544" w:type="dxa"/>
            <w:vMerge/>
            <w:vAlign w:val="center"/>
          </w:tcPr>
          <w:p w:rsidR="001F407A" w:rsidRPr="00D86B15" w:rsidRDefault="001F407A" w:rsidP="008929E9">
            <w:pPr>
              <w:pStyle w:val="Default"/>
              <w:spacing w:line="360" w:lineRule="auto"/>
              <w:rPr>
                <w:rFonts w:ascii="Times New Roman" w:hAnsi="Times New Roman" w:cs="Times New Roman"/>
                <w:color w:val="auto"/>
                <w:sz w:val="21"/>
                <w:szCs w:val="21"/>
              </w:rPr>
            </w:pPr>
          </w:p>
        </w:tc>
        <w:tc>
          <w:tcPr>
            <w:tcW w:w="2977" w:type="dxa"/>
            <w:vAlign w:val="center"/>
          </w:tcPr>
          <w:p w:rsidR="001F407A" w:rsidRPr="00D86B15" w:rsidRDefault="001F407A" w:rsidP="008929E9">
            <w:pPr>
              <w:pStyle w:val="a6"/>
              <w:widowControl/>
              <w:spacing w:line="360" w:lineRule="auto"/>
              <w:jc w:val="center"/>
              <w:rPr>
                <w:bCs/>
                <w:sz w:val="21"/>
                <w:szCs w:val="21"/>
              </w:rPr>
            </w:pPr>
            <w:r w:rsidRPr="00D86B15">
              <w:rPr>
                <w:bCs/>
                <w:sz w:val="21"/>
                <w:szCs w:val="21"/>
              </w:rPr>
              <w:t>10%≤Rr</w:t>
            </w:r>
            <w:r w:rsidRPr="00D86B15">
              <w:rPr>
                <w:rFonts w:hAnsi="宋体"/>
                <w:bCs/>
                <w:sz w:val="21"/>
                <w:szCs w:val="21"/>
              </w:rPr>
              <w:t>﹤</w:t>
            </w:r>
            <w:r w:rsidRPr="00D86B15">
              <w:rPr>
                <w:bCs/>
                <w:sz w:val="21"/>
                <w:szCs w:val="21"/>
              </w:rPr>
              <w:t>20%</w:t>
            </w:r>
          </w:p>
        </w:tc>
        <w:tc>
          <w:tcPr>
            <w:tcW w:w="759" w:type="dxa"/>
            <w:vAlign w:val="center"/>
          </w:tcPr>
          <w:p w:rsidR="001F407A" w:rsidRPr="00D86B15" w:rsidRDefault="0008252D" w:rsidP="008929E9">
            <w:pPr>
              <w:pStyle w:val="a6"/>
              <w:widowControl/>
              <w:spacing w:line="360" w:lineRule="auto"/>
              <w:rPr>
                <w:bCs/>
                <w:sz w:val="21"/>
                <w:szCs w:val="21"/>
              </w:rPr>
            </w:pPr>
            <w:r w:rsidRPr="00D86B15">
              <w:rPr>
                <w:rFonts w:hint="eastAsia"/>
                <w:bCs/>
                <w:sz w:val="21"/>
                <w:szCs w:val="21"/>
              </w:rPr>
              <w:t>3</w:t>
            </w:r>
          </w:p>
        </w:tc>
      </w:tr>
      <w:tr w:rsidR="001F407A" w:rsidRPr="00D86B15" w:rsidTr="008929E9">
        <w:tc>
          <w:tcPr>
            <w:tcW w:w="1242" w:type="dxa"/>
            <w:vMerge/>
            <w:vAlign w:val="center"/>
          </w:tcPr>
          <w:p w:rsidR="001F407A" w:rsidRPr="00D86B15" w:rsidRDefault="001F407A" w:rsidP="008929E9">
            <w:pPr>
              <w:pStyle w:val="a6"/>
              <w:widowControl/>
              <w:spacing w:line="360" w:lineRule="auto"/>
              <w:rPr>
                <w:bCs/>
                <w:sz w:val="21"/>
                <w:szCs w:val="21"/>
              </w:rPr>
            </w:pPr>
          </w:p>
        </w:tc>
        <w:tc>
          <w:tcPr>
            <w:tcW w:w="3544" w:type="dxa"/>
            <w:vMerge/>
            <w:vAlign w:val="center"/>
          </w:tcPr>
          <w:p w:rsidR="001F407A" w:rsidRPr="00D86B15" w:rsidRDefault="001F407A" w:rsidP="008929E9">
            <w:pPr>
              <w:pStyle w:val="a6"/>
              <w:widowControl/>
              <w:spacing w:line="360" w:lineRule="auto"/>
              <w:rPr>
                <w:bCs/>
                <w:sz w:val="21"/>
                <w:szCs w:val="21"/>
              </w:rPr>
            </w:pPr>
          </w:p>
        </w:tc>
        <w:tc>
          <w:tcPr>
            <w:tcW w:w="2977" w:type="dxa"/>
            <w:vAlign w:val="center"/>
          </w:tcPr>
          <w:p w:rsidR="001F407A" w:rsidRPr="00D86B15" w:rsidRDefault="001F407A" w:rsidP="008929E9">
            <w:pPr>
              <w:pStyle w:val="a6"/>
              <w:widowControl/>
              <w:spacing w:line="360" w:lineRule="auto"/>
              <w:jc w:val="center"/>
              <w:rPr>
                <w:bCs/>
                <w:sz w:val="21"/>
                <w:szCs w:val="21"/>
              </w:rPr>
            </w:pPr>
            <w:r w:rsidRPr="00D86B15">
              <w:rPr>
                <w:bCs/>
                <w:sz w:val="21"/>
                <w:szCs w:val="21"/>
              </w:rPr>
              <w:t>Rr≥20%</w:t>
            </w:r>
          </w:p>
        </w:tc>
        <w:tc>
          <w:tcPr>
            <w:tcW w:w="759" w:type="dxa"/>
            <w:vAlign w:val="center"/>
          </w:tcPr>
          <w:p w:rsidR="001F407A" w:rsidRPr="00D86B15" w:rsidRDefault="0008252D" w:rsidP="008929E9">
            <w:pPr>
              <w:pStyle w:val="a6"/>
              <w:widowControl/>
              <w:spacing w:line="360" w:lineRule="auto"/>
              <w:rPr>
                <w:bCs/>
                <w:sz w:val="21"/>
                <w:szCs w:val="21"/>
              </w:rPr>
            </w:pPr>
            <w:r w:rsidRPr="00D86B15">
              <w:rPr>
                <w:rFonts w:hint="eastAsia"/>
                <w:bCs/>
                <w:sz w:val="21"/>
                <w:szCs w:val="21"/>
              </w:rPr>
              <w:t>4</w:t>
            </w:r>
          </w:p>
        </w:tc>
      </w:tr>
      <w:tr w:rsidR="001F407A" w:rsidRPr="00D86B15" w:rsidTr="008929E9">
        <w:tc>
          <w:tcPr>
            <w:tcW w:w="1242" w:type="dxa"/>
            <w:vMerge w:val="restart"/>
            <w:vAlign w:val="center"/>
          </w:tcPr>
          <w:p w:rsidR="001F407A" w:rsidRPr="00D86B15" w:rsidRDefault="001F407A" w:rsidP="008929E9">
            <w:pPr>
              <w:pStyle w:val="a6"/>
              <w:widowControl/>
              <w:spacing w:line="360" w:lineRule="auto"/>
              <w:rPr>
                <w:bCs/>
                <w:sz w:val="21"/>
                <w:szCs w:val="21"/>
              </w:rPr>
            </w:pPr>
            <w:r w:rsidRPr="00D86B15">
              <w:rPr>
                <w:rFonts w:hAnsi="宋体"/>
                <w:bCs/>
                <w:sz w:val="21"/>
                <w:szCs w:val="21"/>
              </w:rPr>
              <w:t>公共建筑</w:t>
            </w:r>
          </w:p>
        </w:tc>
        <w:tc>
          <w:tcPr>
            <w:tcW w:w="3544" w:type="dxa"/>
            <w:vMerge w:val="restart"/>
            <w:vAlign w:val="center"/>
          </w:tcPr>
          <w:p w:rsidR="001F407A" w:rsidRPr="00D86B15" w:rsidRDefault="001F407A" w:rsidP="008929E9">
            <w:pPr>
              <w:pStyle w:val="Default"/>
              <w:spacing w:line="360" w:lineRule="auto"/>
              <w:rPr>
                <w:rFonts w:ascii="Times New Roman" w:hAnsi="Times New Roman" w:cs="Times New Roman"/>
                <w:color w:val="auto"/>
                <w:sz w:val="21"/>
                <w:szCs w:val="21"/>
              </w:rPr>
            </w:pPr>
            <w:r w:rsidRPr="00D86B15">
              <w:rPr>
                <w:rFonts w:ascii="Times New Roman" w:cs="Times New Roman"/>
                <w:color w:val="auto"/>
                <w:sz w:val="21"/>
                <w:szCs w:val="21"/>
              </w:rPr>
              <w:t>地下建筑面积与总用地面积之比</w:t>
            </w:r>
            <w:r w:rsidRPr="00D86B15">
              <w:rPr>
                <w:rFonts w:ascii="Times New Roman" w:hAnsi="Times New Roman" w:cs="Times New Roman"/>
                <w:i/>
                <w:iCs/>
                <w:color w:val="auto"/>
                <w:sz w:val="21"/>
                <w:szCs w:val="21"/>
              </w:rPr>
              <w:t>R</w:t>
            </w:r>
            <w:r w:rsidRPr="00D86B15">
              <w:rPr>
                <w:rFonts w:ascii="Times New Roman" w:hAnsi="Times New Roman" w:cs="Times New Roman"/>
                <w:color w:val="auto"/>
                <w:sz w:val="21"/>
                <w:szCs w:val="21"/>
              </w:rPr>
              <w:t>p1</w:t>
            </w:r>
          </w:p>
          <w:p w:rsidR="001F407A" w:rsidRPr="00D86B15" w:rsidRDefault="001F407A" w:rsidP="008929E9">
            <w:pPr>
              <w:pStyle w:val="Default"/>
              <w:spacing w:line="360" w:lineRule="auto"/>
              <w:rPr>
                <w:rFonts w:ascii="Times New Roman" w:hAnsi="Times New Roman" w:cs="Times New Roman"/>
                <w:bCs/>
                <w:color w:val="auto"/>
                <w:sz w:val="21"/>
                <w:szCs w:val="21"/>
              </w:rPr>
            </w:pPr>
            <w:r w:rsidRPr="00D86B15">
              <w:rPr>
                <w:rFonts w:ascii="Times New Roman" w:cs="Times New Roman"/>
                <w:color w:val="auto"/>
                <w:sz w:val="21"/>
                <w:szCs w:val="21"/>
              </w:rPr>
              <w:t>地下一层建筑面积与总用地面积的比率</w:t>
            </w:r>
            <w:r w:rsidRPr="00D86B15">
              <w:rPr>
                <w:rFonts w:ascii="Times New Roman" w:hAnsi="Times New Roman" w:cs="Times New Roman"/>
                <w:i/>
                <w:iCs/>
                <w:color w:val="auto"/>
                <w:sz w:val="21"/>
                <w:szCs w:val="21"/>
              </w:rPr>
              <w:t>R</w:t>
            </w:r>
            <w:r w:rsidRPr="00D86B15">
              <w:rPr>
                <w:rFonts w:ascii="Times New Roman" w:hAnsi="Times New Roman" w:cs="Times New Roman"/>
                <w:color w:val="auto"/>
                <w:sz w:val="21"/>
                <w:szCs w:val="21"/>
              </w:rPr>
              <w:t>p2</w:t>
            </w:r>
          </w:p>
        </w:tc>
        <w:tc>
          <w:tcPr>
            <w:tcW w:w="2977" w:type="dxa"/>
            <w:vAlign w:val="center"/>
          </w:tcPr>
          <w:tbl>
            <w:tblPr>
              <w:tblW w:w="0" w:type="auto"/>
              <w:tblBorders>
                <w:top w:val="nil"/>
                <w:left w:val="nil"/>
                <w:bottom w:val="nil"/>
                <w:right w:val="nil"/>
              </w:tblBorders>
              <w:tblLook w:val="0000"/>
            </w:tblPr>
            <w:tblGrid>
              <w:gridCol w:w="2018"/>
            </w:tblGrid>
            <w:tr w:rsidR="001810DE" w:rsidRPr="00D86B15" w:rsidTr="001810DE">
              <w:trPr>
                <w:trHeight w:val="121"/>
              </w:trPr>
              <w:tc>
                <w:tcPr>
                  <w:tcW w:w="2018" w:type="dxa"/>
                </w:tcPr>
                <w:p w:rsidR="001810DE" w:rsidRPr="00D86B15" w:rsidRDefault="001810DE" w:rsidP="001810DE">
                  <w:pPr>
                    <w:autoSpaceDE w:val="0"/>
                    <w:autoSpaceDN w:val="0"/>
                    <w:adjustRightInd w:val="0"/>
                    <w:spacing w:line="360" w:lineRule="auto"/>
                    <w:ind w:firstLineChars="300" w:firstLine="630"/>
                    <w:jc w:val="center"/>
                    <w:rPr>
                      <w:kern w:val="0"/>
                      <w:szCs w:val="21"/>
                    </w:rPr>
                  </w:pPr>
                  <w:r w:rsidRPr="00D86B15">
                    <w:rPr>
                      <w:i/>
                      <w:iCs/>
                      <w:kern w:val="0"/>
                      <w:szCs w:val="21"/>
                    </w:rPr>
                    <w:t>R</w:t>
                  </w:r>
                  <w:r w:rsidRPr="00D86B15">
                    <w:rPr>
                      <w:kern w:val="0"/>
                      <w:szCs w:val="21"/>
                    </w:rPr>
                    <w:t>p1≥0.5</w:t>
                  </w:r>
                </w:p>
              </w:tc>
            </w:tr>
          </w:tbl>
          <w:p w:rsidR="001F407A" w:rsidRPr="00D86B15" w:rsidRDefault="001F407A" w:rsidP="008929E9">
            <w:pPr>
              <w:pStyle w:val="a6"/>
              <w:widowControl/>
              <w:spacing w:line="360" w:lineRule="auto"/>
              <w:jc w:val="center"/>
              <w:rPr>
                <w:bCs/>
                <w:sz w:val="21"/>
                <w:szCs w:val="21"/>
              </w:rPr>
            </w:pPr>
          </w:p>
        </w:tc>
        <w:tc>
          <w:tcPr>
            <w:tcW w:w="759" w:type="dxa"/>
            <w:vAlign w:val="center"/>
          </w:tcPr>
          <w:p w:rsidR="001F407A" w:rsidRPr="00D86B15" w:rsidRDefault="0008252D" w:rsidP="008929E9">
            <w:pPr>
              <w:pStyle w:val="a6"/>
              <w:widowControl/>
              <w:spacing w:line="360" w:lineRule="auto"/>
              <w:rPr>
                <w:bCs/>
                <w:sz w:val="21"/>
                <w:szCs w:val="21"/>
              </w:rPr>
            </w:pPr>
            <w:r w:rsidRPr="00D86B15">
              <w:rPr>
                <w:rFonts w:hint="eastAsia"/>
                <w:bCs/>
                <w:sz w:val="21"/>
                <w:szCs w:val="21"/>
              </w:rPr>
              <w:t>2</w:t>
            </w:r>
          </w:p>
        </w:tc>
      </w:tr>
      <w:tr w:rsidR="001F407A" w:rsidRPr="00D86B15" w:rsidTr="008929E9">
        <w:tc>
          <w:tcPr>
            <w:tcW w:w="1242" w:type="dxa"/>
            <w:vMerge/>
          </w:tcPr>
          <w:p w:rsidR="001F407A" w:rsidRPr="00D86B15" w:rsidRDefault="001F407A" w:rsidP="008929E9">
            <w:pPr>
              <w:pStyle w:val="a6"/>
              <w:widowControl/>
              <w:spacing w:line="360" w:lineRule="auto"/>
              <w:rPr>
                <w:bCs/>
                <w:sz w:val="21"/>
                <w:szCs w:val="21"/>
              </w:rPr>
            </w:pPr>
          </w:p>
        </w:tc>
        <w:tc>
          <w:tcPr>
            <w:tcW w:w="3544" w:type="dxa"/>
            <w:vMerge/>
            <w:vAlign w:val="center"/>
          </w:tcPr>
          <w:p w:rsidR="001F407A" w:rsidRPr="00D86B15" w:rsidRDefault="001F407A" w:rsidP="008929E9">
            <w:pPr>
              <w:pStyle w:val="a6"/>
              <w:widowControl/>
              <w:spacing w:line="360" w:lineRule="auto"/>
              <w:rPr>
                <w:bCs/>
                <w:sz w:val="21"/>
                <w:szCs w:val="21"/>
              </w:rPr>
            </w:pPr>
          </w:p>
        </w:tc>
        <w:tc>
          <w:tcPr>
            <w:tcW w:w="2977" w:type="dxa"/>
            <w:vAlign w:val="center"/>
          </w:tcPr>
          <w:p w:rsidR="001F407A" w:rsidRPr="00D86B15" w:rsidRDefault="001F407A" w:rsidP="008929E9">
            <w:pPr>
              <w:pStyle w:val="a6"/>
              <w:widowControl/>
              <w:spacing w:line="360" w:lineRule="auto"/>
              <w:jc w:val="center"/>
              <w:rPr>
                <w:bCs/>
                <w:sz w:val="21"/>
                <w:szCs w:val="21"/>
              </w:rPr>
            </w:pPr>
            <w:r w:rsidRPr="00D86B15">
              <w:rPr>
                <w:i/>
                <w:iCs/>
                <w:sz w:val="21"/>
                <w:szCs w:val="21"/>
              </w:rPr>
              <w:t>R</w:t>
            </w:r>
            <w:r w:rsidRPr="00D86B15">
              <w:rPr>
                <w:sz w:val="21"/>
                <w:szCs w:val="21"/>
              </w:rPr>
              <w:t>p1≥0.7</w:t>
            </w:r>
            <w:r w:rsidRPr="00D86B15">
              <w:rPr>
                <w:rFonts w:hAnsi="宋体"/>
                <w:sz w:val="21"/>
                <w:szCs w:val="21"/>
              </w:rPr>
              <w:t>且</w:t>
            </w:r>
            <w:r w:rsidRPr="00D86B15">
              <w:rPr>
                <w:i/>
                <w:iCs/>
                <w:sz w:val="21"/>
                <w:szCs w:val="21"/>
              </w:rPr>
              <w:t>R</w:t>
            </w:r>
            <w:r w:rsidRPr="00D86B15">
              <w:rPr>
                <w:sz w:val="21"/>
                <w:szCs w:val="21"/>
              </w:rPr>
              <w:t>p2</w:t>
            </w:r>
            <w:r w:rsidRPr="00D86B15">
              <w:rPr>
                <w:rFonts w:hAnsi="宋体"/>
                <w:sz w:val="21"/>
                <w:szCs w:val="21"/>
              </w:rPr>
              <w:t>＜</w:t>
            </w:r>
            <w:r w:rsidRPr="00D86B15">
              <w:rPr>
                <w:sz w:val="21"/>
                <w:szCs w:val="21"/>
              </w:rPr>
              <w:t>70%</w:t>
            </w:r>
          </w:p>
        </w:tc>
        <w:tc>
          <w:tcPr>
            <w:tcW w:w="759" w:type="dxa"/>
            <w:vAlign w:val="center"/>
          </w:tcPr>
          <w:p w:rsidR="001F407A" w:rsidRPr="00D86B15" w:rsidRDefault="0008252D" w:rsidP="008929E9">
            <w:pPr>
              <w:pStyle w:val="a6"/>
              <w:widowControl/>
              <w:spacing w:line="360" w:lineRule="auto"/>
              <w:rPr>
                <w:bCs/>
                <w:sz w:val="21"/>
                <w:szCs w:val="21"/>
              </w:rPr>
            </w:pPr>
            <w:r w:rsidRPr="00D86B15">
              <w:rPr>
                <w:rFonts w:hint="eastAsia"/>
                <w:bCs/>
                <w:sz w:val="21"/>
                <w:szCs w:val="21"/>
              </w:rPr>
              <w:t>4</w:t>
            </w:r>
          </w:p>
        </w:tc>
      </w:tr>
    </w:tbl>
    <w:p w:rsidR="0038669E" w:rsidRPr="00D86B15" w:rsidRDefault="0038669E" w:rsidP="0038669E">
      <w:pPr>
        <w:pStyle w:val="4"/>
        <w:widowControl/>
        <w:jc w:val="center"/>
        <w:rPr>
          <w:rFonts w:hint="default"/>
        </w:rPr>
      </w:pPr>
      <w:r w:rsidRPr="00D86B15">
        <w:t>Ⅱ室外环境</w:t>
      </w:r>
    </w:p>
    <w:p w:rsidR="0038669E" w:rsidRPr="00D86B15" w:rsidRDefault="0038669E" w:rsidP="0038669E">
      <w:pPr>
        <w:autoSpaceDE w:val="0"/>
        <w:autoSpaceDN w:val="0"/>
        <w:adjustRightInd w:val="0"/>
        <w:spacing w:line="360" w:lineRule="auto"/>
        <w:jc w:val="left"/>
        <w:rPr>
          <w:kern w:val="0"/>
          <w:sz w:val="24"/>
          <w:szCs w:val="24"/>
        </w:rPr>
      </w:pPr>
      <w:r w:rsidRPr="00D86B15">
        <w:rPr>
          <w:b/>
          <w:bCs/>
          <w:kern w:val="0"/>
          <w:sz w:val="23"/>
          <w:szCs w:val="23"/>
        </w:rPr>
        <w:lastRenderedPageBreak/>
        <w:t>4</w:t>
      </w:r>
      <w:r w:rsidRPr="00D86B15">
        <w:rPr>
          <w:rFonts w:hint="eastAsia"/>
          <w:b/>
          <w:bCs/>
          <w:kern w:val="0"/>
          <w:sz w:val="23"/>
          <w:szCs w:val="23"/>
        </w:rPr>
        <w:t>.</w:t>
      </w:r>
      <w:r w:rsidRPr="00D86B15">
        <w:rPr>
          <w:b/>
          <w:bCs/>
          <w:kern w:val="0"/>
          <w:sz w:val="23"/>
          <w:szCs w:val="23"/>
        </w:rPr>
        <w:t>2.4</w:t>
      </w:r>
      <w:r w:rsidRPr="00D86B15">
        <w:rPr>
          <w:rFonts w:hAnsi="宋体"/>
          <w:kern w:val="0"/>
          <w:sz w:val="24"/>
          <w:szCs w:val="24"/>
        </w:rPr>
        <w:t>建筑及照明设计避免产生光污染</w:t>
      </w:r>
      <w:r w:rsidR="001810DE" w:rsidRPr="00D86B15">
        <w:rPr>
          <w:rFonts w:hint="eastAsia"/>
          <w:kern w:val="0"/>
          <w:sz w:val="24"/>
          <w:szCs w:val="24"/>
        </w:rPr>
        <w:t>，</w:t>
      </w:r>
      <w:r w:rsidRPr="00D86B15">
        <w:rPr>
          <w:rFonts w:hAnsi="宋体"/>
          <w:kern w:val="0"/>
          <w:sz w:val="24"/>
          <w:szCs w:val="24"/>
        </w:rPr>
        <w:t>评价总分值为</w:t>
      </w:r>
      <w:r w:rsidR="007C2DD9" w:rsidRPr="00D86B15">
        <w:rPr>
          <w:rFonts w:hint="eastAsia"/>
          <w:kern w:val="0"/>
          <w:sz w:val="24"/>
          <w:szCs w:val="24"/>
        </w:rPr>
        <w:t>6</w:t>
      </w:r>
      <w:r w:rsidRPr="00D86B15">
        <w:rPr>
          <w:rFonts w:hAnsi="宋体"/>
          <w:kern w:val="0"/>
          <w:sz w:val="24"/>
          <w:szCs w:val="24"/>
        </w:rPr>
        <w:t>分</w:t>
      </w:r>
      <w:r w:rsidR="001810DE" w:rsidRPr="00D86B15">
        <w:rPr>
          <w:rFonts w:hint="eastAsia"/>
          <w:kern w:val="0"/>
          <w:sz w:val="24"/>
          <w:szCs w:val="24"/>
        </w:rPr>
        <w:t>，</w:t>
      </w:r>
      <w:r w:rsidRPr="00D86B15">
        <w:rPr>
          <w:rFonts w:hAnsi="宋体"/>
          <w:kern w:val="0"/>
          <w:sz w:val="24"/>
          <w:szCs w:val="24"/>
        </w:rPr>
        <w:t>并按下列规则分别评分并累计</w:t>
      </w:r>
      <w:r w:rsidRPr="00D86B15">
        <w:rPr>
          <w:rFonts w:hint="eastAsia"/>
          <w:kern w:val="0"/>
          <w:sz w:val="24"/>
          <w:szCs w:val="24"/>
        </w:rPr>
        <w:t>：</w:t>
      </w:r>
    </w:p>
    <w:p w:rsidR="0038669E" w:rsidRPr="00D86B15" w:rsidRDefault="0038669E" w:rsidP="0038669E">
      <w:pPr>
        <w:autoSpaceDE w:val="0"/>
        <w:autoSpaceDN w:val="0"/>
        <w:adjustRightInd w:val="0"/>
        <w:spacing w:line="360" w:lineRule="auto"/>
        <w:jc w:val="left"/>
        <w:rPr>
          <w:kern w:val="0"/>
          <w:sz w:val="24"/>
          <w:szCs w:val="24"/>
        </w:rPr>
      </w:pPr>
      <w:r w:rsidRPr="00D86B15">
        <w:rPr>
          <w:kern w:val="0"/>
          <w:sz w:val="24"/>
          <w:szCs w:val="24"/>
        </w:rPr>
        <w:t xml:space="preserve">1 </w:t>
      </w:r>
      <w:r w:rsidRPr="00D86B15">
        <w:rPr>
          <w:rFonts w:hAnsi="宋体"/>
          <w:kern w:val="0"/>
          <w:sz w:val="24"/>
          <w:szCs w:val="24"/>
        </w:rPr>
        <w:t>玻璃幕墙可见光反射比不大于</w:t>
      </w:r>
      <w:r w:rsidRPr="00D86B15">
        <w:rPr>
          <w:rFonts w:hint="eastAsia"/>
          <w:kern w:val="0"/>
          <w:sz w:val="24"/>
          <w:szCs w:val="24"/>
        </w:rPr>
        <w:t>0</w:t>
      </w:r>
      <w:r w:rsidRPr="00D86B15">
        <w:rPr>
          <w:kern w:val="0"/>
          <w:sz w:val="24"/>
          <w:szCs w:val="24"/>
        </w:rPr>
        <w:t>.2</w:t>
      </w:r>
      <w:r w:rsidR="00C226FA" w:rsidRPr="00D86B15">
        <w:rPr>
          <w:rFonts w:hint="eastAsia"/>
          <w:kern w:val="0"/>
          <w:sz w:val="24"/>
          <w:szCs w:val="24"/>
        </w:rPr>
        <w:t>，</w:t>
      </w:r>
      <w:r w:rsidRPr="00D86B15">
        <w:rPr>
          <w:rFonts w:hAnsi="宋体"/>
          <w:kern w:val="0"/>
          <w:sz w:val="24"/>
          <w:szCs w:val="24"/>
        </w:rPr>
        <w:t>得</w:t>
      </w:r>
      <w:r w:rsidR="00A35522" w:rsidRPr="00D86B15">
        <w:rPr>
          <w:kern w:val="0"/>
          <w:sz w:val="24"/>
          <w:szCs w:val="24"/>
        </w:rPr>
        <w:t>3</w:t>
      </w:r>
      <w:r w:rsidRPr="00D86B15">
        <w:rPr>
          <w:rFonts w:hAnsi="宋体"/>
          <w:kern w:val="0"/>
          <w:sz w:val="24"/>
          <w:szCs w:val="24"/>
        </w:rPr>
        <w:t>分</w:t>
      </w:r>
      <w:r w:rsidR="00C226FA" w:rsidRPr="00D86B15">
        <w:rPr>
          <w:rFonts w:hint="eastAsia"/>
          <w:kern w:val="0"/>
          <w:sz w:val="24"/>
          <w:szCs w:val="24"/>
        </w:rPr>
        <w:t>；</w:t>
      </w:r>
    </w:p>
    <w:p w:rsidR="0038669E" w:rsidRPr="00D86B15" w:rsidRDefault="0038669E" w:rsidP="0038669E">
      <w:pPr>
        <w:autoSpaceDE w:val="0"/>
        <w:autoSpaceDN w:val="0"/>
        <w:adjustRightInd w:val="0"/>
        <w:spacing w:line="360" w:lineRule="auto"/>
        <w:jc w:val="left"/>
        <w:rPr>
          <w:kern w:val="0"/>
          <w:sz w:val="24"/>
          <w:szCs w:val="24"/>
        </w:rPr>
      </w:pPr>
      <w:r w:rsidRPr="00D86B15">
        <w:rPr>
          <w:kern w:val="0"/>
          <w:sz w:val="24"/>
          <w:szCs w:val="24"/>
        </w:rPr>
        <w:t xml:space="preserve">2 </w:t>
      </w:r>
      <w:r w:rsidRPr="00D86B15">
        <w:rPr>
          <w:kern w:val="0"/>
          <w:sz w:val="24"/>
          <w:szCs w:val="24"/>
        </w:rPr>
        <w:t>室外夜景照明光污染的限制符合现行行业标准《城市夜景照明设计规范》</w:t>
      </w:r>
      <w:r w:rsidRPr="00D86B15">
        <w:rPr>
          <w:kern w:val="0"/>
          <w:sz w:val="24"/>
          <w:szCs w:val="24"/>
        </w:rPr>
        <w:t>JG</w:t>
      </w:r>
      <w:r w:rsidR="00C226FA" w:rsidRPr="00D86B15">
        <w:rPr>
          <w:kern w:val="0"/>
          <w:sz w:val="24"/>
          <w:szCs w:val="24"/>
        </w:rPr>
        <w:t>J</w:t>
      </w:r>
      <w:r w:rsidRPr="00D86B15">
        <w:rPr>
          <w:kern w:val="0"/>
          <w:sz w:val="24"/>
          <w:szCs w:val="24"/>
        </w:rPr>
        <w:t>/T</w:t>
      </w:r>
      <w:r w:rsidR="00C226FA" w:rsidRPr="00D86B15">
        <w:rPr>
          <w:rFonts w:hint="eastAsia"/>
          <w:kern w:val="0"/>
          <w:sz w:val="24"/>
          <w:szCs w:val="24"/>
        </w:rPr>
        <w:t xml:space="preserve"> 163</w:t>
      </w:r>
      <w:r w:rsidRPr="00D86B15">
        <w:rPr>
          <w:kern w:val="0"/>
          <w:sz w:val="24"/>
          <w:szCs w:val="24"/>
        </w:rPr>
        <w:t>的规定</w:t>
      </w:r>
      <w:r w:rsidR="00C226FA" w:rsidRPr="00D86B15">
        <w:rPr>
          <w:rFonts w:hint="eastAsia"/>
          <w:kern w:val="0"/>
          <w:sz w:val="24"/>
          <w:szCs w:val="24"/>
        </w:rPr>
        <w:t>，</w:t>
      </w:r>
      <w:r w:rsidRPr="00D86B15">
        <w:rPr>
          <w:kern w:val="0"/>
          <w:sz w:val="24"/>
          <w:szCs w:val="24"/>
        </w:rPr>
        <w:t>得</w:t>
      </w:r>
      <w:r w:rsidR="00A35522" w:rsidRPr="00D86B15">
        <w:rPr>
          <w:kern w:val="0"/>
          <w:sz w:val="24"/>
          <w:szCs w:val="24"/>
        </w:rPr>
        <w:t>3</w:t>
      </w:r>
      <w:r w:rsidRPr="00D86B15">
        <w:rPr>
          <w:kern w:val="0"/>
          <w:sz w:val="24"/>
          <w:szCs w:val="24"/>
        </w:rPr>
        <w:t>分。</w:t>
      </w:r>
    </w:p>
    <w:p w:rsidR="0038669E" w:rsidRPr="00D86B15" w:rsidRDefault="0038669E" w:rsidP="0038669E">
      <w:pPr>
        <w:autoSpaceDE w:val="0"/>
        <w:autoSpaceDN w:val="0"/>
        <w:adjustRightInd w:val="0"/>
        <w:spacing w:line="360" w:lineRule="auto"/>
        <w:jc w:val="left"/>
        <w:rPr>
          <w:kern w:val="0"/>
          <w:sz w:val="24"/>
          <w:szCs w:val="24"/>
        </w:rPr>
      </w:pPr>
      <w:r w:rsidRPr="00D86B15">
        <w:rPr>
          <w:b/>
          <w:kern w:val="0"/>
          <w:sz w:val="24"/>
          <w:szCs w:val="24"/>
        </w:rPr>
        <w:t>4.2.</w:t>
      </w:r>
      <w:r w:rsidR="00C226FA" w:rsidRPr="00D86B15">
        <w:rPr>
          <w:rFonts w:hint="eastAsia"/>
          <w:b/>
          <w:kern w:val="0"/>
          <w:sz w:val="24"/>
          <w:szCs w:val="24"/>
        </w:rPr>
        <w:t>5</w:t>
      </w:r>
      <w:r w:rsidRPr="00D86B15">
        <w:rPr>
          <w:rFonts w:hAnsi="宋体"/>
          <w:kern w:val="0"/>
          <w:sz w:val="24"/>
          <w:szCs w:val="24"/>
        </w:rPr>
        <w:t>场地内环境噪声符合现行国家标准《声环境质量标准》</w:t>
      </w:r>
      <w:r w:rsidRPr="00D86B15">
        <w:rPr>
          <w:kern w:val="0"/>
          <w:sz w:val="24"/>
          <w:szCs w:val="24"/>
        </w:rPr>
        <w:t>GB3</w:t>
      </w:r>
      <w:r w:rsidR="00C226FA" w:rsidRPr="00D86B15">
        <w:rPr>
          <w:rFonts w:hint="eastAsia"/>
          <w:kern w:val="0"/>
          <w:sz w:val="24"/>
          <w:szCs w:val="24"/>
        </w:rPr>
        <w:t>096</w:t>
      </w:r>
      <w:r w:rsidRPr="00D86B15">
        <w:rPr>
          <w:rFonts w:hAnsi="宋体"/>
          <w:kern w:val="0"/>
          <w:sz w:val="24"/>
          <w:szCs w:val="24"/>
        </w:rPr>
        <w:t>的有关规定</w:t>
      </w:r>
      <w:r w:rsidR="00C226FA" w:rsidRPr="00D86B15">
        <w:rPr>
          <w:rFonts w:hint="eastAsia"/>
          <w:kern w:val="0"/>
          <w:sz w:val="24"/>
          <w:szCs w:val="24"/>
        </w:rPr>
        <w:t>，</w:t>
      </w:r>
      <w:r w:rsidRPr="00D86B15">
        <w:rPr>
          <w:rFonts w:hAnsi="宋体"/>
          <w:kern w:val="0"/>
          <w:sz w:val="24"/>
          <w:szCs w:val="24"/>
        </w:rPr>
        <w:t>评价分值为</w:t>
      </w:r>
      <w:r w:rsidRPr="00D86B15">
        <w:rPr>
          <w:kern w:val="0"/>
          <w:sz w:val="24"/>
          <w:szCs w:val="24"/>
        </w:rPr>
        <w:t>6</w:t>
      </w:r>
      <w:r w:rsidRPr="00D86B15">
        <w:rPr>
          <w:rFonts w:hAnsi="宋体"/>
          <w:kern w:val="0"/>
          <w:sz w:val="24"/>
          <w:szCs w:val="24"/>
        </w:rPr>
        <w:t>分。</w:t>
      </w:r>
    </w:p>
    <w:p w:rsidR="0038669E" w:rsidRPr="00D86B15" w:rsidRDefault="0038669E" w:rsidP="0038669E">
      <w:pPr>
        <w:autoSpaceDE w:val="0"/>
        <w:autoSpaceDN w:val="0"/>
        <w:adjustRightInd w:val="0"/>
        <w:spacing w:line="360" w:lineRule="auto"/>
        <w:jc w:val="left"/>
        <w:rPr>
          <w:kern w:val="0"/>
          <w:sz w:val="24"/>
          <w:szCs w:val="24"/>
        </w:rPr>
      </w:pPr>
      <w:r w:rsidRPr="00D86B15">
        <w:rPr>
          <w:b/>
          <w:kern w:val="0"/>
          <w:sz w:val="24"/>
          <w:szCs w:val="24"/>
        </w:rPr>
        <w:t xml:space="preserve">4.2.6 </w:t>
      </w:r>
      <w:r w:rsidRPr="00D86B15">
        <w:rPr>
          <w:rFonts w:hAnsi="宋体"/>
          <w:kern w:val="0"/>
          <w:sz w:val="24"/>
          <w:szCs w:val="24"/>
        </w:rPr>
        <w:t>场地内风环境有利于室外行走、活动舒适和建筑的自然通风</w:t>
      </w:r>
      <w:r w:rsidR="00C226FA" w:rsidRPr="00D86B15">
        <w:rPr>
          <w:rFonts w:hint="eastAsia"/>
          <w:kern w:val="0"/>
          <w:sz w:val="24"/>
          <w:szCs w:val="24"/>
        </w:rPr>
        <w:t>，</w:t>
      </w:r>
      <w:r w:rsidRPr="00D86B15">
        <w:rPr>
          <w:rFonts w:hAnsi="宋体"/>
          <w:kern w:val="0"/>
          <w:sz w:val="24"/>
          <w:szCs w:val="24"/>
        </w:rPr>
        <w:t>评价总分值为</w:t>
      </w:r>
      <w:r w:rsidR="0083436B" w:rsidRPr="00D86B15">
        <w:rPr>
          <w:rFonts w:hint="eastAsia"/>
          <w:kern w:val="0"/>
          <w:sz w:val="24"/>
          <w:szCs w:val="24"/>
        </w:rPr>
        <w:t>8</w:t>
      </w:r>
      <w:r w:rsidRPr="00D86B15">
        <w:rPr>
          <w:rFonts w:hAnsi="宋体"/>
          <w:kern w:val="0"/>
          <w:sz w:val="24"/>
          <w:szCs w:val="24"/>
        </w:rPr>
        <w:t>分</w:t>
      </w:r>
      <w:r w:rsidR="00C226FA" w:rsidRPr="00D86B15">
        <w:rPr>
          <w:rFonts w:hint="eastAsia"/>
          <w:kern w:val="0"/>
          <w:sz w:val="24"/>
          <w:szCs w:val="24"/>
        </w:rPr>
        <w:t>，</w:t>
      </w:r>
      <w:r w:rsidRPr="00D86B15">
        <w:rPr>
          <w:rFonts w:hAnsi="宋体"/>
          <w:kern w:val="0"/>
          <w:sz w:val="24"/>
          <w:szCs w:val="24"/>
        </w:rPr>
        <w:t>并按下列规则分别评分并累计</w:t>
      </w:r>
      <w:r w:rsidR="00C226FA" w:rsidRPr="00D86B15">
        <w:rPr>
          <w:rFonts w:hint="eastAsia"/>
          <w:kern w:val="0"/>
          <w:sz w:val="24"/>
          <w:szCs w:val="24"/>
        </w:rPr>
        <w:t>：</w:t>
      </w:r>
    </w:p>
    <w:p w:rsidR="0038669E" w:rsidRPr="00D86B15" w:rsidRDefault="0038669E" w:rsidP="0038669E">
      <w:pPr>
        <w:autoSpaceDE w:val="0"/>
        <w:autoSpaceDN w:val="0"/>
        <w:adjustRightInd w:val="0"/>
        <w:spacing w:line="360" w:lineRule="auto"/>
        <w:jc w:val="left"/>
        <w:rPr>
          <w:kern w:val="0"/>
          <w:sz w:val="24"/>
        </w:rPr>
      </w:pPr>
      <w:r w:rsidRPr="00D86B15">
        <w:rPr>
          <w:kern w:val="0"/>
          <w:sz w:val="24"/>
        </w:rPr>
        <w:t>1</w:t>
      </w:r>
      <w:r w:rsidRPr="00D86B15">
        <w:rPr>
          <w:kern w:val="0"/>
          <w:sz w:val="24"/>
        </w:rPr>
        <w:t>在冬季典型风速和风向条件下</w:t>
      </w:r>
      <w:r w:rsidR="00C226FA" w:rsidRPr="00D86B15">
        <w:rPr>
          <w:kern w:val="0"/>
          <w:sz w:val="24"/>
        </w:rPr>
        <w:t>，</w:t>
      </w:r>
      <w:r w:rsidRPr="00D86B15">
        <w:rPr>
          <w:kern w:val="0"/>
          <w:sz w:val="24"/>
        </w:rPr>
        <w:t>按下列规则分别评分并累计</w:t>
      </w:r>
      <w:r w:rsidR="00C226FA" w:rsidRPr="00D86B15">
        <w:rPr>
          <w:kern w:val="0"/>
          <w:sz w:val="24"/>
        </w:rPr>
        <w:t>：</w:t>
      </w:r>
    </w:p>
    <w:p w:rsidR="002D5975" w:rsidRPr="00D86B15" w:rsidRDefault="00C226FA" w:rsidP="002D5975">
      <w:pPr>
        <w:autoSpaceDE w:val="0"/>
        <w:autoSpaceDN w:val="0"/>
        <w:adjustRightInd w:val="0"/>
        <w:spacing w:line="360" w:lineRule="auto"/>
        <w:jc w:val="left"/>
        <w:rPr>
          <w:kern w:val="0"/>
          <w:sz w:val="24"/>
        </w:rPr>
      </w:pPr>
      <w:r w:rsidRPr="00D86B15">
        <w:rPr>
          <w:kern w:val="0"/>
          <w:sz w:val="24"/>
        </w:rPr>
        <w:t xml:space="preserve">   1)</w:t>
      </w:r>
      <w:r w:rsidR="0038669E" w:rsidRPr="00D86B15">
        <w:rPr>
          <w:kern w:val="0"/>
          <w:sz w:val="24"/>
        </w:rPr>
        <w:t>建筑物周围人行区风速小于</w:t>
      </w:r>
      <w:r w:rsidR="001810DE" w:rsidRPr="00D86B15">
        <w:rPr>
          <w:rFonts w:hint="eastAsia"/>
          <w:kern w:val="0"/>
          <w:sz w:val="24"/>
        </w:rPr>
        <w:t>6</w:t>
      </w:r>
      <w:r w:rsidRPr="00D86B15">
        <w:rPr>
          <w:kern w:val="0"/>
          <w:sz w:val="24"/>
        </w:rPr>
        <w:t>m/s</w:t>
      </w:r>
      <w:r w:rsidR="00FA504F" w:rsidRPr="00D86B15">
        <w:rPr>
          <w:kern w:val="0"/>
          <w:sz w:val="24"/>
        </w:rPr>
        <w:t>得</w:t>
      </w:r>
      <w:r w:rsidR="00FA504F" w:rsidRPr="00D86B15">
        <w:rPr>
          <w:kern w:val="0"/>
          <w:sz w:val="24"/>
        </w:rPr>
        <w:t>1</w:t>
      </w:r>
      <w:r w:rsidR="00FA504F" w:rsidRPr="00D86B15">
        <w:rPr>
          <w:kern w:val="0"/>
          <w:sz w:val="24"/>
        </w:rPr>
        <w:t>分；</w:t>
      </w:r>
    </w:p>
    <w:p w:rsidR="00A61151" w:rsidRPr="00D86B15" w:rsidRDefault="0074391C" w:rsidP="0074391C">
      <w:pPr>
        <w:autoSpaceDE w:val="0"/>
        <w:autoSpaceDN w:val="0"/>
        <w:adjustRightInd w:val="0"/>
        <w:spacing w:line="360" w:lineRule="auto"/>
        <w:ind w:firstLineChars="150" w:firstLine="360"/>
        <w:jc w:val="left"/>
        <w:rPr>
          <w:kern w:val="0"/>
          <w:sz w:val="24"/>
        </w:rPr>
      </w:pPr>
      <w:r w:rsidRPr="00D86B15">
        <w:rPr>
          <w:rFonts w:hint="eastAsia"/>
          <w:kern w:val="0"/>
          <w:sz w:val="24"/>
        </w:rPr>
        <w:t xml:space="preserve">2) </w:t>
      </w:r>
      <w:r w:rsidR="0038669E" w:rsidRPr="00D86B15">
        <w:rPr>
          <w:kern w:val="0"/>
          <w:sz w:val="24"/>
        </w:rPr>
        <w:t>室外风速放大系数小于</w:t>
      </w:r>
      <w:r w:rsidR="007C2DD9" w:rsidRPr="00D86B15">
        <w:rPr>
          <w:rFonts w:hint="eastAsia"/>
          <w:kern w:val="0"/>
          <w:sz w:val="24"/>
        </w:rPr>
        <w:t>1.5</w:t>
      </w:r>
      <w:r w:rsidR="00C226FA" w:rsidRPr="00D86B15">
        <w:rPr>
          <w:kern w:val="0"/>
          <w:sz w:val="24"/>
        </w:rPr>
        <w:t>，</w:t>
      </w:r>
      <w:r w:rsidR="0038669E" w:rsidRPr="00D86B15">
        <w:rPr>
          <w:kern w:val="0"/>
          <w:sz w:val="24"/>
        </w:rPr>
        <w:t>得</w:t>
      </w:r>
      <w:r w:rsidR="0083436B" w:rsidRPr="00D86B15">
        <w:rPr>
          <w:rFonts w:hint="eastAsia"/>
          <w:kern w:val="0"/>
          <w:sz w:val="24"/>
        </w:rPr>
        <w:t>2</w:t>
      </w:r>
      <w:r w:rsidR="0038669E" w:rsidRPr="00D86B15">
        <w:rPr>
          <w:kern w:val="0"/>
          <w:sz w:val="24"/>
        </w:rPr>
        <w:t>分</w:t>
      </w:r>
      <w:r w:rsidR="00C226FA" w:rsidRPr="00D86B15">
        <w:rPr>
          <w:kern w:val="0"/>
          <w:sz w:val="24"/>
        </w:rPr>
        <w:t>；</w:t>
      </w:r>
    </w:p>
    <w:p w:rsidR="0038669E" w:rsidRPr="00D86B15" w:rsidRDefault="00FA504F" w:rsidP="00C226FA">
      <w:pPr>
        <w:autoSpaceDE w:val="0"/>
        <w:autoSpaceDN w:val="0"/>
        <w:adjustRightInd w:val="0"/>
        <w:spacing w:line="360" w:lineRule="auto"/>
        <w:jc w:val="left"/>
        <w:rPr>
          <w:kern w:val="0"/>
          <w:sz w:val="24"/>
        </w:rPr>
      </w:pPr>
      <w:r w:rsidRPr="00D86B15">
        <w:rPr>
          <w:kern w:val="0"/>
          <w:sz w:val="24"/>
        </w:rPr>
        <w:t>3</w:t>
      </w:r>
      <w:r w:rsidR="00C226FA" w:rsidRPr="00D86B15">
        <w:rPr>
          <w:kern w:val="0"/>
          <w:sz w:val="24"/>
        </w:rPr>
        <w:t>)</w:t>
      </w:r>
      <w:r w:rsidR="0038669E" w:rsidRPr="00D86B15">
        <w:rPr>
          <w:kern w:val="0"/>
          <w:sz w:val="24"/>
        </w:rPr>
        <w:t>除迎风第一排建筑外</w:t>
      </w:r>
      <w:r w:rsidR="001810DE" w:rsidRPr="00D86B15">
        <w:rPr>
          <w:rFonts w:hint="eastAsia"/>
          <w:kern w:val="0"/>
          <w:sz w:val="24"/>
        </w:rPr>
        <w:t>，</w:t>
      </w:r>
      <w:r w:rsidR="0038669E" w:rsidRPr="00D86B15">
        <w:rPr>
          <w:kern w:val="0"/>
          <w:sz w:val="24"/>
        </w:rPr>
        <w:t>建筑迎风面与背风面表面风压差不大于</w:t>
      </w:r>
      <w:r w:rsidR="0038669E" w:rsidRPr="00D86B15">
        <w:rPr>
          <w:kern w:val="0"/>
          <w:sz w:val="24"/>
        </w:rPr>
        <w:t>5Pa</w:t>
      </w:r>
      <w:r w:rsidR="00C226FA" w:rsidRPr="00D86B15">
        <w:rPr>
          <w:kern w:val="0"/>
          <w:sz w:val="24"/>
        </w:rPr>
        <w:t>，</w:t>
      </w:r>
      <w:r w:rsidR="0038669E" w:rsidRPr="00D86B15">
        <w:rPr>
          <w:kern w:val="0"/>
          <w:sz w:val="24"/>
        </w:rPr>
        <w:t>得</w:t>
      </w:r>
      <w:r w:rsidR="0038669E" w:rsidRPr="00D86B15">
        <w:rPr>
          <w:kern w:val="0"/>
          <w:sz w:val="24"/>
        </w:rPr>
        <w:t>1</w:t>
      </w:r>
      <w:r w:rsidR="0038669E" w:rsidRPr="00D86B15">
        <w:rPr>
          <w:kern w:val="0"/>
          <w:sz w:val="24"/>
        </w:rPr>
        <w:t>分</w:t>
      </w:r>
      <w:r w:rsidR="00C226FA" w:rsidRPr="00D86B15">
        <w:rPr>
          <w:kern w:val="0"/>
          <w:sz w:val="24"/>
        </w:rPr>
        <w:t>；</w:t>
      </w:r>
    </w:p>
    <w:p w:rsidR="00C226FA" w:rsidRPr="00D86B15" w:rsidRDefault="0038669E" w:rsidP="0038669E">
      <w:pPr>
        <w:autoSpaceDE w:val="0"/>
        <w:autoSpaceDN w:val="0"/>
        <w:adjustRightInd w:val="0"/>
        <w:spacing w:line="360" w:lineRule="auto"/>
        <w:jc w:val="left"/>
        <w:rPr>
          <w:kern w:val="0"/>
          <w:sz w:val="24"/>
        </w:rPr>
      </w:pPr>
      <w:r w:rsidRPr="00D86B15">
        <w:rPr>
          <w:kern w:val="0"/>
          <w:sz w:val="24"/>
        </w:rPr>
        <w:t>2</w:t>
      </w:r>
      <w:r w:rsidRPr="00D86B15">
        <w:rPr>
          <w:kern w:val="0"/>
          <w:sz w:val="24"/>
        </w:rPr>
        <w:t>过渡季、夏季典型风速和风向条件下</w:t>
      </w:r>
      <w:r w:rsidR="00C226FA" w:rsidRPr="00D86B15">
        <w:rPr>
          <w:kern w:val="0"/>
          <w:sz w:val="24"/>
        </w:rPr>
        <w:t>，</w:t>
      </w:r>
      <w:r w:rsidRPr="00D86B15">
        <w:rPr>
          <w:kern w:val="0"/>
          <w:sz w:val="24"/>
        </w:rPr>
        <w:t>按下列规则分别评分并累计</w:t>
      </w:r>
      <w:r w:rsidR="00C226FA" w:rsidRPr="00D86B15">
        <w:rPr>
          <w:kern w:val="0"/>
          <w:sz w:val="24"/>
        </w:rPr>
        <w:t>：</w:t>
      </w:r>
    </w:p>
    <w:p w:rsidR="0038669E" w:rsidRPr="00D86B15" w:rsidRDefault="0038669E" w:rsidP="0038669E">
      <w:pPr>
        <w:autoSpaceDE w:val="0"/>
        <w:autoSpaceDN w:val="0"/>
        <w:adjustRightInd w:val="0"/>
        <w:spacing w:line="360" w:lineRule="auto"/>
        <w:jc w:val="left"/>
        <w:rPr>
          <w:kern w:val="0"/>
          <w:sz w:val="24"/>
        </w:rPr>
      </w:pPr>
      <w:r w:rsidRPr="00D86B15">
        <w:rPr>
          <w:kern w:val="0"/>
          <w:sz w:val="24"/>
        </w:rPr>
        <w:t xml:space="preserve"> 1)</w:t>
      </w:r>
      <w:r w:rsidRPr="00D86B15">
        <w:rPr>
          <w:rFonts w:hAnsi="宋体"/>
          <w:kern w:val="0"/>
          <w:sz w:val="24"/>
        </w:rPr>
        <w:t>场地内人活动区不出现涡旋或无风区</w:t>
      </w:r>
      <w:r w:rsidR="00951718" w:rsidRPr="00D86B15">
        <w:rPr>
          <w:rFonts w:hint="eastAsia"/>
          <w:kern w:val="0"/>
          <w:sz w:val="24"/>
        </w:rPr>
        <w:t>，</w:t>
      </w:r>
      <w:r w:rsidRPr="00D86B15">
        <w:rPr>
          <w:rFonts w:hAnsi="宋体"/>
          <w:kern w:val="0"/>
          <w:sz w:val="24"/>
        </w:rPr>
        <w:t>得</w:t>
      </w:r>
      <w:r w:rsidRPr="00D86B15">
        <w:rPr>
          <w:kern w:val="0"/>
          <w:sz w:val="24"/>
        </w:rPr>
        <w:t>2</w:t>
      </w:r>
      <w:r w:rsidRPr="00D86B15">
        <w:rPr>
          <w:rFonts w:hAnsi="宋体"/>
          <w:kern w:val="0"/>
          <w:sz w:val="24"/>
        </w:rPr>
        <w:t>分</w:t>
      </w:r>
      <w:r w:rsidR="00C226FA" w:rsidRPr="00D86B15">
        <w:rPr>
          <w:rFonts w:hAnsi="宋体"/>
          <w:kern w:val="0"/>
          <w:sz w:val="24"/>
        </w:rPr>
        <w:t>；</w:t>
      </w:r>
    </w:p>
    <w:p w:rsidR="0038669E" w:rsidRDefault="0038669E" w:rsidP="0038669E">
      <w:pPr>
        <w:autoSpaceDE w:val="0"/>
        <w:autoSpaceDN w:val="0"/>
        <w:adjustRightInd w:val="0"/>
        <w:spacing w:line="360" w:lineRule="auto"/>
        <w:jc w:val="left"/>
        <w:rPr>
          <w:rFonts w:hAnsi="宋体"/>
          <w:kern w:val="0"/>
          <w:sz w:val="24"/>
        </w:rPr>
      </w:pPr>
      <w:r w:rsidRPr="00D86B15">
        <w:rPr>
          <w:kern w:val="0"/>
          <w:sz w:val="24"/>
        </w:rPr>
        <w:t>2)</w:t>
      </w:r>
      <w:r w:rsidR="00C226FA" w:rsidRPr="00D86B15">
        <w:rPr>
          <w:kern w:val="0"/>
          <w:sz w:val="24"/>
        </w:rPr>
        <w:t>50%</w:t>
      </w:r>
      <w:r w:rsidRPr="00D86B15">
        <w:rPr>
          <w:rFonts w:hAnsi="宋体"/>
          <w:kern w:val="0"/>
          <w:sz w:val="24"/>
        </w:rPr>
        <w:t>以上可开启外窗室内外表面的风压差大于</w:t>
      </w:r>
      <w:r w:rsidR="00C226FA" w:rsidRPr="00D86B15">
        <w:rPr>
          <w:kern w:val="0"/>
          <w:sz w:val="24"/>
        </w:rPr>
        <w:t>0.5Pa</w:t>
      </w:r>
      <w:r w:rsidR="00C226FA" w:rsidRPr="00D86B15">
        <w:rPr>
          <w:rFonts w:hAnsi="宋体"/>
          <w:kern w:val="0"/>
          <w:sz w:val="24"/>
        </w:rPr>
        <w:t>，</w:t>
      </w:r>
      <w:r w:rsidRPr="00D86B15">
        <w:rPr>
          <w:rFonts w:hAnsi="宋体"/>
          <w:kern w:val="0"/>
          <w:sz w:val="24"/>
        </w:rPr>
        <w:t>得</w:t>
      </w:r>
      <w:r w:rsidR="0083436B" w:rsidRPr="00D86B15">
        <w:rPr>
          <w:rFonts w:hint="eastAsia"/>
          <w:kern w:val="0"/>
          <w:sz w:val="24"/>
        </w:rPr>
        <w:t>2</w:t>
      </w:r>
      <w:r w:rsidRPr="00D86B15">
        <w:rPr>
          <w:rFonts w:hAnsi="宋体"/>
          <w:kern w:val="0"/>
          <w:sz w:val="24"/>
        </w:rPr>
        <w:t>分。</w:t>
      </w:r>
    </w:p>
    <w:p w:rsidR="00B1499A" w:rsidRPr="00D86B15" w:rsidRDefault="00B1499A" w:rsidP="0038669E">
      <w:pPr>
        <w:autoSpaceDE w:val="0"/>
        <w:autoSpaceDN w:val="0"/>
        <w:adjustRightInd w:val="0"/>
        <w:spacing w:line="360" w:lineRule="auto"/>
        <w:jc w:val="left"/>
        <w:rPr>
          <w:rFonts w:hAnsi="宋体"/>
          <w:kern w:val="0"/>
          <w:sz w:val="24"/>
        </w:rPr>
      </w:pPr>
      <w:r>
        <w:rPr>
          <w:rFonts w:hAnsi="宋体" w:hint="eastAsia"/>
          <w:kern w:val="0"/>
          <w:sz w:val="24"/>
        </w:rPr>
        <w:t>4.2.7</w:t>
      </w:r>
      <w:r w:rsidRPr="00F86C21">
        <w:rPr>
          <w:rFonts w:hint="eastAsia"/>
          <w:kern w:val="0"/>
          <w:sz w:val="24"/>
          <w:szCs w:val="24"/>
        </w:rPr>
        <w:t>场地</w:t>
      </w:r>
      <w:r>
        <w:rPr>
          <w:rFonts w:hint="eastAsia"/>
          <w:kern w:val="0"/>
          <w:sz w:val="24"/>
          <w:szCs w:val="24"/>
        </w:rPr>
        <w:t>内的</w:t>
      </w:r>
      <w:r w:rsidRPr="00014090">
        <w:rPr>
          <w:kern w:val="0"/>
          <w:sz w:val="24"/>
        </w:rPr>
        <w:t>户外活动</w:t>
      </w:r>
      <w:r>
        <w:rPr>
          <w:rFonts w:hint="eastAsia"/>
          <w:kern w:val="0"/>
          <w:sz w:val="24"/>
        </w:rPr>
        <w:t>空间</w:t>
      </w:r>
      <w:r w:rsidRPr="00014090">
        <w:rPr>
          <w:kern w:val="0"/>
          <w:sz w:val="24"/>
          <w:szCs w:val="24"/>
        </w:rPr>
        <w:t>采取</w:t>
      </w:r>
      <w:r w:rsidR="00C45C07">
        <w:rPr>
          <w:rFonts w:hint="eastAsia"/>
          <w:kern w:val="0"/>
          <w:sz w:val="24"/>
        </w:rPr>
        <w:t>遮阳</w:t>
      </w:r>
      <w:r w:rsidRPr="00014090">
        <w:rPr>
          <w:kern w:val="0"/>
          <w:sz w:val="24"/>
        </w:rPr>
        <w:t>措施</w:t>
      </w:r>
      <w:r>
        <w:rPr>
          <w:rFonts w:hint="eastAsia"/>
          <w:kern w:val="0"/>
          <w:sz w:val="24"/>
        </w:rPr>
        <w:t>时，</w:t>
      </w:r>
      <w:r w:rsidR="00C45C07">
        <w:rPr>
          <w:rFonts w:hint="eastAsia"/>
          <w:kern w:val="0"/>
          <w:sz w:val="24"/>
        </w:rPr>
        <w:t>遮阳</w:t>
      </w:r>
      <w:r w:rsidRPr="00014090">
        <w:rPr>
          <w:kern w:val="0"/>
          <w:sz w:val="24"/>
        </w:rPr>
        <w:t>面积达到</w:t>
      </w:r>
      <w:r w:rsidRPr="00014090">
        <w:rPr>
          <w:kern w:val="0"/>
          <w:sz w:val="24"/>
        </w:rPr>
        <w:t>10%</w:t>
      </w:r>
      <w:r w:rsidRPr="00014090">
        <w:rPr>
          <w:rFonts w:hint="eastAsia"/>
          <w:kern w:val="0"/>
          <w:sz w:val="24"/>
        </w:rPr>
        <w:t>，</w:t>
      </w:r>
      <w:r w:rsidRPr="00014090">
        <w:rPr>
          <w:kern w:val="0"/>
          <w:sz w:val="24"/>
        </w:rPr>
        <w:t>得</w:t>
      </w:r>
      <w:r>
        <w:rPr>
          <w:rFonts w:hint="eastAsia"/>
          <w:kern w:val="0"/>
          <w:sz w:val="24"/>
        </w:rPr>
        <w:t>4</w:t>
      </w:r>
      <w:r w:rsidRPr="00014090">
        <w:rPr>
          <w:kern w:val="0"/>
          <w:sz w:val="24"/>
        </w:rPr>
        <w:t>分</w:t>
      </w:r>
      <w:r>
        <w:rPr>
          <w:rFonts w:hint="eastAsia"/>
          <w:kern w:val="0"/>
          <w:sz w:val="24"/>
        </w:rPr>
        <w:t>。</w:t>
      </w:r>
    </w:p>
    <w:p w:rsidR="00C226FA" w:rsidRPr="00D86B15" w:rsidRDefault="00C226FA" w:rsidP="00B6628C">
      <w:pPr>
        <w:pStyle w:val="4"/>
        <w:widowControl/>
        <w:jc w:val="center"/>
        <w:rPr>
          <w:rFonts w:hint="default"/>
        </w:rPr>
      </w:pPr>
      <w:r w:rsidRPr="00D86B15">
        <w:rPr>
          <w:rFonts w:hint="default"/>
        </w:rPr>
        <w:t>Ⅲ 交通设施与公共服务</w:t>
      </w:r>
    </w:p>
    <w:p w:rsidR="00C226FA" w:rsidRPr="00D86B15" w:rsidRDefault="00C226FA" w:rsidP="00B6628C">
      <w:pPr>
        <w:autoSpaceDE w:val="0"/>
        <w:autoSpaceDN w:val="0"/>
        <w:adjustRightInd w:val="0"/>
        <w:spacing w:line="360" w:lineRule="auto"/>
        <w:jc w:val="left"/>
        <w:rPr>
          <w:kern w:val="0"/>
          <w:sz w:val="24"/>
          <w:szCs w:val="24"/>
        </w:rPr>
      </w:pPr>
      <w:r w:rsidRPr="00D86B15">
        <w:rPr>
          <w:b/>
          <w:kern w:val="0"/>
          <w:sz w:val="24"/>
          <w:szCs w:val="24"/>
        </w:rPr>
        <w:t>4.2.</w:t>
      </w:r>
      <w:r w:rsidR="00FE3C0A">
        <w:rPr>
          <w:rFonts w:hint="eastAsia"/>
          <w:b/>
          <w:kern w:val="0"/>
          <w:sz w:val="24"/>
          <w:szCs w:val="24"/>
        </w:rPr>
        <w:t>8</w:t>
      </w:r>
      <w:r w:rsidR="00C936DA" w:rsidRPr="00D86B15">
        <w:rPr>
          <w:rFonts w:hint="eastAsia"/>
          <w:kern w:val="0"/>
          <w:sz w:val="24"/>
          <w:szCs w:val="24"/>
        </w:rPr>
        <w:t>城区</w:t>
      </w:r>
      <w:r w:rsidRPr="00D86B15">
        <w:rPr>
          <w:rFonts w:hAnsi="宋体"/>
          <w:kern w:val="0"/>
          <w:sz w:val="24"/>
          <w:szCs w:val="24"/>
        </w:rPr>
        <w:t>场地与公共交通设施具有便捷的联系</w:t>
      </w:r>
      <w:r w:rsidR="007B4A5E" w:rsidRPr="00D86B15">
        <w:rPr>
          <w:rFonts w:hint="eastAsia"/>
          <w:kern w:val="0"/>
          <w:sz w:val="24"/>
          <w:szCs w:val="24"/>
        </w:rPr>
        <w:t>，</w:t>
      </w:r>
      <w:r w:rsidRPr="00D86B15">
        <w:rPr>
          <w:rFonts w:hAnsi="宋体"/>
          <w:kern w:val="0"/>
          <w:sz w:val="24"/>
          <w:szCs w:val="24"/>
        </w:rPr>
        <w:t>评价总分值为</w:t>
      </w:r>
      <w:r w:rsidR="0074391C" w:rsidRPr="00D86B15">
        <w:rPr>
          <w:rFonts w:hint="eastAsia"/>
          <w:kern w:val="0"/>
          <w:sz w:val="24"/>
          <w:szCs w:val="24"/>
        </w:rPr>
        <w:t>10</w:t>
      </w:r>
      <w:r w:rsidRPr="00D86B15">
        <w:rPr>
          <w:rFonts w:hAnsi="宋体"/>
          <w:kern w:val="0"/>
          <w:sz w:val="24"/>
          <w:szCs w:val="24"/>
        </w:rPr>
        <w:t>分</w:t>
      </w:r>
      <w:r w:rsidR="00B538A1" w:rsidRPr="00D86B15">
        <w:rPr>
          <w:rFonts w:hint="eastAsia"/>
          <w:kern w:val="0"/>
          <w:sz w:val="24"/>
          <w:szCs w:val="24"/>
        </w:rPr>
        <w:t>，</w:t>
      </w:r>
      <w:r w:rsidRPr="00D86B15">
        <w:rPr>
          <w:rFonts w:hAnsi="宋体"/>
          <w:kern w:val="0"/>
          <w:sz w:val="24"/>
          <w:szCs w:val="24"/>
        </w:rPr>
        <w:t>并按下列规则分别评分并累计</w:t>
      </w:r>
      <w:r w:rsidR="007B4A5E" w:rsidRPr="00D86B15">
        <w:rPr>
          <w:rFonts w:hint="eastAsia"/>
          <w:kern w:val="0"/>
          <w:sz w:val="24"/>
          <w:szCs w:val="24"/>
        </w:rPr>
        <w:t>：</w:t>
      </w:r>
    </w:p>
    <w:p w:rsidR="00C226FA" w:rsidRPr="00D86B15" w:rsidRDefault="00C226FA" w:rsidP="00490422">
      <w:pPr>
        <w:autoSpaceDE w:val="0"/>
        <w:autoSpaceDN w:val="0"/>
        <w:adjustRightInd w:val="0"/>
        <w:spacing w:line="360" w:lineRule="auto"/>
        <w:ind w:firstLineChars="236" w:firstLine="566"/>
        <w:jc w:val="left"/>
        <w:rPr>
          <w:kern w:val="0"/>
          <w:sz w:val="24"/>
          <w:szCs w:val="24"/>
        </w:rPr>
      </w:pPr>
      <w:r w:rsidRPr="00D86B15">
        <w:rPr>
          <w:kern w:val="0"/>
          <w:sz w:val="24"/>
          <w:szCs w:val="24"/>
        </w:rPr>
        <w:t xml:space="preserve">1 </w:t>
      </w:r>
      <w:r w:rsidRPr="00D86B15">
        <w:rPr>
          <w:rFonts w:hAnsi="宋体"/>
          <w:kern w:val="0"/>
          <w:sz w:val="24"/>
          <w:szCs w:val="24"/>
        </w:rPr>
        <w:t>场地出人口到达公共汽车站的步行距离不大于</w:t>
      </w:r>
      <w:r w:rsidR="007B4A5E" w:rsidRPr="00D86B15">
        <w:rPr>
          <w:rFonts w:hint="eastAsia"/>
          <w:kern w:val="0"/>
          <w:sz w:val="24"/>
          <w:szCs w:val="24"/>
        </w:rPr>
        <w:t>500</w:t>
      </w:r>
      <w:r w:rsidRPr="00D86B15">
        <w:rPr>
          <w:kern w:val="0"/>
          <w:sz w:val="24"/>
          <w:szCs w:val="24"/>
        </w:rPr>
        <w:t>m</w:t>
      </w:r>
      <w:r w:rsidR="007B4A5E" w:rsidRPr="00D86B15">
        <w:rPr>
          <w:rFonts w:hint="eastAsia"/>
          <w:kern w:val="0"/>
          <w:sz w:val="24"/>
          <w:szCs w:val="24"/>
        </w:rPr>
        <w:t>，</w:t>
      </w:r>
      <w:r w:rsidRPr="00D86B15">
        <w:rPr>
          <w:rFonts w:hAnsi="宋体"/>
          <w:kern w:val="0"/>
          <w:sz w:val="24"/>
          <w:szCs w:val="24"/>
        </w:rPr>
        <w:t>得</w:t>
      </w:r>
      <w:r w:rsidR="007C2DD9" w:rsidRPr="00D86B15">
        <w:rPr>
          <w:rFonts w:hint="eastAsia"/>
          <w:kern w:val="0"/>
          <w:sz w:val="24"/>
          <w:szCs w:val="24"/>
        </w:rPr>
        <w:t>4</w:t>
      </w:r>
      <w:r w:rsidRPr="00D86B15">
        <w:rPr>
          <w:rFonts w:hAnsi="宋体"/>
          <w:kern w:val="0"/>
          <w:sz w:val="24"/>
          <w:szCs w:val="24"/>
        </w:rPr>
        <w:t>分</w:t>
      </w:r>
      <w:r w:rsidR="007B4A5E" w:rsidRPr="00D86B15">
        <w:rPr>
          <w:rFonts w:hint="eastAsia"/>
          <w:kern w:val="0"/>
          <w:sz w:val="24"/>
          <w:szCs w:val="24"/>
        </w:rPr>
        <w:t>；</w:t>
      </w:r>
    </w:p>
    <w:p w:rsidR="00C226FA" w:rsidRPr="00D86B15" w:rsidRDefault="00C226FA" w:rsidP="007B4A5E">
      <w:pPr>
        <w:autoSpaceDE w:val="0"/>
        <w:autoSpaceDN w:val="0"/>
        <w:adjustRightInd w:val="0"/>
        <w:spacing w:line="360" w:lineRule="auto"/>
        <w:ind w:firstLineChars="236" w:firstLine="566"/>
        <w:jc w:val="left"/>
        <w:rPr>
          <w:kern w:val="0"/>
          <w:sz w:val="24"/>
          <w:szCs w:val="24"/>
        </w:rPr>
      </w:pPr>
      <w:r w:rsidRPr="00D86B15">
        <w:rPr>
          <w:kern w:val="0"/>
          <w:sz w:val="24"/>
          <w:szCs w:val="24"/>
        </w:rPr>
        <w:t xml:space="preserve">2 </w:t>
      </w:r>
      <w:r w:rsidRPr="00D86B15">
        <w:rPr>
          <w:rFonts w:hAnsi="宋体"/>
          <w:kern w:val="0"/>
          <w:sz w:val="24"/>
          <w:szCs w:val="24"/>
        </w:rPr>
        <w:t>场地出人口步行距离</w:t>
      </w:r>
      <w:r w:rsidR="007B4A5E" w:rsidRPr="00D86B15">
        <w:rPr>
          <w:rFonts w:hAnsi="宋体" w:hint="eastAsia"/>
          <w:kern w:val="0"/>
          <w:sz w:val="24"/>
          <w:szCs w:val="24"/>
        </w:rPr>
        <w:t>800</w:t>
      </w:r>
      <w:r w:rsidRPr="00D86B15">
        <w:rPr>
          <w:kern w:val="0"/>
          <w:sz w:val="24"/>
          <w:szCs w:val="24"/>
        </w:rPr>
        <w:t>m</w:t>
      </w:r>
      <w:r w:rsidRPr="00D86B15">
        <w:rPr>
          <w:rFonts w:hAnsi="宋体"/>
          <w:kern w:val="0"/>
          <w:sz w:val="24"/>
          <w:szCs w:val="24"/>
        </w:rPr>
        <w:t>范围内设有</w:t>
      </w:r>
      <w:r w:rsidRPr="00D86B15">
        <w:rPr>
          <w:kern w:val="0"/>
          <w:sz w:val="24"/>
          <w:szCs w:val="24"/>
        </w:rPr>
        <w:t>2</w:t>
      </w:r>
      <w:r w:rsidRPr="00D86B15">
        <w:rPr>
          <w:rFonts w:hAnsi="宋体"/>
          <w:kern w:val="0"/>
          <w:sz w:val="24"/>
          <w:szCs w:val="24"/>
        </w:rPr>
        <w:t>条及以上线路的公共交通站点</w:t>
      </w:r>
      <w:r w:rsidRPr="00D86B15">
        <w:rPr>
          <w:kern w:val="0"/>
          <w:sz w:val="24"/>
          <w:szCs w:val="24"/>
        </w:rPr>
        <w:t>(</w:t>
      </w:r>
      <w:r w:rsidRPr="00D86B15">
        <w:rPr>
          <w:rFonts w:hAnsi="宋体"/>
          <w:kern w:val="0"/>
          <w:sz w:val="24"/>
          <w:szCs w:val="24"/>
        </w:rPr>
        <w:t>含公共汽车站和轨道交通站</w:t>
      </w:r>
      <w:r w:rsidR="007B4A5E" w:rsidRPr="00D86B15">
        <w:rPr>
          <w:kern w:val="0"/>
          <w:sz w:val="24"/>
          <w:szCs w:val="24"/>
        </w:rPr>
        <w:t>)</w:t>
      </w:r>
      <w:r w:rsidR="007B4A5E" w:rsidRPr="00D86B15">
        <w:rPr>
          <w:rFonts w:hint="eastAsia"/>
          <w:kern w:val="0"/>
          <w:sz w:val="24"/>
          <w:szCs w:val="24"/>
        </w:rPr>
        <w:t>，</w:t>
      </w:r>
      <w:r w:rsidRPr="00D86B15">
        <w:rPr>
          <w:rFonts w:hAnsi="宋体"/>
          <w:kern w:val="0"/>
          <w:sz w:val="24"/>
          <w:szCs w:val="24"/>
        </w:rPr>
        <w:t>得</w:t>
      </w:r>
      <w:r w:rsidR="007C2DD9" w:rsidRPr="00D86B15">
        <w:rPr>
          <w:rFonts w:hint="eastAsia"/>
          <w:kern w:val="0"/>
          <w:sz w:val="24"/>
          <w:szCs w:val="24"/>
        </w:rPr>
        <w:t>4</w:t>
      </w:r>
      <w:r w:rsidRPr="00D86B15">
        <w:rPr>
          <w:rFonts w:hAnsi="宋体"/>
          <w:kern w:val="0"/>
          <w:sz w:val="24"/>
          <w:szCs w:val="24"/>
        </w:rPr>
        <w:t>分</w:t>
      </w:r>
      <w:r w:rsidR="007B4A5E" w:rsidRPr="00D86B15">
        <w:rPr>
          <w:rFonts w:hint="eastAsia"/>
          <w:kern w:val="0"/>
          <w:sz w:val="24"/>
          <w:szCs w:val="24"/>
        </w:rPr>
        <w:t>；</w:t>
      </w:r>
    </w:p>
    <w:p w:rsidR="00C226FA" w:rsidRPr="00D86B15" w:rsidRDefault="00C226FA" w:rsidP="007B4A5E">
      <w:pPr>
        <w:autoSpaceDE w:val="0"/>
        <w:autoSpaceDN w:val="0"/>
        <w:adjustRightInd w:val="0"/>
        <w:spacing w:line="360" w:lineRule="auto"/>
        <w:ind w:firstLineChars="236" w:firstLine="566"/>
        <w:jc w:val="left"/>
        <w:rPr>
          <w:kern w:val="0"/>
          <w:sz w:val="24"/>
          <w:szCs w:val="24"/>
        </w:rPr>
      </w:pPr>
      <w:r w:rsidRPr="00D86B15">
        <w:rPr>
          <w:kern w:val="0"/>
          <w:sz w:val="24"/>
          <w:szCs w:val="24"/>
        </w:rPr>
        <w:t xml:space="preserve">3 </w:t>
      </w:r>
      <w:r w:rsidRPr="00D86B15">
        <w:rPr>
          <w:rFonts w:hAnsi="宋体"/>
          <w:kern w:val="0"/>
          <w:sz w:val="24"/>
          <w:szCs w:val="24"/>
        </w:rPr>
        <w:t>有便捷的人行通道联系公共交通站点</w:t>
      </w:r>
      <w:r w:rsidR="007B4A5E" w:rsidRPr="00D86B15">
        <w:rPr>
          <w:rFonts w:hint="eastAsia"/>
          <w:kern w:val="0"/>
          <w:sz w:val="24"/>
          <w:szCs w:val="24"/>
        </w:rPr>
        <w:t>，</w:t>
      </w:r>
      <w:r w:rsidRPr="00D86B15">
        <w:rPr>
          <w:rFonts w:hAnsi="宋体"/>
          <w:kern w:val="0"/>
          <w:sz w:val="24"/>
          <w:szCs w:val="24"/>
        </w:rPr>
        <w:t>得</w:t>
      </w:r>
      <w:r w:rsidR="0074391C" w:rsidRPr="00D86B15">
        <w:rPr>
          <w:rFonts w:hint="eastAsia"/>
          <w:kern w:val="0"/>
          <w:sz w:val="24"/>
          <w:szCs w:val="24"/>
        </w:rPr>
        <w:t>2</w:t>
      </w:r>
      <w:r w:rsidRPr="00D86B15">
        <w:rPr>
          <w:rFonts w:hAnsi="宋体"/>
          <w:kern w:val="0"/>
          <w:sz w:val="24"/>
          <w:szCs w:val="24"/>
        </w:rPr>
        <w:t>分。</w:t>
      </w:r>
    </w:p>
    <w:p w:rsidR="00C226FA" w:rsidRPr="00D86B15" w:rsidRDefault="00C226FA" w:rsidP="00B6628C">
      <w:pPr>
        <w:autoSpaceDE w:val="0"/>
        <w:autoSpaceDN w:val="0"/>
        <w:adjustRightInd w:val="0"/>
        <w:spacing w:line="360" w:lineRule="auto"/>
        <w:jc w:val="left"/>
        <w:rPr>
          <w:kern w:val="0"/>
          <w:sz w:val="24"/>
          <w:szCs w:val="24"/>
        </w:rPr>
      </w:pPr>
      <w:r w:rsidRPr="00D86B15">
        <w:rPr>
          <w:b/>
          <w:kern w:val="0"/>
          <w:sz w:val="24"/>
          <w:szCs w:val="24"/>
        </w:rPr>
        <w:t>4.2.</w:t>
      </w:r>
      <w:r w:rsidR="00FE3C0A">
        <w:rPr>
          <w:rFonts w:hint="eastAsia"/>
          <w:b/>
          <w:kern w:val="0"/>
          <w:sz w:val="24"/>
          <w:szCs w:val="24"/>
        </w:rPr>
        <w:t>9</w:t>
      </w:r>
      <w:r w:rsidRPr="00D86B15">
        <w:rPr>
          <w:rFonts w:hAnsi="宋体"/>
          <w:kern w:val="0"/>
          <w:sz w:val="24"/>
          <w:szCs w:val="24"/>
        </w:rPr>
        <w:t>场地内人行通道采用无障碍设计</w:t>
      </w:r>
      <w:r w:rsidR="007B4A5E" w:rsidRPr="00D86B15">
        <w:rPr>
          <w:rFonts w:hint="eastAsia"/>
          <w:kern w:val="0"/>
          <w:sz w:val="24"/>
          <w:szCs w:val="24"/>
        </w:rPr>
        <w:t>，</w:t>
      </w:r>
      <w:r w:rsidRPr="00D86B15">
        <w:rPr>
          <w:rFonts w:hAnsi="宋体"/>
          <w:kern w:val="0"/>
          <w:sz w:val="24"/>
          <w:szCs w:val="24"/>
        </w:rPr>
        <w:t>评价分值为</w:t>
      </w:r>
      <w:r w:rsidR="0008252D" w:rsidRPr="00D86B15">
        <w:rPr>
          <w:rFonts w:hint="eastAsia"/>
          <w:kern w:val="0"/>
          <w:sz w:val="24"/>
          <w:szCs w:val="24"/>
        </w:rPr>
        <w:t>5</w:t>
      </w:r>
      <w:r w:rsidRPr="00D86B15">
        <w:rPr>
          <w:rFonts w:hAnsi="宋体"/>
          <w:kern w:val="0"/>
          <w:sz w:val="24"/>
          <w:szCs w:val="24"/>
        </w:rPr>
        <w:t>分。</w:t>
      </w:r>
    </w:p>
    <w:p w:rsidR="00C226FA" w:rsidRPr="00D86B15" w:rsidRDefault="00C226FA" w:rsidP="0074391C">
      <w:pPr>
        <w:autoSpaceDE w:val="0"/>
        <w:autoSpaceDN w:val="0"/>
        <w:adjustRightInd w:val="0"/>
        <w:spacing w:line="360" w:lineRule="auto"/>
        <w:jc w:val="left"/>
        <w:rPr>
          <w:kern w:val="0"/>
          <w:sz w:val="24"/>
          <w:szCs w:val="24"/>
        </w:rPr>
      </w:pPr>
      <w:r w:rsidRPr="00D86B15">
        <w:rPr>
          <w:b/>
          <w:kern w:val="0"/>
          <w:sz w:val="24"/>
          <w:szCs w:val="24"/>
        </w:rPr>
        <w:t>4.2</w:t>
      </w:r>
      <w:r w:rsidR="007B4A5E" w:rsidRPr="00D86B15">
        <w:rPr>
          <w:rFonts w:hint="eastAsia"/>
          <w:b/>
          <w:kern w:val="0"/>
          <w:sz w:val="24"/>
          <w:szCs w:val="24"/>
        </w:rPr>
        <w:t>.</w:t>
      </w:r>
      <w:r w:rsidR="00FE3C0A">
        <w:rPr>
          <w:rFonts w:hint="eastAsia"/>
          <w:b/>
          <w:kern w:val="0"/>
          <w:sz w:val="24"/>
          <w:szCs w:val="24"/>
        </w:rPr>
        <w:t>10</w:t>
      </w:r>
      <w:r w:rsidRPr="00D86B15">
        <w:rPr>
          <w:rFonts w:hAnsi="宋体"/>
          <w:kern w:val="0"/>
          <w:sz w:val="24"/>
          <w:szCs w:val="24"/>
        </w:rPr>
        <w:t>合理设置停车场所</w:t>
      </w:r>
      <w:r w:rsidR="007B4A5E" w:rsidRPr="00D86B15">
        <w:rPr>
          <w:rFonts w:hint="eastAsia"/>
          <w:kern w:val="0"/>
          <w:sz w:val="24"/>
          <w:szCs w:val="24"/>
        </w:rPr>
        <w:t>，</w:t>
      </w:r>
      <w:r w:rsidRPr="00D86B15">
        <w:rPr>
          <w:rFonts w:hAnsi="宋体"/>
          <w:kern w:val="0"/>
          <w:sz w:val="24"/>
          <w:szCs w:val="24"/>
        </w:rPr>
        <w:t>评价总分值为</w:t>
      </w:r>
      <w:r w:rsidR="0008252D" w:rsidRPr="00D86B15">
        <w:rPr>
          <w:rFonts w:hint="eastAsia"/>
          <w:kern w:val="0"/>
          <w:sz w:val="24"/>
          <w:szCs w:val="24"/>
        </w:rPr>
        <w:t>6</w:t>
      </w:r>
      <w:r w:rsidRPr="00D86B15">
        <w:rPr>
          <w:rFonts w:hAnsi="宋体"/>
          <w:kern w:val="0"/>
          <w:sz w:val="24"/>
          <w:szCs w:val="24"/>
        </w:rPr>
        <w:t>分</w:t>
      </w:r>
      <w:r w:rsidR="007B4A5E" w:rsidRPr="00D86B15">
        <w:rPr>
          <w:rFonts w:hint="eastAsia"/>
          <w:kern w:val="0"/>
          <w:sz w:val="24"/>
          <w:szCs w:val="24"/>
        </w:rPr>
        <w:t>，</w:t>
      </w:r>
      <w:r w:rsidRPr="00D86B15">
        <w:rPr>
          <w:rFonts w:hAnsi="宋体"/>
          <w:kern w:val="0"/>
          <w:sz w:val="24"/>
          <w:szCs w:val="24"/>
        </w:rPr>
        <w:t>并按下列规则分别评分并累计</w:t>
      </w:r>
      <w:r w:rsidR="007B4A5E" w:rsidRPr="00D86B15">
        <w:rPr>
          <w:rFonts w:hint="eastAsia"/>
          <w:kern w:val="0"/>
          <w:sz w:val="24"/>
          <w:szCs w:val="24"/>
        </w:rPr>
        <w:t>：</w:t>
      </w:r>
    </w:p>
    <w:p w:rsidR="00C226FA" w:rsidRPr="00D86B15" w:rsidRDefault="00C226FA" w:rsidP="007B4A5E">
      <w:pPr>
        <w:autoSpaceDE w:val="0"/>
        <w:autoSpaceDN w:val="0"/>
        <w:adjustRightInd w:val="0"/>
        <w:spacing w:line="360" w:lineRule="auto"/>
        <w:ind w:firstLineChars="236" w:firstLine="566"/>
        <w:jc w:val="left"/>
        <w:rPr>
          <w:kern w:val="0"/>
          <w:sz w:val="24"/>
          <w:szCs w:val="24"/>
        </w:rPr>
      </w:pPr>
      <w:r w:rsidRPr="00D86B15">
        <w:rPr>
          <w:kern w:val="0"/>
          <w:sz w:val="24"/>
          <w:szCs w:val="24"/>
        </w:rPr>
        <w:t>1</w:t>
      </w:r>
      <w:r w:rsidRPr="00D86B15">
        <w:rPr>
          <w:rFonts w:hAnsi="宋体"/>
          <w:kern w:val="0"/>
          <w:sz w:val="24"/>
          <w:szCs w:val="24"/>
        </w:rPr>
        <w:t>采用机械式停车库、地下停车库或停车楼等方式节约集约用地</w:t>
      </w:r>
      <w:r w:rsidR="00490422" w:rsidRPr="00D86B15">
        <w:rPr>
          <w:rFonts w:hAnsi="宋体"/>
          <w:kern w:val="0"/>
          <w:sz w:val="24"/>
          <w:szCs w:val="24"/>
        </w:rPr>
        <w:t>，</w:t>
      </w:r>
      <w:r w:rsidR="00490422" w:rsidRPr="00D86B15">
        <w:rPr>
          <w:rFonts w:hAnsi="宋体" w:hint="eastAsia"/>
          <w:kern w:val="0"/>
          <w:sz w:val="24"/>
          <w:szCs w:val="24"/>
        </w:rPr>
        <w:t>得</w:t>
      </w:r>
      <w:r w:rsidR="00490422" w:rsidRPr="00D86B15">
        <w:rPr>
          <w:rFonts w:hAnsi="宋体" w:hint="eastAsia"/>
          <w:kern w:val="0"/>
          <w:sz w:val="24"/>
          <w:szCs w:val="24"/>
        </w:rPr>
        <w:t>2</w:t>
      </w:r>
      <w:r w:rsidR="00490422" w:rsidRPr="00D86B15">
        <w:rPr>
          <w:rFonts w:hAnsi="宋体" w:hint="eastAsia"/>
          <w:kern w:val="0"/>
          <w:sz w:val="24"/>
          <w:szCs w:val="24"/>
        </w:rPr>
        <w:t>分</w:t>
      </w:r>
      <w:r w:rsidR="007B4A5E" w:rsidRPr="00D86B15">
        <w:rPr>
          <w:rFonts w:hint="eastAsia"/>
          <w:kern w:val="0"/>
          <w:sz w:val="24"/>
          <w:szCs w:val="24"/>
        </w:rPr>
        <w:t>；</w:t>
      </w:r>
    </w:p>
    <w:p w:rsidR="00C226FA" w:rsidRPr="00D86B15" w:rsidRDefault="0074391C" w:rsidP="007B4A5E">
      <w:pPr>
        <w:autoSpaceDE w:val="0"/>
        <w:autoSpaceDN w:val="0"/>
        <w:adjustRightInd w:val="0"/>
        <w:spacing w:line="360" w:lineRule="auto"/>
        <w:ind w:firstLineChars="236" w:firstLine="566"/>
        <w:jc w:val="left"/>
        <w:rPr>
          <w:kern w:val="0"/>
          <w:sz w:val="24"/>
          <w:szCs w:val="24"/>
        </w:rPr>
      </w:pPr>
      <w:r w:rsidRPr="00D86B15">
        <w:rPr>
          <w:kern w:val="0"/>
          <w:sz w:val="24"/>
          <w:szCs w:val="24"/>
        </w:rPr>
        <w:t>2</w:t>
      </w:r>
      <w:r w:rsidR="00C226FA" w:rsidRPr="00D86B15">
        <w:rPr>
          <w:rFonts w:hAnsi="宋体"/>
          <w:kern w:val="0"/>
          <w:sz w:val="24"/>
          <w:szCs w:val="24"/>
        </w:rPr>
        <w:t>采用错时停车</w:t>
      </w:r>
      <w:r w:rsidR="00C936DA" w:rsidRPr="00D86B15">
        <w:rPr>
          <w:rFonts w:hAnsi="宋体" w:hint="eastAsia"/>
          <w:kern w:val="0"/>
          <w:sz w:val="24"/>
          <w:szCs w:val="24"/>
        </w:rPr>
        <w:t>方式</w:t>
      </w:r>
      <w:r w:rsidR="00C226FA" w:rsidRPr="00D86B15">
        <w:rPr>
          <w:rFonts w:hAnsi="宋体"/>
          <w:kern w:val="0"/>
          <w:sz w:val="24"/>
          <w:szCs w:val="24"/>
        </w:rPr>
        <w:t>向社会开放</w:t>
      </w:r>
      <w:r w:rsidR="00824B6B" w:rsidRPr="00D86B15">
        <w:rPr>
          <w:rFonts w:hint="eastAsia"/>
          <w:kern w:val="0"/>
          <w:sz w:val="24"/>
          <w:szCs w:val="24"/>
        </w:rPr>
        <w:t>，</w:t>
      </w:r>
      <w:r w:rsidR="00C226FA" w:rsidRPr="00D86B15">
        <w:rPr>
          <w:rFonts w:hAnsi="宋体"/>
          <w:kern w:val="0"/>
          <w:sz w:val="24"/>
          <w:szCs w:val="24"/>
        </w:rPr>
        <w:t>提高停车场</w:t>
      </w:r>
      <w:r w:rsidR="00C226FA" w:rsidRPr="00D86B15">
        <w:rPr>
          <w:kern w:val="0"/>
          <w:sz w:val="24"/>
          <w:szCs w:val="24"/>
        </w:rPr>
        <w:t>(</w:t>
      </w:r>
      <w:r w:rsidR="00C226FA" w:rsidRPr="00D86B15">
        <w:rPr>
          <w:rFonts w:hAnsi="宋体"/>
          <w:kern w:val="0"/>
          <w:sz w:val="24"/>
          <w:szCs w:val="24"/>
        </w:rPr>
        <w:t>库</w:t>
      </w:r>
      <w:r w:rsidR="00C226FA" w:rsidRPr="00D86B15">
        <w:rPr>
          <w:kern w:val="0"/>
          <w:sz w:val="24"/>
          <w:szCs w:val="24"/>
        </w:rPr>
        <w:t>)</w:t>
      </w:r>
      <w:r w:rsidR="00C226FA" w:rsidRPr="00D86B15">
        <w:rPr>
          <w:rFonts w:hAnsi="宋体"/>
          <w:kern w:val="0"/>
          <w:sz w:val="24"/>
          <w:szCs w:val="24"/>
        </w:rPr>
        <w:t>使用效率</w:t>
      </w:r>
      <w:r w:rsidR="00490422" w:rsidRPr="00D86B15">
        <w:rPr>
          <w:rFonts w:hAnsi="宋体"/>
          <w:kern w:val="0"/>
          <w:sz w:val="24"/>
          <w:szCs w:val="24"/>
        </w:rPr>
        <w:t>，</w:t>
      </w:r>
      <w:r w:rsidR="00490422" w:rsidRPr="00D86B15">
        <w:rPr>
          <w:rFonts w:hAnsi="宋体" w:hint="eastAsia"/>
          <w:kern w:val="0"/>
          <w:sz w:val="24"/>
          <w:szCs w:val="24"/>
        </w:rPr>
        <w:t>得</w:t>
      </w:r>
      <w:r w:rsidR="00490422" w:rsidRPr="00D86B15">
        <w:rPr>
          <w:rFonts w:hAnsi="宋体" w:hint="eastAsia"/>
          <w:kern w:val="0"/>
          <w:sz w:val="24"/>
          <w:szCs w:val="24"/>
        </w:rPr>
        <w:t>2</w:t>
      </w:r>
      <w:r w:rsidR="00490422" w:rsidRPr="00D86B15">
        <w:rPr>
          <w:rFonts w:hAnsi="宋体" w:hint="eastAsia"/>
          <w:kern w:val="0"/>
          <w:sz w:val="24"/>
          <w:szCs w:val="24"/>
        </w:rPr>
        <w:t>分</w:t>
      </w:r>
      <w:r w:rsidR="007B4A5E" w:rsidRPr="00D86B15">
        <w:rPr>
          <w:rFonts w:hint="eastAsia"/>
          <w:kern w:val="0"/>
          <w:sz w:val="24"/>
          <w:szCs w:val="24"/>
        </w:rPr>
        <w:t>；</w:t>
      </w:r>
    </w:p>
    <w:p w:rsidR="00080977" w:rsidRPr="00D86B15" w:rsidRDefault="0074391C" w:rsidP="007B4A5E">
      <w:pPr>
        <w:autoSpaceDE w:val="0"/>
        <w:autoSpaceDN w:val="0"/>
        <w:adjustRightInd w:val="0"/>
        <w:spacing w:line="360" w:lineRule="auto"/>
        <w:ind w:firstLineChars="236" w:firstLine="566"/>
        <w:jc w:val="left"/>
        <w:rPr>
          <w:kern w:val="0"/>
          <w:sz w:val="24"/>
          <w:szCs w:val="24"/>
        </w:rPr>
      </w:pPr>
      <w:r w:rsidRPr="00D86B15">
        <w:rPr>
          <w:kern w:val="0"/>
          <w:sz w:val="24"/>
          <w:szCs w:val="24"/>
        </w:rPr>
        <w:t>3</w:t>
      </w:r>
      <w:r w:rsidR="00C226FA" w:rsidRPr="00D86B15">
        <w:rPr>
          <w:rFonts w:hAnsi="宋体"/>
          <w:kern w:val="0"/>
          <w:sz w:val="24"/>
          <w:szCs w:val="24"/>
        </w:rPr>
        <w:t>合理设计地面停车位</w:t>
      </w:r>
      <w:r w:rsidR="00824B6B" w:rsidRPr="00D86B15">
        <w:rPr>
          <w:rFonts w:hint="eastAsia"/>
          <w:kern w:val="0"/>
          <w:sz w:val="24"/>
          <w:szCs w:val="24"/>
        </w:rPr>
        <w:t>，</w:t>
      </w:r>
      <w:r w:rsidR="00C226FA" w:rsidRPr="00D86B15">
        <w:rPr>
          <w:rFonts w:hAnsi="宋体"/>
          <w:kern w:val="0"/>
          <w:sz w:val="24"/>
          <w:szCs w:val="24"/>
        </w:rPr>
        <w:t>不挤占步行空间及活动场所</w:t>
      </w:r>
      <w:r w:rsidR="00490422" w:rsidRPr="00D86B15">
        <w:rPr>
          <w:rFonts w:hAnsi="宋体"/>
          <w:kern w:val="0"/>
          <w:sz w:val="24"/>
          <w:szCs w:val="24"/>
        </w:rPr>
        <w:t>，</w:t>
      </w:r>
      <w:r w:rsidR="00490422" w:rsidRPr="00D86B15">
        <w:rPr>
          <w:rFonts w:hAnsi="宋体" w:hint="eastAsia"/>
          <w:kern w:val="0"/>
          <w:sz w:val="24"/>
          <w:szCs w:val="24"/>
        </w:rPr>
        <w:t>得</w:t>
      </w:r>
      <w:r w:rsidR="00490422" w:rsidRPr="00D86B15">
        <w:rPr>
          <w:rFonts w:hAnsi="宋体" w:hint="eastAsia"/>
          <w:kern w:val="0"/>
          <w:sz w:val="24"/>
          <w:szCs w:val="24"/>
        </w:rPr>
        <w:t>2</w:t>
      </w:r>
      <w:r w:rsidR="00490422" w:rsidRPr="00D86B15">
        <w:rPr>
          <w:rFonts w:hAnsi="宋体" w:hint="eastAsia"/>
          <w:kern w:val="0"/>
          <w:sz w:val="24"/>
          <w:szCs w:val="24"/>
        </w:rPr>
        <w:t>分</w:t>
      </w:r>
      <w:r w:rsidR="00C226FA" w:rsidRPr="00D86B15">
        <w:rPr>
          <w:rFonts w:hAnsi="宋体"/>
          <w:kern w:val="0"/>
          <w:sz w:val="24"/>
          <w:szCs w:val="24"/>
        </w:rPr>
        <w:t>。</w:t>
      </w:r>
    </w:p>
    <w:p w:rsidR="00C226FA" w:rsidRPr="00D86B15" w:rsidRDefault="00C226FA" w:rsidP="00B6628C">
      <w:pPr>
        <w:autoSpaceDE w:val="0"/>
        <w:autoSpaceDN w:val="0"/>
        <w:adjustRightInd w:val="0"/>
        <w:spacing w:line="360" w:lineRule="auto"/>
        <w:jc w:val="left"/>
        <w:rPr>
          <w:kern w:val="0"/>
          <w:sz w:val="24"/>
          <w:szCs w:val="24"/>
        </w:rPr>
      </w:pPr>
      <w:r w:rsidRPr="00D86B15">
        <w:rPr>
          <w:b/>
          <w:kern w:val="0"/>
          <w:sz w:val="24"/>
          <w:szCs w:val="24"/>
        </w:rPr>
        <w:lastRenderedPageBreak/>
        <w:t>4.2.</w:t>
      </w:r>
      <w:r w:rsidR="00FE3C0A" w:rsidRPr="00D86B15">
        <w:rPr>
          <w:rFonts w:hint="eastAsia"/>
          <w:b/>
          <w:kern w:val="0"/>
          <w:sz w:val="24"/>
          <w:szCs w:val="24"/>
        </w:rPr>
        <w:t>1</w:t>
      </w:r>
      <w:r w:rsidR="00FE3C0A">
        <w:rPr>
          <w:rFonts w:hint="eastAsia"/>
          <w:b/>
          <w:kern w:val="0"/>
          <w:sz w:val="24"/>
          <w:szCs w:val="24"/>
        </w:rPr>
        <w:t>1</w:t>
      </w:r>
      <w:r w:rsidRPr="00D86B15">
        <w:rPr>
          <w:rFonts w:hAnsi="宋体"/>
          <w:kern w:val="0"/>
          <w:sz w:val="24"/>
          <w:szCs w:val="24"/>
        </w:rPr>
        <w:t>提供便利的公共服务</w:t>
      </w:r>
      <w:r w:rsidR="007B4A5E" w:rsidRPr="00D86B15">
        <w:rPr>
          <w:rFonts w:hint="eastAsia"/>
          <w:kern w:val="0"/>
          <w:sz w:val="24"/>
          <w:szCs w:val="24"/>
        </w:rPr>
        <w:t>，</w:t>
      </w:r>
      <w:r w:rsidRPr="00D86B15">
        <w:rPr>
          <w:rFonts w:hAnsi="宋体"/>
          <w:kern w:val="0"/>
          <w:sz w:val="24"/>
          <w:szCs w:val="24"/>
        </w:rPr>
        <w:t>评价总分值为</w:t>
      </w:r>
      <w:r w:rsidR="007C2DD9" w:rsidRPr="00D86B15">
        <w:rPr>
          <w:rFonts w:hint="eastAsia"/>
          <w:kern w:val="0"/>
          <w:sz w:val="24"/>
          <w:szCs w:val="24"/>
        </w:rPr>
        <w:t>1</w:t>
      </w:r>
      <w:r w:rsidR="0074391C" w:rsidRPr="00D86B15">
        <w:rPr>
          <w:rFonts w:hint="eastAsia"/>
          <w:kern w:val="0"/>
          <w:sz w:val="24"/>
          <w:szCs w:val="24"/>
        </w:rPr>
        <w:t>0</w:t>
      </w:r>
      <w:r w:rsidRPr="00D86B15">
        <w:rPr>
          <w:rFonts w:hAnsi="宋体"/>
          <w:kern w:val="0"/>
          <w:sz w:val="24"/>
          <w:szCs w:val="24"/>
        </w:rPr>
        <w:t>分</w:t>
      </w:r>
      <w:r w:rsidR="007B4A5E" w:rsidRPr="00D86B15">
        <w:rPr>
          <w:rFonts w:hint="eastAsia"/>
          <w:kern w:val="0"/>
          <w:sz w:val="24"/>
          <w:szCs w:val="24"/>
        </w:rPr>
        <w:t>，</w:t>
      </w:r>
      <w:r w:rsidRPr="00D86B15">
        <w:rPr>
          <w:rFonts w:hAnsi="宋体"/>
          <w:kern w:val="0"/>
          <w:sz w:val="24"/>
          <w:szCs w:val="24"/>
        </w:rPr>
        <w:t>并按下列规则评分</w:t>
      </w:r>
      <w:r w:rsidR="007B4A5E" w:rsidRPr="00D86B15">
        <w:rPr>
          <w:rFonts w:hint="eastAsia"/>
          <w:kern w:val="0"/>
          <w:sz w:val="24"/>
          <w:szCs w:val="24"/>
        </w:rPr>
        <w:t>：</w:t>
      </w:r>
    </w:p>
    <w:p w:rsidR="00C226FA" w:rsidRPr="00D86B15" w:rsidRDefault="007B4A5E" w:rsidP="007B4A5E">
      <w:pPr>
        <w:autoSpaceDE w:val="0"/>
        <w:autoSpaceDN w:val="0"/>
        <w:adjustRightInd w:val="0"/>
        <w:spacing w:line="360" w:lineRule="auto"/>
        <w:ind w:firstLineChars="236" w:firstLine="566"/>
        <w:jc w:val="left"/>
        <w:rPr>
          <w:kern w:val="0"/>
          <w:sz w:val="24"/>
          <w:szCs w:val="24"/>
        </w:rPr>
      </w:pPr>
      <w:r w:rsidRPr="00D86B15">
        <w:rPr>
          <w:rFonts w:hint="eastAsia"/>
          <w:kern w:val="0"/>
          <w:sz w:val="24"/>
          <w:szCs w:val="24"/>
        </w:rPr>
        <w:t xml:space="preserve">1 </w:t>
      </w:r>
      <w:r w:rsidR="00C226FA" w:rsidRPr="00D86B15">
        <w:rPr>
          <w:rFonts w:hAnsi="宋体"/>
          <w:kern w:val="0"/>
          <w:sz w:val="24"/>
          <w:szCs w:val="24"/>
        </w:rPr>
        <w:t>居住建筑</w:t>
      </w:r>
      <w:r w:rsidRPr="00D86B15">
        <w:rPr>
          <w:rFonts w:hint="eastAsia"/>
          <w:kern w:val="0"/>
          <w:sz w:val="24"/>
          <w:szCs w:val="24"/>
        </w:rPr>
        <w:t>：</w:t>
      </w:r>
      <w:r w:rsidR="00C226FA" w:rsidRPr="00D86B15">
        <w:rPr>
          <w:rFonts w:hAnsi="宋体"/>
          <w:kern w:val="0"/>
          <w:sz w:val="24"/>
          <w:szCs w:val="24"/>
        </w:rPr>
        <w:t>满足下列要求中</w:t>
      </w:r>
      <w:r w:rsidR="00C226FA" w:rsidRPr="00D86B15">
        <w:rPr>
          <w:kern w:val="0"/>
          <w:sz w:val="24"/>
          <w:szCs w:val="24"/>
        </w:rPr>
        <w:t>3</w:t>
      </w:r>
      <w:r w:rsidR="00C226FA" w:rsidRPr="00D86B15">
        <w:rPr>
          <w:rFonts w:hAnsi="宋体"/>
          <w:kern w:val="0"/>
          <w:sz w:val="24"/>
          <w:szCs w:val="24"/>
        </w:rPr>
        <w:t>项</w:t>
      </w:r>
      <w:r w:rsidRPr="00D86B15">
        <w:rPr>
          <w:rFonts w:hint="eastAsia"/>
          <w:kern w:val="0"/>
          <w:sz w:val="24"/>
          <w:szCs w:val="24"/>
        </w:rPr>
        <w:t>，</w:t>
      </w:r>
      <w:r w:rsidR="00C226FA" w:rsidRPr="00D86B15">
        <w:rPr>
          <w:rFonts w:hAnsi="宋体"/>
          <w:kern w:val="0"/>
          <w:sz w:val="24"/>
          <w:szCs w:val="24"/>
        </w:rPr>
        <w:t>得</w:t>
      </w:r>
      <w:r w:rsidR="0074391C" w:rsidRPr="00D86B15">
        <w:rPr>
          <w:rFonts w:hint="eastAsia"/>
          <w:kern w:val="0"/>
          <w:sz w:val="24"/>
          <w:szCs w:val="24"/>
        </w:rPr>
        <w:t>7</w:t>
      </w:r>
      <w:r w:rsidR="00C226FA" w:rsidRPr="00D86B15">
        <w:rPr>
          <w:rFonts w:hAnsi="宋体"/>
          <w:kern w:val="0"/>
          <w:sz w:val="24"/>
          <w:szCs w:val="24"/>
        </w:rPr>
        <w:t>分</w:t>
      </w:r>
      <w:r w:rsidRPr="00D86B15">
        <w:rPr>
          <w:rFonts w:hint="eastAsia"/>
          <w:kern w:val="0"/>
          <w:sz w:val="24"/>
          <w:szCs w:val="24"/>
        </w:rPr>
        <w:t>；</w:t>
      </w:r>
      <w:r w:rsidR="00C226FA" w:rsidRPr="00D86B15">
        <w:rPr>
          <w:rFonts w:hAnsi="宋体"/>
          <w:kern w:val="0"/>
          <w:sz w:val="24"/>
          <w:szCs w:val="24"/>
        </w:rPr>
        <w:t>满足</w:t>
      </w:r>
      <w:r w:rsidR="00C226FA" w:rsidRPr="00D86B15">
        <w:rPr>
          <w:kern w:val="0"/>
          <w:sz w:val="24"/>
          <w:szCs w:val="24"/>
        </w:rPr>
        <w:t>4</w:t>
      </w:r>
      <w:r w:rsidR="00C226FA" w:rsidRPr="00D86B15">
        <w:rPr>
          <w:rFonts w:hAnsi="宋体"/>
          <w:kern w:val="0"/>
          <w:sz w:val="24"/>
          <w:szCs w:val="24"/>
        </w:rPr>
        <w:t>项及以上</w:t>
      </w:r>
      <w:r w:rsidRPr="00D86B15">
        <w:rPr>
          <w:rFonts w:hint="eastAsia"/>
          <w:kern w:val="0"/>
          <w:sz w:val="24"/>
          <w:szCs w:val="24"/>
        </w:rPr>
        <w:t>，</w:t>
      </w:r>
      <w:r w:rsidR="00C226FA" w:rsidRPr="00D86B15">
        <w:rPr>
          <w:rFonts w:hAnsi="宋体"/>
          <w:kern w:val="0"/>
          <w:sz w:val="24"/>
          <w:szCs w:val="24"/>
        </w:rPr>
        <w:t>得</w:t>
      </w:r>
      <w:r w:rsidR="0074391C" w:rsidRPr="00D86B15">
        <w:rPr>
          <w:rFonts w:hint="eastAsia"/>
          <w:kern w:val="0"/>
          <w:sz w:val="24"/>
          <w:szCs w:val="24"/>
        </w:rPr>
        <w:t>10</w:t>
      </w:r>
      <w:r w:rsidR="00C226FA" w:rsidRPr="00D86B15">
        <w:rPr>
          <w:rFonts w:hAnsi="宋体"/>
          <w:kern w:val="0"/>
          <w:sz w:val="24"/>
          <w:szCs w:val="24"/>
        </w:rPr>
        <w:t>分</w:t>
      </w:r>
      <w:r w:rsidRPr="00D86B15">
        <w:rPr>
          <w:rFonts w:hint="eastAsia"/>
          <w:kern w:val="0"/>
          <w:sz w:val="24"/>
          <w:szCs w:val="24"/>
        </w:rPr>
        <w:t>：</w:t>
      </w:r>
    </w:p>
    <w:p w:rsidR="00C226FA" w:rsidRPr="00D86B15" w:rsidRDefault="00C226FA" w:rsidP="000839CD">
      <w:pPr>
        <w:autoSpaceDE w:val="0"/>
        <w:autoSpaceDN w:val="0"/>
        <w:adjustRightInd w:val="0"/>
        <w:spacing w:line="360" w:lineRule="auto"/>
        <w:ind w:firstLineChars="236" w:firstLine="566"/>
        <w:jc w:val="left"/>
        <w:rPr>
          <w:kern w:val="0"/>
          <w:sz w:val="24"/>
          <w:szCs w:val="24"/>
        </w:rPr>
      </w:pPr>
      <w:r w:rsidRPr="00D86B15">
        <w:rPr>
          <w:kern w:val="0"/>
          <w:sz w:val="24"/>
          <w:szCs w:val="24"/>
        </w:rPr>
        <w:t>1)</w:t>
      </w:r>
      <w:r w:rsidRPr="00D86B15">
        <w:rPr>
          <w:rFonts w:hAnsi="宋体"/>
          <w:kern w:val="0"/>
          <w:sz w:val="24"/>
          <w:szCs w:val="24"/>
        </w:rPr>
        <w:t>场地出人口到达幼儿园的步行距离不大于</w:t>
      </w:r>
      <w:r w:rsidR="000839CD" w:rsidRPr="00D86B15">
        <w:rPr>
          <w:rFonts w:hAnsi="宋体" w:hint="eastAsia"/>
          <w:kern w:val="0"/>
          <w:sz w:val="24"/>
          <w:szCs w:val="24"/>
        </w:rPr>
        <w:t>300</w:t>
      </w:r>
      <w:r w:rsidRPr="00D86B15">
        <w:rPr>
          <w:kern w:val="0"/>
          <w:sz w:val="24"/>
          <w:szCs w:val="24"/>
        </w:rPr>
        <w:t>m</w:t>
      </w:r>
      <w:r w:rsidR="000839CD" w:rsidRPr="00D86B15">
        <w:rPr>
          <w:rFonts w:hint="eastAsia"/>
          <w:kern w:val="0"/>
          <w:sz w:val="24"/>
          <w:szCs w:val="24"/>
        </w:rPr>
        <w:t>；</w:t>
      </w:r>
    </w:p>
    <w:p w:rsidR="00C226FA" w:rsidRPr="00D86B15" w:rsidRDefault="00C226FA" w:rsidP="000839CD">
      <w:pPr>
        <w:autoSpaceDE w:val="0"/>
        <w:autoSpaceDN w:val="0"/>
        <w:adjustRightInd w:val="0"/>
        <w:spacing w:line="360" w:lineRule="auto"/>
        <w:ind w:firstLineChars="236" w:firstLine="566"/>
        <w:jc w:val="left"/>
        <w:rPr>
          <w:kern w:val="0"/>
          <w:sz w:val="24"/>
          <w:szCs w:val="24"/>
        </w:rPr>
      </w:pPr>
      <w:r w:rsidRPr="00D86B15">
        <w:rPr>
          <w:kern w:val="0"/>
          <w:sz w:val="24"/>
          <w:szCs w:val="24"/>
        </w:rPr>
        <w:t>2)</w:t>
      </w:r>
      <w:r w:rsidRPr="00D86B15">
        <w:rPr>
          <w:rFonts w:hAnsi="宋体"/>
          <w:kern w:val="0"/>
          <w:sz w:val="24"/>
          <w:szCs w:val="24"/>
        </w:rPr>
        <w:t>场地出入口到达小学的步行距离不大于</w:t>
      </w:r>
      <w:r w:rsidRPr="00D86B15">
        <w:rPr>
          <w:kern w:val="0"/>
          <w:sz w:val="24"/>
          <w:szCs w:val="24"/>
        </w:rPr>
        <w:t>500m</w:t>
      </w:r>
      <w:r w:rsidR="000839CD" w:rsidRPr="00D86B15">
        <w:rPr>
          <w:rFonts w:hint="eastAsia"/>
          <w:kern w:val="0"/>
          <w:sz w:val="24"/>
          <w:szCs w:val="24"/>
        </w:rPr>
        <w:t>；</w:t>
      </w:r>
    </w:p>
    <w:p w:rsidR="00C226FA" w:rsidRPr="00D86B15" w:rsidRDefault="00C226FA" w:rsidP="000839CD">
      <w:pPr>
        <w:autoSpaceDE w:val="0"/>
        <w:autoSpaceDN w:val="0"/>
        <w:adjustRightInd w:val="0"/>
        <w:spacing w:line="360" w:lineRule="auto"/>
        <w:ind w:firstLineChars="236" w:firstLine="566"/>
        <w:jc w:val="left"/>
        <w:rPr>
          <w:kern w:val="0"/>
          <w:sz w:val="24"/>
          <w:szCs w:val="24"/>
        </w:rPr>
      </w:pPr>
      <w:r w:rsidRPr="00D86B15">
        <w:rPr>
          <w:kern w:val="0"/>
          <w:sz w:val="24"/>
          <w:szCs w:val="24"/>
        </w:rPr>
        <w:t>3)</w:t>
      </w:r>
      <w:r w:rsidRPr="00D86B15">
        <w:rPr>
          <w:rFonts w:hAnsi="宋体"/>
          <w:kern w:val="0"/>
          <w:sz w:val="24"/>
          <w:szCs w:val="24"/>
        </w:rPr>
        <w:t>场地出人口到达商业服务设施的步行距离不大于</w:t>
      </w:r>
      <w:r w:rsidR="000839CD" w:rsidRPr="00D86B15">
        <w:rPr>
          <w:rFonts w:hint="eastAsia"/>
          <w:kern w:val="0"/>
          <w:sz w:val="24"/>
          <w:szCs w:val="24"/>
        </w:rPr>
        <w:t>500</w:t>
      </w:r>
      <w:r w:rsidRPr="00D86B15">
        <w:rPr>
          <w:kern w:val="0"/>
          <w:sz w:val="24"/>
          <w:szCs w:val="24"/>
        </w:rPr>
        <w:t>m</w:t>
      </w:r>
      <w:r w:rsidR="000839CD" w:rsidRPr="00D86B15">
        <w:rPr>
          <w:rFonts w:hint="eastAsia"/>
          <w:kern w:val="0"/>
          <w:sz w:val="24"/>
          <w:szCs w:val="24"/>
        </w:rPr>
        <w:t>；</w:t>
      </w:r>
    </w:p>
    <w:p w:rsidR="00C226FA" w:rsidRPr="00D86B15" w:rsidRDefault="00C226FA" w:rsidP="000839CD">
      <w:pPr>
        <w:autoSpaceDE w:val="0"/>
        <w:autoSpaceDN w:val="0"/>
        <w:adjustRightInd w:val="0"/>
        <w:spacing w:line="360" w:lineRule="auto"/>
        <w:ind w:firstLineChars="236" w:firstLine="566"/>
        <w:jc w:val="left"/>
        <w:rPr>
          <w:kern w:val="0"/>
          <w:sz w:val="24"/>
          <w:szCs w:val="24"/>
        </w:rPr>
      </w:pPr>
      <w:r w:rsidRPr="00D86B15">
        <w:rPr>
          <w:kern w:val="0"/>
          <w:sz w:val="24"/>
          <w:szCs w:val="24"/>
        </w:rPr>
        <w:t>4)</w:t>
      </w:r>
      <w:r w:rsidRPr="00D86B15">
        <w:rPr>
          <w:rFonts w:hAnsi="宋体"/>
          <w:kern w:val="0"/>
          <w:sz w:val="24"/>
          <w:szCs w:val="24"/>
        </w:rPr>
        <w:t>相关设施集中设置并向周边居民开放</w:t>
      </w:r>
      <w:r w:rsidR="000839CD" w:rsidRPr="00D86B15">
        <w:rPr>
          <w:rFonts w:hint="eastAsia"/>
          <w:kern w:val="0"/>
          <w:sz w:val="24"/>
          <w:szCs w:val="24"/>
        </w:rPr>
        <w:t>；</w:t>
      </w:r>
    </w:p>
    <w:p w:rsidR="00C226FA" w:rsidRPr="00D86B15" w:rsidRDefault="00C226FA" w:rsidP="000839CD">
      <w:pPr>
        <w:autoSpaceDE w:val="0"/>
        <w:autoSpaceDN w:val="0"/>
        <w:adjustRightInd w:val="0"/>
        <w:spacing w:line="360" w:lineRule="auto"/>
        <w:ind w:firstLineChars="236" w:firstLine="566"/>
        <w:jc w:val="left"/>
        <w:rPr>
          <w:kern w:val="0"/>
          <w:sz w:val="24"/>
          <w:szCs w:val="24"/>
        </w:rPr>
      </w:pPr>
      <w:r w:rsidRPr="00D86B15">
        <w:rPr>
          <w:kern w:val="0"/>
          <w:sz w:val="24"/>
          <w:szCs w:val="24"/>
        </w:rPr>
        <w:t>5)</w:t>
      </w:r>
      <w:r w:rsidRPr="00D86B15">
        <w:rPr>
          <w:rFonts w:hAnsi="宋体"/>
          <w:kern w:val="0"/>
          <w:sz w:val="24"/>
          <w:szCs w:val="24"/>
        </w:rPr>
        <w:t>场地</w:t>
      </w:r>
      <w:r w:rsidRPr="00D86B15">
        <w:rPr>
          <w:kern w:val="0"/>
          <w:sz w:val="24"/>
          <w:szCs w:val="24"/>
        </w:rPr>
        <w:t>10</w:t>
      </w:r>
      <w:r w:rsidR="000839CD" w:rsidRPr="00D86B15">
        <w:rPr>
          <w:rFonts w:hint="eastAsia"/>
          <w:kern w:val="0"/>
          <w:sz w:val="24"/>
          <w:szCs w:val="24"/>
        </w:rPr>
        <w:t>00</w:t>
      </w:r>
      <w:r w:rsidRPr="00D86B15">
        <w:rPr>
          <w:kern w:val="0"/>
          <w:sz w:val="24"/>
          <w:szCs w:val="24"/>
        </w:rPr>
        <w:t>m</w:t>
      </w:r>
      <w:r w:rsidRPr="00D86B15">
        <w:rPr>
          <w:rFonts w:hAnsi="宋体"/>
          <w:kern w:val="0"/>
          <w:sz w:val="24"/>
          <w:szCs w:val="24"/>
        </w:rPr>
        <w:t>范围内设有</w:t>
      </w:r>
      <w:r w:rsidRPr="00D86B15">
        <w:rPr>
          <w:kern w:val="0"/>
          <w:sz w:val="24"/>
          <w:szCs w:val="24"/>
        </w:rPr>
        <w:t>5</w:t>
      </w:r>
      <w:r w:rsidRPr="00D86B15">
        <w:rPr>
          <w:rFonts w:hAnsi="宋体"/>
          <w:kern w:val="0"/>
          <w:sz w:val="24"/>
          <w:szCs w:val="24"/>
        </w:rPr>
        <w:t>种及以上的公共服务设施。</w:t>
      </w:r>
    </w:p>
    <w:p w:rsidR="00C226FA" w:rsidRPr="00D86B15" w:rsidRDefault="00C226FA" w:rsidP="000839CD">
      <w:pPr>
        <w:autoSpaceDE w:val="0"/>
        <w:autoSpaceDN w:val="0"/>
        <w:adjustRightInd w:val="0"/>
        <w:spacing w:line="360" w:lineRule="auto"/>
        <w:ind w:firstLineChars="236" w:firstLine="566"/>
        <w:jc w:val="left"/>
        <w:rPr>
          <w:kern w:val="0"/>
          <w:sz w:val="24"/>
          <w:szCs w:val="24"/>
        </w:rPr>
      </w:pPr>
      <w:r w:rsidRPr="00D86B15">
        <w:rPr>
          <w:kern w:val="0"/>
          <w:sz w:val="24"/>
          <w:szCs w:val="24"/>
        </w:rPr>
        <w:t xml:space="preserve">2 </w:t>
      </w:r>
      <w:r w:rsidRPr="00D86B15">
        <w:rPr>
          <w:rFonts w:hAnsi="宋体"/>
          <w:kern w:val="0"/>
          <w:sz w:val="24"/>
          <w:szCs w:val="24"/>
        </w:rPr>
        <w:t>公共建筑</w:t>
      </w:r>
      <w:r w:rsidR="00AB0429" w:rsidRPr="00D86B15">
        <w:rPr>
          <w:rFonts w:hint="eastAsia"/>
          <w:kern w:val="0"/>
          <w:sz w:val="24"/>
          <w:szCs w:val="24"/>
        </w:rPr>
        <w:t>：</w:t>
      </w:r>
      <w:r w:rsidRPr="00D86B15">
        <w:rPr>
          <w:rFonts w:hAnsi="宋体"/>
          <w:kern w:val="0"/>
          <w:sz w:val="24"/>
          <w:szCs w:val="24"/>
        </w:rPr>
        <w:t>满足下列要求中</w:t>
      </w:r>
      <w:r w:rsidRPr="00D86B15">
        <w:rPr>
          <w:kern w:val="0"/>
          <w:sz w:val="24"/>
          <w:szCs w:val="24"/>
        </w:rPr>
        <w:t>2</w:t>
      </w:r>
      <w:r w:rsidRPr="00D86B15">
        <w:rPr>
          <w:rFonts w:hAnsi="宋体"/>
          <w:kern w:val="0"/>
          <w:sz w:val="24"/>
          <w:szCs w:val="24"/>
        </w:rPr>
        <w:t>项</w:t>
      </w:r>
      <w:r w:rsidR="000839CD" w:rsidRPr="00D86B15">
        <w:rPr>
          <w:rFonts w:hint="eastAsia"/>
          <w:kern w:val="0"/>
          <w:sz w:val="24"/>
          <w:szCs w:val="24"/>
        </w:rPr>
        <w:t>，</w:t>
      </w:r>
      <w:r w:rsidRPr="00D86B15">
        <w:rPr>
          <w:rFonts w:hAnsi="宋体"/>
          <w:kern w:val="0"/>
          <w:sz w:val="24"/>
          <w:szCs w:val="24"/>
        </w:rPr>
        <w:t>得</w:t>
      </w:r>
      <w:r w:rsidR="0074391C" w:rsidRPr="00D86B15">
        <w:rPr>
          <w:rFonts w:hint="eastAsia"/>
          <w:kern w:val="0"/>
          <w:sz w:val="24"/>
          <w:szCs w:val="24"/>
        </w:rPr>
        <w:t>6</w:t>
      </w:r>
      <w:r w:rsidRPr="00D86B15">
        <w:rPr>
          <w:rFonts w:hAnsi="宋体"/>
          <w:kern w:val="0"/>
          <w:sz w:val="24"/>
          <w:szCs w:val="24"/>
        </w:rPr>
        <w:t>分</w:t>
      </w:r>
      <w:r w:rsidR="000839CD" w:rsidRPr="00D86B15">
        <w:rPr>
          <w:rFonts w:hint="eastAsia"/>
          <w:kern w:val="0"/>
          <w:sz w:val="24"/>
          <w:szCs w:val="24"/>
        </w:rPr>
        <w:t>；</w:t>
      </w:r>
      <w:r w:rsidRPr="00D86B15">
        <w:rPr>
          <w:rFonts w:hAnsi="宋体"/>
          <w:kern w:val="0"/>
          <w:sz w:val="24"/>
          <w:szCs w:val="24"/>
        </w:rPr>
        <w:t>满足</w:t>
      </w:r>
      <w:r w:rsidRPr="00D86B15">
        <w:rPr>
          <w:kern w:val="0"/>
          <w:sz w:val="24"/>
          <w:szCs w:val="24"/>
        </w:rPr>
        <w:t>3</w:t>
      </w:r>
      <w:r w:rsidRPr="00D86B15">
        <w:rPr>
          <w:rFonts w:hAnsi="宋体"/>
          <w:kern w:val="0"/>
          <w:sz w:val="24"/>
          <w:szCs w:val="24"/>
        </w:rPr>
        <w:t>项及以上</w:t>
      </w:r>
      <w:r w:rsidR="000839CD" w:rsidRPr="00D86B15">
        <w:rPr>
          <w:rFonts w:hint="eastAsia"/>
          <w:kern w:val="0"/>
          <w:sz w:val="24"/>
          <w:szCs w:val="24"/>
        </w:rPr>
        <w:t>，</w:t>
      </w:r>
      <w:r w:rsidRPr="00D86B15">
        <w:rPr>
          <w:rFonts w:hAnsi="宋体"/>
          <w:kern w:val="0"/>
          <w:sz w:val="24"/>
          <w:szCs w:val="24"/>
        </w:rPr>
        <w:t>得</w:t>
      </w:r>
      <w:r w:rsidR="0074391C" w:rsidRPr="00D86B15">
        <w:rPr>
          <w:rFonts w:hint="eastAsia"/>
          <w:kern w:val="0"/>
          <w:sz w:val="24"/>
          <w:szCs w:val="24"/>
        </w:rPr>
        <w:t>10</w:t>
      </w:r>
      <w:r w:rsidRPr="00D86B15">
        <w:rPr>
          <w:rFonts w:hAnsi="宋体"/>
          <w:kern w:val="0"/>
          <w:sz w:val="24"/>
          <w:szCs w:val="24"/>
        </w:rPr>
        <w:t>分</w:t>
      </w:r>
      <w:r w:rsidR="000839CD" w:rsidRPr="00D86B15">
        <w:rPr>
          <w:rFonts w:hint="eastAsia"/>
          <w:kern w:val="0"/>
          <w:sz w:val="24"/>
          <w:szCs w:val="24"/>
        </w:rPr>
        <w:t>：</w:t>
      </w:r>
    </w:p>
    <w:p w:rsidR="00C226FA" w:rsidRPr="00D86B15" w:rsidRDefault="00C226FA" w:rsidP="000839CD">
      <w:pPr>
        <w:autoSpaceDE w:val="0"/>
        <w:autoSpaceDN w:val="0"/>
        <w:adjustRightInd w:val="0"/>
        <w:spacing w:line="360" w:lineRule="auto"/>
        <w:ind w:firstLineChars="236" w:firstLine="566"/>
        <w:jc w:val="left"/>
        <w:rPr>
          <w:kern w:val="0"/>
          <w:sz w:val="24"/>
          <w:szCs w:val="24"/>
        </w:rPr>
      </w:pPr>
      <w:r w:rsidRPr="00D86B15">
        <w:rPr>
          <w:kern w:val="0"/>
          <w:sz w:val="24"/>
          <w:szCs w:val="24"/>
        </w:rPr>
        <w:t>1)2</w:t>
      </w:r>
      <w:r w:rsidRPr="00D86B15">
        <w:rPr>
          <w:rFonts w:hAnsi="宋体"/>
          <w:kern w:val="0"/>
          <w:sz w:val="24"/>
          <w:szCs w:val="24"/>
        </w:rPr>
        <w:t>种及以上的公共建筑集中设置</w:t>
      </w:r>
      <w:r w:rsidR="000839CD" w:rsidRPr="00D86B15">
        <w:rPr>
          <w:rFonts w:hint="eastAsia"/>
          <w:kern w:val="0"/>
          <w:sz w:val="24"/>
          <w:szCs w:val="24"/>
        </w:rPr>
        <w:t>，</w:t>
      </w:r>
      <w:r w:rsidRPr="00D86B15">
        <w:rPr>
          <w:rFonts w:hAnsi="宋体"/>
          <w:kern w:val="0"/>
          <w:sz w:val="24"/>
          <w:szCs w:val="24"/>
        </w:rPr>
        <w:t>或公共建筑兼容</w:t>
      </w:r>
      <w:r w:rsidRPr="00D86B15">
        <w:rPr>
          <w:kern w:val="0"/>
          <w:sz w:val="24"/>
          <w:szCs w:val="24"/>
        </w:rPr>
        <w:t>2</w:t>
      </w:r>
      <w:r w:rsidRPr="00D86B15">
        <w:rPr>
          <w:rFonts w:hAnsi="宋体"/>
          <w:kern w:val="0"/>
          <w:sz w:val="24"/>
          <w:szCs w:val="24"/>
        </w:rPr>
        <w:t>种及以上的公共服务功能</w:t>
      </w:r>
      <w:r w:rsidR="000839CD" w:rsidRPr="00D86B15">
        <w:rPr>
          <w:rFonts w:hint="eastAsia"/>
          <w:kern w:val="0"/>
          <w:sz w:val="24"/>
          <w:szCs w:val="24"/>
        </w:rPr>
        <w:t>；</w:t>
      </w:r>
    </w:p>
    <w:p w:rsidR="007B4A5E" w:rsidRPr="00D86B15" w:rsidRDefault="00C226FA" w:rsidP="000839CD">
      <w:pPr>
        <w:autoSpaceDE w:val="0"/>
        <w:autoSpaceDN w:val="0"/>
        <w:adjustRightInd w:val="0"/>
        <w:spacing w:line="360" w:lineRule="auto"/>
        <w:ind w:firstLineChars="236" w:firstLine="566"/>
        <w:jc w:val="left"/>
        <w:rPr>
          <w:kern w:val="0"/>
          <w:sz w:val="24"/>
          <w:szCs w:val="24"/>
        </w:rPr>
      </w:pPr>
      <w:r w:rsidRPr="00D86B15">
        <w:rPr>
          <w:kern w:val="0"/>
          <w:sz w:val="24"/>
          <w:szCs w:val="24"/>
        </w:rPr>
        <w:t>2)</w:t>
      </w:r>
      <w:r w:rsidRPr="00D86B15">
        <w:rPr>
          <w:rFonts w:hAnsi="宋体"/>
          <w:kern w:val="0"/>
          <w:sz w:val="24"/>
          <w:szCs w:val="24"/>
        </w:rPr>
        <w:t>配套辅助设施设各共同使用、资源共享</w:t>
      </w:r>
      <w:r w:rsidR="000839CD" w:rsidRPr="00D86B15">
        <w:rPr>
          <w:rFonts w:hint="eastAsia"/>
          <w:kern w:val="0"/>
          <w:sz w:val="24"/>
          <w:szCs w:val="24"/>
        </w:rPr>
        <w:t>；</w:t>
      </w:r>
    </w:p>
    <w:p w:rsidR="00C226FA" w:rsidRPr="00D86B15" w:rsidRDefault="00C226FA" w:rsidP="000839CD">
      <w:pPr>
        <w:autoSpaceDE w:val="0"/>
        <w:autoSpaceDN w:val="0"/>
        <w:adjustRightInd w:val="0"/>
        <w:spacing w:line="360" w:lineRule="auto"/>
        <w:ind w:firstLineChars="236" w:firstLine="566"/>
        <w:jc w:val="left"/>
        <w:rPr>
          <w:kern w:val="0"/>
          <w:sz w:val="24"/>
          <w:szCs w:val="24"/>
        </w:rPr>
      </w:pPr>
      <w:r w:rsidRPr="00D86B15">
        <w:rPr>
          <w:kern w:val="0"/>
          <w:sz w:val="24"/>
          <w:szCs w:val="24"/>
        </w:rPr>
        <w:t>3)</w:t>
      </w:r>
      <w:r w:rsidRPr="00D86B15">
        <w:rPr>
          <w:rFonts w:hAnsi="宋体"/>
          <w:kern w:val="0"/>
          <w:sz w:val="24"/>
          <w:szCs w:val="24"/>
        </w:rPr>
        <w:t>建筑向社会公众提供开放的公共空间</w:t>
      </w:r>
      <w:r w:rsidR="000839CD" w:rsidRPr="00D86B15">
        <w:rPr>
          <w:rFonts w:hint="eastAsia"/>
          <w:kern w:val="0"/>
          <w:sz w:val="24"/>
          <w:szCs w:val="24"/>
        </w:rPr>
        <w:t>；</w:t>
      </w:r>
    </w:p>
    <w:p w:rsidR="00C226FA" w:rsidRPr="00D86B15" w:rsidRDefault="00C226FA" w:rsidP="000839CD">
      <w:pPr>
        <w:autoSpaceDE w:val="0"/>
        <w:autoSpaceDN w:val="0"/>
        <w:adjustRightInd w:val="0"/>
        <w:spacing w:line="360" w:lineRule="auto"/>
        <w:ind w:firstLineChars="236" w:firstLine="566"/>
        <w:jc w:val="left"/>
        <w:rPr>
          <w:rFonts w:hAnsi="宋体"/>
          <w:kern w:val="0"/>
          <w:sz w:val="24"/>
          <w:szCs w:val="24"/>
        </w:rPr>
      </w:pPr>
      <w:r w:rsidRPr="00D86B15">
        <w:rPr>
          <w:kern w:val="0"/>
          <w:sz w:val="24"/>
          <w:szCs w:val="24"/>
        </w:rPr>
        <w:t>4)</w:t>
      </w:r>
      <w:r w:rsidRPr="00D86B15">
        <w:rPr>
          <w:rFonts w:hAnsi="宋体"/>
          <w:kern w:val="0"/>
          <w:sz w:val="24"/>
          <w:szCs w:val="24"/>
        </w:rPr>
        <w:t>室外活动场地错时向周边居民免费开放。</w:t>
      </w:r>
    </w:p>
    <w:p w:rsidR="00951718" w:rsidRPr="00D86B15" w:rsidRDefault="00951718" w:rsidP="00951718">
      <w:pPr>
        <w:pStyle w:val="4"/>
        <w:widowControl/>
        <w:jc w:val="center"/>
        <w:rPr>
          <w:rFonts w:hint="default"/>
        </w:rPr>
      </w:pPr>
      <w:r w:rsidRPr="00D86B15">
        <w:t>Ⅳ 场地设计与场地生态</w:t>
      </w:r>
    </w:p>
    <w:p w:rsidR="00F20CDA" w:rsidRPr="00D86B15" w:rsidRDefault="00951718" w:rsidP="00951718">
      <w:pPr>
        <w:autoSpaceDE w:val="0"/>
        <w:autoSpaceDN w:val="0"/>
        <w:adjustRightInd w:val="0"/>
        <w:spacing w:line="360" w:lineRule="auto"/>
        <w:jc w:val="left"/>
        <w:rPr>
          <w:rFonts w:hAnsi="宋体"/>
          <w:kern w:val="0"/>
          <w:sz w:val="24"/>
          <w:szCs w:val="24"/>
        </w:rPr>
      </w:pPr>
      <w:r w:rsidRPr="00D86B15">
        <w:rPr>
          <w:b/>
          <w:kern w:val="0"/>
          <w:sz w:val="24"/>
          <w:szCs w:val="24"/>
        </w:rPr>
        <w:t>4.2.</w:t>
      </w:r>
      <w:r w:rsidR="00FE3C0A" w:rsidRPr="00D86B15">
        <w:rPr>
          <w:rFonts w:hAnsi="宋体" w:hint="eastAsia"/>
          <w:b/>
          <w:kern w:val="0"/>
          <w:sz w:val="24"/>
          <w:szCs w:val="24"/>
        </w:rPr>
        <w:t>1</w:t>
      </w:r>
      <w:r w:rsidR="00FE3C0A">
        <w:rPr>
          <w:rFonts w:hAnsi="宋体" w:hint="eastAsia"/>
          <w:b/>
          <w:kern w:val="0"/>
          <w:sz w:val="24"/>
          <w:szCs w:val="24"/>
        </w:rPr>
        <w:t>2</w:t>
      </w:r>
      <w:r w:rsidRPr="00D86B15">
        <w:rPr>
          <w:rFonts w:hAnsi="宋体"/>
          <w:kern w:val="0"/>
          <w:sz w:val="24"/>
          <w:szCs w:val="24"/>
        </w:rPr>
        <w:t>结合现状地形地貌进行场地设计与建筑布局</w:t>
      </w:r>
      <w:r w:rsidRPr="00D86B15">
        <w:rPr>
          <w:rFonts w:hint="eastAsia"/>
          <w:kern w:val="0"/>
          <w:sz w:val="24"/>
          <w:szCs w:val="24"/>
        </w:rPr>
        <w:t>，</w:t>
      </w:r>
      <w:r w:rsidRPr="00D86B15">
        <w:rPr>
          <w:rFonts w:hAnsi="宋体" w:hint="eastAsia"/>
          <w:kern w:val="0"/>
          <w:sz w:val="24"/>
          <w:szCs w:val="24"/>
        </w:rPr>
        <w:t>保护</w:t>
      </w:r>
      <w:r w:rsidRPr="00D86B15">
        <w:rPr>
          <w:rFonts w:hAnsi="宋体"/>
          <w:kern w:val="0"/>
          <w:sz w:val="24"/>
          <w:szCs w:val="24"/>
        </w:rPr>
        <w:t>场地内原有</w:t>
      </w:r>
      <w:r w:rsidR="00F20CDA" w:rsidRPr="00D86B15">
        <w:rPr>
          <w:rFonts w:hAnsi="宋体" w:hint="eastAsia"/>
          <w:kern w:val="0"/>
          <w:sz w:val="24"/>
          <w:szCs w:val="24"/>
        </w:rPr>
        <w:t>生态环境，</w:t>
      </w:r>
      <w:r w:rsidR="00F20CDA" w:rsidRPr="00D86B15">
        <w:rPr>
          <w:rFonts w:hAnsi="宋体"/>
          <w:kern w:val="0"/>
          <w:sz w:val="24"/>
          <w:szCs w:val="24"/>
        </w:rPr>
        <w:t>评价总分值为</w:t>
      </w:r>
      <w:r w:rsidR="00F20CDA" w:rsidRPr="00D86B15">
        <w:rPr>
          <w:rFonts w:hint="eastAsia"/>
          <w:kern w:val="0"/>
          <w:sz w:val="24"/>
          <w:szCs w:val="24"/>
        </w:rPr>
        <w:t>10</w:t>
      </w:r>
      <w:r w:rsidR="00F20CDA" w:rsidRPr="00D86B15">
        <w:rPr>
          <w:rFonts w:hAnsi="宋体"/>
          <w:kern w:val="0"/>
          <w:sz w:val="24"/>
          <w:szCs w:val="24"/>
        </w:rPr>
        <w:t>分，并按下列规则评分</w:t>
      </w:r>
      <w:r w:rsidR="00F20CDA" w:rsidRPr="00D86B15">
        <w:rPr>
          <w:rFonts w:hAnsi="宋体" w:hint="eastAsia"/>
          <w:kern w:val="0"/>
          <w:sz w:val="24"/>
          <w:szCs w:val="24"/>
        </w:rPr>
        <w:t>并累计</w:t>
      </w:r>
      <w:r w:rsidR="00F20CDA" w:rsidRPr="00D86B15">
        <w:rPr>
          <w:rFonts w:hAnsi="宋体"/>
          <w:kern w:val="0"/>
          <w:sz w:val="24"/>
          <w:szCs w:val="24"/>
        </w:rPr>
        <w:t>：</w:t>
      </w:r>
    </w:p>
    <w:p w:rsidR="00A61151" w:rsidRPr="00D86B15" w:rsidRDefault="00F20CDA">
      <w:pPr>
        <w:autoSpaceDE w:val="0"/>
        <w:autoSpaceDN w:val="0"/>
        <w:adjustRightInd w:val="0"/>
        <w:spacing w:line="360" w:lineRule="auto"/>
        <w:ind w:firstLineChars="300" w:firstLine="720"/>
        <w:jc w:val="left"/>
        <w:rPr>
          <w:kern w:val="0"/>
          <w:sz w:val="24"/>
          <w:szCs w:val="24"/>
        </w:rPr>
      </w:pPr>
      <w:r w:rsidRPr="00D86B15">
        <w:rPr>
          <w:rFonts w:hAnsi="宋体" w:hint="eastAsia"/>
          <w:kern w:val="0"/>
          <w:sz w:val="24"/>
          <w:szCs w:val="24"/>
        </w:rPr>
        <w:t>1</w:t>
      </w:r>
      <w:r w:rsidRPr="00D86B15">
        <w:rPr>
          <w:rFonts w:hAnsi="宋体" w:hint="eastAsia"/>
          <w:kern w:val="0"/>
          <w:sz w:val="24"/>
          <w:szCs w:val="24"/>
        </w:rPr>
        <w:t>）场地设计充分</w:t>
      </w:r>
      <w:r w:rsidRPr="00D86B15">
        <w:rPr>
          <w:rFonts w:hAnsi="宋体"/>
          <w:kern w:val="0"/>
          <w:sz w:val="24"/>
          <w:szCs w:val="24"/>
        </w:rPr>
        <w:t>结合现状地形地貌进行场地设计与建筑布局，</w:t>
      </w:r>
      <w:r w:rsidRPr="00D86B15">
        <w:rPr>
          <w:rFonts w:hAnsi="宋体" w:hint="eastAsia"/>
          <w:kern w:val="0"/>
          <w:sz w:val="24"/>
          <w:szCs w:val="24"/>
        </w:rPr>
        <w:t>得</w:t>
      </w:r>
      <w:r w:rsidRPr="00D86B15">
        <w:rPr>
          <w:rFonts w:hAnsi="宋体" w:hint="eastAsia"/>
          <w:kern w:val="0"/>
          <w:sz w:val="24"/>
          <w:szCs w:val="24"/>
        </w:rPr>
        <w:t>2</w:t>
      </w:r>
      <w:r w:rsidRPr="00D86B15">
        <w:rPr>
          <w:rFonts w:hAnsi="宋体" w:hint="eastAsia"/>
          <w:kern w:val="0"/>
          <w:sz w:val="24"/>
          <w:szCs w:val="24"/>
        </w:rPr>
        <w:t>分；</w:t>
      </w:r>
    </w:p>
    <w:p w:rsidR="00A61151" w:rsidRPr="00D86B15" w:rsidRDefault="00F20CDA">
      <w:pPr>
        <w:autoSpaceDE w:val="0"/>
        <w:autoSpaceDN w:val="0"/>
        <w:adjustRightInd w:val="0"/>
        <w:spacing w:line="360" w:lineRule="auto"/>
        <w:ind w:firstLineChars="300" w:firstLine="720"/>
        <w:jc w:val="left"/>
        <w:rPr>
          <w:rFonts w:hAnsi="宋体"/>
          <w:kern w:val="0"/>
          <w:sz w:val="24"/>
          <w:szCs w:val="24"/>
        </w:rPr>
      </w:pPr>
      <w:r w:rsidRPr="00D86B15">
        <w:rPr>
          <w:rFonts w:hint="eastAsia"/>
          <w:kern w:val="0"/>
          <w:sz w:val="24"/>
          <w:szCs w:val="24"/>
        </w:rPr>
        <w:t>2</w:t>
      </w:r>
      <w:r w:rsidRPr="00D86B15">
        <w:rPr>
          <w:rFonts w:hint="eastAsia"/>
          <w:kern w:val="0"/>
          <w:sz w:val="24"/>
          <w:szCs w:val="24"/>
        </w:rPr>
        <w:t>）</w:t>
      </w:r>
      <w:r w:rsidR="0083436B" w:rsidRPr="00D86B15">
        <w:rPr>
          <w:rFonts w:hint="eastAsia"/>
          <w:kern w:val="0"/>
          <w:sz w:val="24"/>
          <w:szCs w:val="24"/>
        </w:rPr>
        <w:t>不改变</w:t>
      </w:r>
      <w:r w:rsidRPr="00D86B15">
        <w:rPr>
          <w:rFonts w:hint="eastAsia"/>
          <w:kern w:val="0"/>
          <w:sz w:val="24"/>
          <w:szCs w:val="24"/>
        </w:rPr>
        <w:t>场地内的</w:t>
      </w:r>
      <w:r w:rsidR="00951718" w:rsidRPr="00D86B15">
        <w:rPr>
          <w:rFonts w:hAnsi="宋体"/>
          <w:kern w:val="0"/>
          <w:sz w:val="24"/>
          <w:szCs w:val="24"/>
        </w:rPr>
        <w:t>自然水域、湿地</w:t>
      </w:r>
      <w:r w:rsidRPr="00D86B15">
        <w:rPr>
          <w:rFonts w:hAnsi="宋体"/>
          <w:kern w:val="0"/>
          <w:sz w:val="24"/>
          <w:szCs w:val="24"/>
        </w:rPr>
        <w:t>，</w:t>
      </w:r>
      <w:r w:rsidRPr="00D86B15">
        <w:rPr>
          <w:rFonts w:hAnsi="宋体" w:hint="eastAsia"/>
          <w:kern w:val="0"/>
          <w:sz w:val="24"/>
          <w:szCs w:val="24"/>
        </w:rPr>
        <w:t>得</w:t>
      </w:r>
      <w:r w:rsidRPr="00D86B15">
        <w:rPr>
          <w:rFonts w:hAnsi="宋体" w:hint="eastAsia"/>
          <w:kern w:val="0"/>
          <w:sz w:val="24"/>
          <w:szCs w:val="24"/>
        </w:rPr>
        <w:t>2</w:t>
      </w:r>
      <w:r w:rsidRPr="00D86B15">
        <w:rPr>
          <w:rFonts w:hAnsi="宋体" w:hint="eastAsia"/>
          <w:kern w:val="0"/>
          <w:sz w:val="24"/>
          <w:szCs w:val="24"/>
        </w:rPr>
        <w:t>分；</w:t>
      </w:r>
    </w:p>
    <w:p w:rsidR="00A61151" w:rsidRPr="00D86B15" w:rsidRDefault="00F20CDA">
      <w:pPr>
        <w:autoSpaceDE w:val="0"/>
        <w:autoSpaceDN w:val="0"/>
        <w:adjustRightInd w:val="0"/>
        <w:spacing w:line="360" w:lineRule="auto"/>
        <w:ind w:firstLineChars="300" w:firstLine="720"/>
        <w:jc w:val="left"/>
        <w:rPr>
          <w:kern w:val="0"/>
          <w:sz w:val="24"/>
          <w:szCs w:val="24"/>
        </w:rPr>
      </w:pPr>
      <w:r w:rsidRPr="00D86B15">
        <w:rPr>
          <w:rFonts w:hAnsi="宋体" w:hint="eastAsia"/>
          <w:kern w:val="0"/>
          <w:sz w:val="24"/>
          <w:szCs w:val="24"/>
        </w:rPr>
        <w:t xml:space="preserve">3) </w:t>
      </w:r>
      <w:r w:rsidRPr="00D86B15">
        <w:rPr>
          <w:rFonts w:hAnsi="宋体" w:hint="eastAsia"/>
          <w:kern w:val="0"/>
          <w:sz w:val="24"/>
          <w:szCs w:val="24"/>
        </w:rPr>
        <w:t>保护场地内的</w:t>
      </w:r>
      <w:r w:rsidR="00490422" w:rsidRPr="00D86B15">
        <w:rPr>
          <w:rFonts w:hint="eastAsia"/>
          <w:kern w:val="0"/>
          <w:sz w:val="24"/>
          <w:szCs w:val="24"/>
        </w:rPr>
        <w:t>树木</w:t>
      </w:r>
      <w:r w:rsidRPr="00D86B15">
        <w:rPr>
          <w:rFonts w:hint="eastAsia"/>
          <w:kern w:val="0"/>
          <w:sz w:val="24"/>
          <w:szCs w:val="24"/>
        </w:rPr>
        <w:t>等</w:t>
      </w:r>
      <w:r w:rsidR="00951718" w:rsidRPr="00D86B15">
        <w:rPr>
          <w:rFonts w:hAnsi="宋体"/>
          <w:kern w:val="0"/>
          <w:sz w:val="24"/>
          <w:szCs w:val="24"/>
        </w:rPr>
        <w:t>植被</w:t>
      </w:r>
      <w:r w:rsidR="009C4FE8" w:rsidRPr="00D86B15">
        <w:rPr>
          <w:rFonts w:hAnsi="宋体"/>
          <w:kern w:val="0"/>
          <w:sz w:val="24"/>
          <w:szCs w:val="24"/>
        </w:rPr>
        <w:t>，</w:t>
      </w:r>
      <w:r w:rsidR="009C4FE8" w:rsidRPr="00D86B15">
        <w:rPr>
          <w:rFonts w:hAnsi="宋体" w:hint="eastAsia"/>
          <w:kern w:val="0"/>
          <w:sz w:val="24"/>
          <w:szCs w:val="24"/>
        </w:rPr>
        <w:t>对古树名木采取保护措施</w:t>
      </w:r>
      <w:r w:rsidRPr="00D86B15">
        <w:rPr>
          <w:rFonts w:hAnsi="宋体"/>
          <w:kern w:val="0"/>
          <w:sz w:val="24"/>
          <w:szCs w:val="24"/>
        </w:rPr>
        <w:t>，</w:t>
      </w:r>
      <w:r w:rsidRPr="00D86B15">
        <w:rPr>
          <w:rFonts w:hAnsi="宋体" w:hint="eastAsia"/>
          <w:kern w:val="0"/>
          <w:sz w:val="24"/>
          <w:szCs w:val="24"/>
        </w:rPr>
        <w:t>得</w:t>
      </w:r>
      <w:r w:rsidRPr="00D86B15">
        <w:rPr>
          <w:rFonts w:hAnsi="宋体" w:hint="eastAsia"/>
          <w:kern w:val="0"/>
          <w:sz w:val="24"/>
          <w:szCs w:val="24"/>
        </w:rPr>
        <w:t>2</w:t>
      </w:r>
      <w:r w:rsidRPr="00D86B15">
        <w:rPr>
          <w:rFonts w:hAnsi="宋体" w:hint="eastAsia"/>
          <w:kern w:val="0"/>
          <w:sz w:val="24"/>
          <w:szCs w:val="24"/>
        </w:rPr>
        <w:t>分；</w:t>
      </w:r>
    </w:p>
    <w:p w:rsidR="00A61151" w:rsidRPr="00D86B15" w:rsidRDefault="00F20CDA">
      <w:pPr>
        <w:autoSpaceDE w:val="0"/>
        <w:autoSpaceDN w:val="0"/>
        <w:adjustRightInd w:val="0"/>
        <w:spacing w:line="360" w:lineRule="auto"/>
        <w:ind w:firstLineChars="300" w:firstLine="720"/>
        <w:jc w:val="left"/>
        <w:rPr>
          <w:rFonts w:hAnsi="宋体"/>
          <w:kern w:val="0"/>
          <w:sz w:val="24"/>
          <w:szCs w:val="24"/>
        </w:rPr>
      </w:pPr>
      <w:r w:rsidRPr="00D86B15">
        <w:rPr>
          <w:rFonts w:hAnsi="宋体"/>
          <w:kern w:val="0"/>
          <w:sz w:val="24"/>
          <w:szCs w:val="24"/>
        </w:rPr>
        <w:t>4</w:t>
      </w:r>
      <w:r w:rsidRPr="00D86B15">
        <w:rPr>
          <w:rFonts w:hAnsi="宋体"/>
          <w:kern w:val="0"/>
          <w:sz w:val="24"/>
          <w:szCs w:val="24"/>
        </w:rPr>
        <w:t>）</w:t>
      </w:r>
      <w:r w:rsidR="009C4FE8" w:rsidRPr="00D86B15">
        <w:rPr>
          <w:rFonts w:hAnsi="宋体"/>
          <w:kern w:val="0"/>
          <w:sz w:val="24"/>
          <w:szCs w:val="24"/>
        </w:rPr>
        <w:t>采取表层土利用等生态补偿措施</w:t>
      </w:r>
      <w:r w:rsidRPr="00D86B15">
        <w:rPr>
          <w:rFonts w:hAnsi="宋体"/>
          <w:kern w:val="0"/>
          <w:sz w:val="24"/>
          <w:szCs w:val="24"/>
        </w:rPr>
        <w:t>，</w:t>
      </w:r>
      <w:r w:rsidRPr="00D86B15">
        <w:rPr>
          <w:rFonts w:hAnsi="宋体" w:hint="eastAsia"/>
          <w:kern w:val="0"/>
          <w:sz w:val="24"/>
          <w:szCs w:val="24"/>
        </w:rPr>
        <w:t>得</w:t>
      </w:r>
      <w:r w:rsidRPr="00D86B15">
        <w:rPr>
          <w:rFonts w:hAnsi="宋体" w:hint="eastAsia"/>
          <w:kern w:val="0"/>
          <w:sz w:val="24"/>
          <w:szCs w:val="24"/>
        </w:rPr>
        <w:t>2</w:t>
      </w:r>
      <w:r w:rsidRPr="00D86B15">
        <w:rPr>
          <w:rFonts w:hAnsi="宋体" w:hint="eastAsia"/>
          <w:kern w:val="0"/>
          <w:sz w:val="24"/>
          <w:szCs w:val="24"/>
        </w:rPr>
        <w:t>分；</w:t>
      </w:r>
    </w:p>
    <w:p w:rsidR="00F20CDA" w:rsidRPr="00D86B15" w:rsidRDefault="00F20CDA" w:rsidP="00951718">
      <w:pPr>
        <w:autoSpaceDE w:val="0"/>
        <w:autoSpaceDN w:val="0"/>
        <w:adjustRightInd w:val="0"/>
        <w:spacing w:line="360" w:lineRule="auto"/>
        <w:jc w:val="left"/>
        <w:rPr>
          <w:kern w:val="0"/>
          <w:sz w:val="24"/>
          <w:szCs w:val="24"/>
        </w:rPr>
      </w:pPr>
      <w:r w:rsidRPr="00D86B15">
        <w:rPr>
          <w:rFonts w:hAnsi="宋体" w:hint="eastAsia"/>
          <w:kern w:val="0"/>
          <w:sz w:val="24"/>
          <w:szCs w:val="24"/>
        </w:rPr>
        <w:t xml:space="preserve">      5</w:t>
      </w:r>
      <w:r w:rsidRPr="00D86B15">
        <w:rPr>
          <w:rFonts w:hAnsi="宋体" w:hint="eastAsia"/>
          <w:kern w:val="0"/>
          <w:sz w:val="24"/>
          <w:szCs w:val="24"/>
        </w:rPr>
        <w:t>）</w:t>
      </w:r>
      <w:r w:rsidRPr="00D86B15">
        <w:rPr>
          <w:rFonts w:hint="eastAsia"/>
          <w:kern w:val="0"/>
          <w:sz w:val="24"/>
          <w:szCs w:val="24"/>
        </w:rPr>
        <w:t>场地设计不得影响动物迁徙路线或建设有利于动物迁徙的跨越廊道，得</w:t>
      </w:r>
      <w:r w:rsidRPr="00D86B15">
        <w:rPr>
          <w:rFonts w:hint="eastAsia"/>
          <w:kern w:val="0"/>
          <w:sz w:val="24"/>
          <w:szCs w:val="24"/>
        </w:rPr>
        <w:t>2</w:t>
      </w:r>
      <w:r w:rsidRPr="00D86B15">
        <w:rPr>
          <w:rFonts w:hint="eastAsia"/>
          <w:kern w:val="0"/>
          <w:sz w:val="24"/>
          <w:szCs w:val="24"/>
        </w:rPr>
        <w:t>分。</w:t>
      </w:r>
    </w:p>
    <w:p w:rsidR="00024239" w:rsidRPr="00D86B15" w:rsidRDefault="00951718" w:rsidP="00951718">
      <w:pPr>
        <w:autoSpaceDE w:val="0"/>
        <w:autoSpaceDN w:val="0"/>
        <w:adjustRightInd w:val="0"/>
        <w:spacing w:line="360" w:lineRule="auto"/>
        <w:jc w:val="left"/>
        <w:rPr>
          <w:rFonts w:hAnsi="宋体"/>
          <w:kern w:val="0"/>
          <w:sz w:val="24"/>
          <w:szCs w:val="24"/>
        </w:rPr>
      </w:pPr>
      <w:r w:rsidRPr="00D86B15">
        <w:rPr>
          <w:b/>
          <w:kern w:val="0"/>
          <w:sz w:val="24"/>
          <w:szCs w:val="24"/>
        </w:rPr>
        <w:t>4</w:t>
      </w:r>
      <w:r w:rsidRPr="00D86B15">
        <w:rPr>
          <w:rFonts w:hint="eastAsia"/>
          <w:b/>
          <w:kern w:val="0"/>
          <w:sz w:val="24"/>
          <w:szCs w:val="24"/>
        </w:rPr>
        <w:t>.</w:t>
      </w:r>
      <w:r w:rsidRPr="00D86B15">
        <w:rPr>
          <w:b/>
          <w:kern w:val="0"/>
          <w:sz w:val="24"/>
          <w:szCs w:val="24"/>
        </w:rPr>
        <w:t>2.</w:t>
      </w:r>
      <w:r w:rsidR="00FE3C0A" w:rsidRPr="00D86B15">
        <w:rPr>
          <w:rFonts w:hint="eastAsia"/>
          <w:b/>
          <w:kern w:val="0"/>
          <w:sz w:val="24"/>
          <w:szCs w:val="24"/>
        </w:rPr>
        <w:t>1</w:t>
      </w:r>
      <w:r w:rsidR="00FE3C0A">
        <w:rPr>
          <w:rFonts w:hint="eastAsia"/>
          <w:b/>
          <w:kern w:val="0"/>
          <w:sz w:val="24"/>
          <w:szCs w:val="24"/>
        </w:rPr>
        <w:t>3</w:t>
      </w:r>
      <w:r w:rsidRPr="00D86B15">
        <w:rPr>
          <w:rFonts w:hAnsi="宋体"/>
          <w:kern w:val="0"/>
          <w:sz w:val="24"/>
          <w:szCs w:val="24"/>
        </w:rPr>
        <w:t>根据</w:t>
      </w:r>
      <w:r w:rsidRPr="00D86B15">
        <w:rPr>
          <w:rFonts w:hAnsi="宋体" w:hint="eastAsia"/>
          <w:kern w:val="0"/>
          <w:sz w:val="24"/>
          <w:szCs w:val="24"/>
        </w:rPr>
        <w:t>西藏</w:t>
      </w:r>
      <w:r w:rsidRPr="00D86B15">
        <w:rPr>
          <w:rFonts w:hAnsi="宋体"/>
          <w:kern w:val="0"/>
          <w:sz w:val="24"/>
          <w:szCs w:val="24"/>
        </w:rPr>
        <w:t>本地的气候条件和植物自然分布特点</w:t>
      </w:r>
      <w:r w:rsidRPr="00D86B15">
        <w:rPr>
          <w:rFonts w:hint="eastAsia"/>
          <w:kern w:val="0"/>
          <w:sz w:val="24"/>
          <w:szCs w:val="24"/>
        </w:rPr>
        <w:t>，</w:t>
      </w:r>
      <w:r w:rsidRPr="00D86B15">
        <w:rPr>
          <w:rFonts w:hAnsi="宋体"/>
          <w:kern w:val="0"/>
          <w:sz w:val="24"/>
          <w:szCs w:val="24"/>
        </w:rPr>
        <w:t>合理选择绿化方式</w:t>
      </w:r>
      <w:r w:rsidRPr="00D86B15">
        <w:rPr>
          <w:rFonts w:hint="eastAsia"/>
          <w:kern w:val="0"/>
          <w:sz w:val="24"/>
          <w:szCs w:val="24"/>
        </w:rPr>
        <w:t>，</w:t>
      </w:r>
      <w:r w:rsidRPr="00D86B15">
        <w:rPr>
          <w:rFonts w:hAnsi="宋体"/>
          <w:kern w:val="0"/>
          <w:sz w:val="24"/>
          <w:szCs w:val="24"/>
        </w:rPr>
        <w:t>科学配置绿化植物</w:t>
      </w:r>
      <w:r w:rsidRPr="00D86B15">
        <w:rPr>
          <w:rFonts w:hint="eastAsia"/>
          <w:kern w:val="0"/>
          <w:sz w:val="24"/>
          <w:szCs w:val="24"/>
        </w:rPr>
        <w:t>，</w:t>
      </w:r>
      <w:r w:rsidRPr="00D86B15">
        <w:rPr>
          <w:rFonts w:hAnsi="宋体"/>
          <w:kern w:val="0"/>
          <w:sz w:val="24"/>
          <w:szCs w:val="24"/>
        </w:rPr>
        <w:t>评价总分值为</w:t>
      </w:r>
      <w:r w:rsidR="0074391C" w:rsidRPr="00D86B15">
        <w:rPr>
          <w:rFonts w:hint="eastAsia"/>
          <w:kern w:val="0"/>
          <w:sz w:val="24"/>
          <w:szCs w:val="24"/>
        </w:rPr>
        <w:t>6</w:t>
      </w:r>
      <w:r w:rsidRPr="00D86B15">
        <w:rPr>
          <w:rFonts w:hAnsi="宋体"/>
          <w:kern w:val="0"/>
          <w:sz w:val="24"/>
          <w:szCs w:val="24"/>
        </w:rPr>
        <w:t>分</w:t>
      </w:r>
      <w:r w:rsidR="009C4FE8" w:rsidRPr="00D86B15">
        <w:rPr>
          <w:rFonts w:hAnsi="宋体"/>
          <w:kern w:val="0"/>
          <w:sz w:val="24"/>
          <w:szCs w:val="24"/>
        </w:rPr>
        <w:t>，并按下列规则评分</w:t>
      </w:r>
      <w:r w:rsidR="009C4FE8" w:rsidRPr="00D86B15">
        <w:rPr>
          <w:rFonts w:hAnsi="宋体" w:hint="eastAsia"/>
          <w:kern w:val="0"/>
          <w:sz w:val="24"/>
          <w:szCs w:val="24"/>
        </w:rPr>
        <w:t>并累计</w:t>
      </w:r>
      <w:r w:rsidR="009C4FE8" w:rsidRPr="00D86B15">
        <w:rPr>
          <w:rFonts w:hAnsi="宋体"/>
          <w:kern w:val="0"/>
          <w:sz w:val="24"/>
          <w:szCs w:val="24"/>
        </w:rPr>
        <w:t>：</w:t>
      </w:r>
    </w:p>
    <w:p w:rsidR="00A61151" w:rsidRPr="00D86B15" w:rsidRDefault="009C4FE8">
      <w:pPr>
        <w:autoSpaceDE w:val="0"/>
        <w:autoSpaceDN w:val="0"/>
        <w:adjustRightInd w:val="0"/>
        <w:spacing w:line="360" w:lineRule="auto"/>
        <w:ind w:firstLineChars="300" w:firstLine="720"/>
        <w:jc w:val="left"/>
        <w:rPr>
          <w:rFonts w:hAnsi="宋体"/>
          <w:kern w:val="0"/>
          <w:sz w:val="24"/>
          <w:szCs w:val="24"/>
        </w:rPr>
      </w:pPr>
      <w:r w:rsidRPr="00D86B15">
        <w:rPr>
          <w:rFonts w:hAnsi="宋体"/>
          <w:kern w:val="0"/>
          <w:sz w:val="24"/>
          <w:szCs w:val="24"/>
        </w:rPr>
        <w:t>1</w:t>
      </w:r>
      <w:r w:rsidRPr="00D86B15">
        <w:rPr>
          <w:rFonts w:hAnsi="宋体"/>
          <w:kern w:val="0"/>
          <w:sz w:val="24"/>
          <w:szCs w:val="24"/>
        </w:rPr>
        <w:t>）</w:t>
      </w:r>
      <w:r w:rsidR="00951718" w:rsidRPr="00D86B15">
        <w:rPr>
          <w:rFonts w:hAnsi="宋体"/>
          <w:kern w:val="0"/>
          <w:sz w:val="24"/>
          <w:szCs w:val="24"/>
        </w:rPr>
        <w:t>种植适应当地气候和土壤条件的植物</w:t>
      </w:r>
      <w:r w:rsidRPr="00D86B15">
        <w:rPr>
          <w:rFonts w:hAnsi="宋体"/>
          <w:kern w:val="0"/>
          <w:sz w:val="24"/>
          <w:szCs w:val="24"/>
        </w:rPr>
        <w:t>，</w:t>
      </w:r>
      <w:r w:rsidRPr="00D86B15">
        <w:rPr>
          <w:rFonts w:hAnsi="宋体" w:hint="eastAsia"/>
          <w:kern w:val="0"/>
          <w:sz w:val="24"/>
          <w:szCs w:val="24"/>
        </w:rPr>
        <w:t>得</w:t>
      </w:r>
      <w:r w:rsidR="00B1499A">
        <w:rPr>
          <w:rFonts w:hAnsi="宋体" w:hint="eastAsia"/>
          <w:kern w:val="0"/>
          <w:sz w:val="24"/>
          <w:szCs w:val="24"/>
        </w:rPr>
        <w:t>4</w:t>
      </w:r>
      <w:r w:rsidRPr="00D86B15">
        <w:rPr>
          <w:rFonts w:hAnsi="宋体" w:hint="eastAsia"/>
          <w:kern w:val="0"/>
          <w:sz w:val="24"/>
          <w:szCs w:val="24"/>
        </w:rPr>
        <w:t>分；</w:t>
      </w:r>
    </w:p>
    <w:p w:rsidR="00A61151" w:rsidRPr="00D86B15" w:rsidRDefault="009C4FE8">
      <w:pPr>
        <w:autoSpaceDE w:val="0"/>
        <w:autoSpaceDN w:val="0"/>
        <w:adjustRightInd w:val="0"/>
        <w:spacing w:line="360" w:lineRule="auto"/>
        <w:ind w:firstLineChars="300" w:firstLine="720"/>
        <w:jc w:val="left"/>
        <w:rPr>
          <w:rFonts w:hAnsi="宋体"/>
          <w:kern w:val="0"/>
          <w:sz w:val="24"/>
          <w:szCs w:val="24"/>
        </w:rPr>
      </w:pPr>
      <w:r w:rsidRPr="00D86B15">
        <w:rPr>
          <w:rFonts w:hAnsi="宋体" w:hint="eastAsia"/>
          <w:kern w:val="0"/>
          <w:sz w:val="24"/>
          <w:szCs w:val="24"/>
        </w:rPr>
        <w:t>2</w:t>
      </w:r>
      <w:r w:rsidRPr="00D86B15">
        <w:rPr>
          <w:rFonts w:hAnsi="宋体" w:hint="eastAsia"/>
          <w:kern w:val="0"/>
          <w:sz w:val="24"/>
          <w:szCs w:val="24"/>
        </w:rPr>
        <w:t>）</w:t>
      </w:r>
      <w:r w:rsidRPr="00D86B15">
        <w:rPr>
          <w:rFonts w:hAnsi="宋体"/>
          <w:kern w:val="0"/>
          <w:sz w:val="24"/>
          <w:szCs w:val="24"/>
        </w:rPr>
        <w:t>种植区域覆土深度和排水能力满足植物生长需求，</w:t>
      </w:r>
      <w:r w:rsidRPr="00D86B15">
        <w:rPr>
          <w:rFonts w:hAnsi="宋体" w:hint="eastAsia"/>
          <w:kern w:val="0"/>
          <w:sz w:val="24"/>
          <w:szCs w:val="24"/>
        </w:rPr>
        <w:t>得</w:t>
      </w:r>
      <w:r w:rsidR="00B1499A">
        <w:rPr>
          <w:rFonts w:hAnsi="宋体" w:hint="eastAsia"/>
          <w:kern w:val="0"/>
          <w:sz w:val="24"/>
          <w:szCs w:val="24"/>
        </w:rPr>
        <w:t>2</w:t>
      </w:r>
      <w:r w:rsidRPr="00D86B15">
        <w:rPr>
          <w:rFonts w:hAnsi="宋体" w:hint="eastAsia"/>
          <w:kern w:val="0"/>
          <w:sz w:val="24"/>
          <w:szCs w:val="24"/>
        </w:rPr>
        <w:t>分；</w:t>
      </w:r>
    </w:p>
    <w:p w:rsidR="008A477A" w:rsidRPr="00D86B15" w:rsidRDefault="008A477A" w:rsidP="008A477A">
      <w:pPr>
        <w:autoSpaceDE w:val="0"/>
        <w:autoSpaceDN w:val="0"/>
        <w:adjustRightInd w:val="0"/>
        <w:spacing w:line="360" w:lineRule="auto"/>
        <w:jc w:val="left"/>
        <w:rPr>
          <w:rFonts w:hAnsi="宋体"/>
          <w:kern w:val="0"/>
          <w:sz w:val="24"/>
          <w:szCs w:val="24"/>
        </w:rPr>
      </w:pPr>
      <w:r w:rsidRPr="00D86B15">
        <w:rPr>
          <w:b/>
          <w:kern w:val="0"/>
          <w:sz w:val="24"/>
          <w:szCs w:val="24"/>
        </w:rPr>
        <w:t>4.2.</w:t>
      </w:r>
      <w:r w:rsidR="00FE3C0A" w:rsidRPr="00D86B15">
        <w:rPr>
          <w:rFonts w:hint="eastAsia"/>
          <w:b/>
          <w:kern w:val="0"/>
          <w:sz w:val="24"/>
          <w:szCs w:val="24"/>
        </w:rPr>
        <w:t>1</w:t>
      </w:r>
      <w:r w:rsidR="00FE3C0A">
        <w:rPr>
          <w:rFonts w:hint="eastAsia"/>
          <w:b/>
          <w:kern w:val="0"/>
          <w:sz w:val="24"/>
          <w:szCs w:val="24"/>
        </w:rPr>
        <w:t>4</w:t>
      </w:r>
      <w:r w:rsidRPr="00D86B15">
        <w:rPr>
          <w:rFonts w:hAnsi="宋体"/>
          <w:kern w:val="0"/>
          <w:sz w:val="24"/>
          <w:szCs w:val="24"/>
        </w:rPr>
        <w:t>合理规划地表与屋面雨水径流</w:t>
      </w:r>
      <w:r w:rsidRPr="00D86B15">
        <w:rPr>
          <w:rFonts w:hint="eastAsia"/>
          <w:kern w:val="0"/>
          <w:sz w:val="24"/>
          <w:szCs w:val="24"/>
        </w:rPr>
        <w:t>，</w:t>
      </w:r>
      <w:r w:rsidRPr="00D86B15">
        <w:rPr>
          <w:rFonts w:hAnsi="宋体"/>
          <w:kern w:val="0"/>
          <w:sz w:val="24"/>
          <w:szCs w:val="24"/>
        </w:rPr>
        <w:t>对场地雨水实施外排总量控制</w:t>
      </w:r>
      <w:r w:rsidRPr="00D86B15">
        <w:rPr>
          <w:rFonts w:hint="eastAsia"/>
          <w:kern w:val="0"/>
          <w:sz w:val="24"/>
          <w:szCs w:val="24"/>
        </w:rPr>
        <w:t>，</w:t>
      </w:r>
      <w:r w:rsidRPr="00D86B15">
        <w:rPr>
          <w:rFonts w:hAnsi="宋体"/>
          <w:kern w:val="0"/>
          <w:sz w:val="24"/>
          <w:szCs w:val="24"/>
        </w:rPr>
        <w:t>评价总分值为</w:t>
      </w:r>
      <w:r w:rsidR="00B1499A">
        <w:rPr>
          <w:rFonts w:hint="eastAsia"/>
          <w:kern w:val="0"/>
          <w:sz w:val="24"/>
          <w:szCs w:val="24"/>
        </w:rPr>
        <w:t>1</w:t>
      </w:r>
      <w:r w:rsidRPr="00D86B15">
        <w:rPr>
          <w:rFonts w:hAnsi="宋体"/>
          <w:kern w:val="0"/>
          <w:sz w:val="24"/>
          <w:szCs w:val="24"/>
        </w:rPr>
        <w:t>分。其场地年径流总量控制率达到</w:t>
      </w:r>
      <w:r w:rsidR="00231721" w:rsidRPr="00D86B15">
        <w:rPr>
          <w:rFonts w:hAnsi="宋体" w:hint="eastAsia"/>
          <w:kern w:val="0"/>
          <w:sz w:val="24"/>
          <w:szCs w:val="24"/>
        </w:rPr>
        <w:t>5</w:t>
      </w:r>
      <w:r w:rsidR="00231721">
        <w:rPr>
          <w:rFonts w:hAnsi="宋体" w:hint="eastAsia"/>
          <w:kern w:val="0"/>
          <w:sz w:val="24"/>
          <w:szCs w:val="24"/>
        </w:rPr>
        <w:t>0</w:t>
      </w:r>
      <w:r w:rsidRPr="00D86B15">
        <w:rPr>
          <w:kern w:val="0"/>
          <w:sz w:val="24"/>
          <w:szCs w:val="24"/>
        </w:rPr>
        <w:t>%</w:t>
      </w:r>
      <w:r w:rsidRPr="00D86B15">
        <w:rPr>
          <w:rFonts w:hint="eastAsia"/>
          <w:kern w:val="0"/>
          <w:sz w:val="24"/>
          <w:szCs w:val="24"/>
        </w:rPr>
        <w:t>，</w:t>
      </w:r>
      <w:r w:rsidRPr="00D86B15">
        <w:rPr>
          <w:rFonts w:hAnsi="宋体"/>
          <w:kern w:val="0"/>
          <w:sz w:val="24"/>
          <w:szCs w:val="24"/>
        </w:rPr>
        <w:t>得</w:t>
      </w:r>
      <w:r w:rsidR="00231721">
        <w:rPr>
          <w:rFonts w:hint="eastAsia"/>
          <w:kern w:val="0"/>
          <w:sz w:val="24"/>
          <w:szCs w:val="24"/>
        </w:rPr>
        <w:t>1</w:t>
      </w:r>
      <w:r w:rsidRPr="00D86B15">
        <w:rPr>
          <w:rFonts w:hAnsi="宋体"/>
          <w:kern w:val="0"/>
          <w:sz w:val="24"/>
          <w:szCs w:val="24"/>
        </w:rPr>
        <w:t>分</w:t>
      </w:r>
      <w:r w:rsidR="00231721">
        <w:rPr>
          <w:rFonts w:hint="eastAsia"/>
          <w:kern w:val="0"/>
          <w:sz w:val="24"/>
          <w:szCs w:val="24"/>
        </w:rPr>
        <w:t>。</w:t>
      </w:r>
    </w:p>
    <w:p w:rsidR="00C936DA" w:rsidRPr="00D86B15" w:rsidRDefault="00C936DA" w:rsidP="00C936DA">
      <w:pPr>
        <w:autoSpaceDE w:val="0"/>
        <w:autoSpaceDN w:val="0"/>
        <w:adjustRightInd w:val="0"/>
        <w:spacing w:line="360" w:lineRule="auto"/>
        <w:jc w:val="left"/>
        <w:rPr>
          <w:kern w:val="0"/>
          <w:sz w:val="24"/>
          <w:szCs w:val="24"/>
        </w:rPr>
      </w:pPr>
      <w:r w:rsidRPr="00D86B15">
        <w:rPr>
          <w:b/>
          <w:kern w:val="0"/>
          <w:sz w:val="24"/>
          <w:szCs w:val="24"/>
        </w:rPr>
        <w:t>4</w:t>
      </w:r>
      <w:r w:rsidRPr="00D86B15">
        <w:rPr>
          <w:rFonts w:hint="eastAsia"/>
          <w:b/>
          <w:kern w:val="0"/>
          <w:sz w:val="24"/>
          <w:szCs w:val="24"/>
        </w:rPr>
        <w:t>.</w:t>
      </w:r>
      <w:r w:rsidRPr="00D86B15">
        <w:rPr>
          <w:b/>
          <w:kern w:val="0"/>
          <w:sz w:val="24"/>
          <w:szCs w:val="24"/>
        </w:rPr>
        <w:t>2.</w:t>
      </w:r>
      <w:r w:rsidR="00FE3C0A" w:rsidRPr="00D86B15">
        <w:rPr>
          <w:rFonts w:hint="eastAsia"/>
          <w:b/>
          <w:kern w:val="0"/>
          <w:sz w:val="24"/>
          <w:szCs w:val="24"/>
        </w:rPr>
        <w:t>1</w:t>
      </w:r>
      <w:r w:rsidR="00FE3C0A">
        <w:rPr>
          <w:rFonts w:hint="eastAsia"/>
          <w:b/>
          <w:kern w:val="0"/>
          <w:sz w:val="24"/>
          <w:szCs w:val="24"/>
        </w:rPr>
        <w:t>5</w:t>
      </w:r>
      <w:r w:rsidRPr="00D86B15">
        <w:rPr>
          <w:rFonts w:hAnsi="宋体"/>
          <w:kern w:val="0"/>
          <w:sz w:val="24"/>
          <w:szCs w:val="24"/>
        </w:rPr>
        <w:t>充分利用场地空间合理设置绿色雨水基础设施</w:t>
      </w:r>
      <w:r w:rsidRPr="00D86B15">
        <w:rPr>
          <w:rFonts w:hint="eastAsia"/>
          <w:kern w:val="0"/>
          <w:sz w:val="24"/>
          <w:szCs w:val="24"/>
        </w:rPr>
        <w:t>，</w:t>
      </w:r>
      <w:r w:rsidRPr="00D86B15">
        <w:rPr>
          <w:rFonts w:hAnsi="宋体"/>
          <w:kern w:val="0"/>
          <w:sz w:val="24"/>
          <w:szCs w:val="24"/>
        </w:rPr>
        <w:t>对大于</w:t>
      </w:r>
      <w:r w:rsidRPr="00D86B15">
        <w:rPr>
          <w:kern w:val="0"/>
          <w:sz w:val="24"/>
          <w:szCs w:val="24"/>
        </w:rPr>
        <w:t>1</w:t>
      </w:r>
      <w:r w:rsidR="00F20CDA" w:rsidRPr="00D86B15">
        <w:rPr>
          <w:kern w:val="0"/>
          <w:sz w:val="24"/>
          <w:szCs w:val="24"/>
        </w:rPr>
        <w:t>5</w:t>
      </w:r>
      <w:r w:rsidRPr="00D86B15">
        <w:rPr>
          <w:kern w:val="0"/>
          <w:sz w:val="24"/>
          <w:szCs w:val="24"/>
        </w:rPr>
        <w:t>hm</w:t>
      </w:r>
      <w:r w:rsidRPr="00D86B15">
        <w:rPr>
          <w:kern w:val="0"/>
          <w:sz w:val="24"/>
          <w:szCs w:val="24"/>
          <w:vertAlign w:val="superscript"/>
        </w:rPr>
        <w:t>2</w:t>
      </w:r>
      <w:r w:rsidRPr="00D86B15">
        <w:rPr>
          <w:rFonts w:hAnsi="宋体"/>
          <w:kern w:val="0"/>
          <w:sz w:val="24"/>
          <w:szCs w:val="24"/>
        </w:rPr>
        <w:t>的场地进行</w:t>
      </w:r>
      <w:r w:rsidRPr="00D86B15">
        <w:rPr>
          <w:rFonts w:hAnsi="宋体"/>
          <w:kern w:val="0"/>
          <w:sz w:val="24"/>
          <w:szCs w:val="24"/>
        </w:rPr>
        <w:lastRenderedPageBreak/>
        <w:t>雨水专项规划设计</w:t>
      </w:r>
      <w:r w:rsidRPr="00D86B15">
        <w:rPr>
          <w:rFonts w:hint="eastAsia"/>
          <w:kern w:val="0"/>
          <w:sz w:val="24"/>
          <w:szCs w:val="24"/>
        </w:rPr>
        <w:t>，</w:t>
      </w:r>
      <w:r w:rsidRPr="00D86B15">
        <w:rPr>
          <w:rFonts w:hAnsi="宋体"/>
          <w:kern w:val="0"/>
          <w:sz w:val="24"/>
          <w:szCs w:val="24"/>
        </w:rPr>
        <w:t>评价总分值为</w:t>
      </w:r>
      <w:r w:rsidR="00B1499A">
        <w:rPr>
          <w:rFonts w:hint="eastAsia"/>
          <w:kern w:val="0"/>
          <w:sz w:val="24"/>
          <w:szCs w:val="24"/>
        </w:rPr>
        <w:t>5</w:t>
      </w:r>
      <w:r w:rsidRPr="00D86B15">
        <w:rPr>
          <w:rFonts w:hAnsi="宋体"/>
          <w:kern w:val="0"/>
          <w:sz w:val="24"/>
          <w:szCs w:val="24"/>
        </w:rPr>
        <w:t>分</w:t>
      </w:r>
      <w:r w:rsidRPr="00D86B15">
        <w:rPr>
          <w:rFonts w:hint="eastAsia"/>
          <w:kern w:val="0"/>
          <w:sz w:val="24"/>
          <w:szCs w:val="24"/>
        </w:rPr>
        <w:t>，</w:t>
      </w:r>
      <w:r w:rsidRPr="00D86B15">
        <w:rPr>
          <w:rFonts w:hAnsi="宋体"/>
          <w:kern w:val="0"/>
          <w:sz w:val="24"/>
          <w:szCs w:val="24"/>
        </w:rPr>
        <w:t>并按下列规则分别评分</w:t>
      </w:r>
      <w:r w:rsidRPr="00D86B15">
        <w:rPr>
          <w:kern w:val="0"/>
          <w:sz w:val="24"/>
          <w:szCs w:val="24"/>
        </w:rPr>
        <w:t>:</w:t>
      </w:r>
    </w:p>
    <w:p w:rsidR="00C936DA" w:rsidRPr="00D86B15" w:rsidRDefault="00C936DA" w:rsidP="00C936DA">
      <w:pPr>
        <w:autoSpaceDE w:val="0"/>
        <w:autoSpaceDN w:val="0"/>
        <w:adjustRightInd w:val="0"/>
        <w:spacing w:line="360" w:lineRule="auto"/>
        <w:ind w:firstLineChars="236" w:firstLine="566"/>
        <w:jc w:val="left"/>
        <w:rPr>
          <w:kern w:val="0"/>
          <w:sz w:val="24"/>
          <w:szCs w:val="24"/>
        </w:rPr>
      </w:pPr>
      <w:r w:rsidRPr="00D86B15">
        <w:rPr>
          <w:kern w:val="0"/>
          <w:sz w:val="24"/>
          <w:szCs w:val="24"/>
        </w:rPr>
        <w:t xml:space="preserve">l </w:t>
      </w:r>
      <w:r w:rsidRPr="00D86B15">
        <w:rPr>
          <w:rFonts w:hAnsi="宋体"/>
          <w:kern w:val="0"/>
          <w:sz w:val="24"/>
          <w:szCs w:val="24"/>
        </w:rPr>
        <w:t>下凹式绿地、雨水花园等有调蓄雨水功能的绿地和水体的面积之和占绿地面积的比例达到</w:t>
      </w:r>
      <w:r w:rsidRPr="00D86B15">
        <w:rPr>
          <w:kern w:val="0"/>
          <w:sz w:val="24"/>
          <w:szCs w:val="24"/>
        </w:rPr>
        <w:t>30%</w:t>
      </w:r>
      <w:r w:rsidRPr="00D86B15">
        <w:rPr>
          <w:rFonts w:hint="eastAsia"/>
          <w:kern w:val="0"/>
          <w:sz w:val="24"/>
          <w:szCs w:val="24"/>
        </w:rPr>
        <w:t>，</w:t>
      </w:r>
      <w:r w:rsidRPr="00D86B15">
        <w:rPr>
          <w:rFonts w:hAnsi="宋体"/>
          <w:kern w:val="0"/>
          <w:sz w:val="24"/>
          <w:szCs w:val="24"/>
        </w:rPr>
        <w:t>得</w:t>
      </w:r>
      <w:r w:rsidR="00B1499A">
        <w:rPr>
          <w:rFonts w:hint="eastAsia"/>
          <w:kern w:val="0"/>
          <w:sz w:val="24"/>
          <w:szCs w:val="24"/>
        </w:rPr>
        <w:t>5</w:t>
      </w:r>
      <w:r w:rsidRPr="00D86B15">
        <w:rPr>
          <w:rFonts w:hAnsi="宋体"/>
          <w:kern w:val="0"/>
          <w:sz w:val="24"/>
          <w:szCs w:val="24"/>
        </w:rPr>
        <w:t>分</w:t>
      </w:r>
      <w:r w:rsidRPr="00D86B15">
        <w:rPr>
          <w:rFonts w:hint="eastAsia"/>
          <w:kern w:val="0"/>
          <w:sz w:val="24"/>
          <w:szCs w:val="24"/>
        </w:rPr>
        <w:t>；</w:t>
      </w:r>
    </w:p>
    <w:p w:rsidR="00C936DA" w:rsidRPr="00D86B15" w:rsidRDefault="00C936DA" w:rsidP="00C936DA">
      <w:pPr>
        <w:autoSpaceDE w:val="0"/>
        <w:autoSpaceDN w:val="0"/>
        <w:adjustRightInd w:val="0"/>
        <w:spacing w:line="360" w:lineRule="auto"/>
        <w:ind w:firstLineChars="236" w:firstLine="566"/>
        <w:jc w:val="left"/>
        <w:rPr>
          <w:kern w:val="0"/>
          <w:sz w:val="24"/>
          <w:szCs w:val="24"/>
        </w:rPr>
      </w:pPr>
      <w:r w:rsidRPr="00D86B15">
        <w:rPr>
          <w:kern w:val="0"/>
          <w:sz w:val="24"/>
          <w:szCs w:val="24"/>
        </w:rPr>
        <w:t xml:space="preserve">2 </w:t>
      </w:r>
      <w:r w:rsidRPr="00D86B15">
        <w:rPr>
          <w:rFonts w:hAnsi="宋体"/>
          <w:kern w:val="0"/>
          <w:sz w:val="24"/>
          <w:szCs w:val="24"/>
        </w:rPr>
        <w:t>合理衔接和引导屋面雨水、道路雨水进人地面生态设施</w:t>
      </w:r>
      <w:r w:rsidRPr="00D86B15">
        <w:rPr>
          <w:kern w:val="0"/>
          <w:sz w:val="24"/>
          <w:szCs w:val="24"/>
        </w:rPr>
        <w:t>,</w:t>
      </w:r>
      <w:r w:rsidRPr="00D86B15">
        <w:rPr>
          <w:rFonts w:hAnsi="宋体"/>
          <w:kern w:val="0"/>
          <w:sz w:val="24"/>
          <w:szCs w:val="24"/>
        </w:rPr>
        <w:t>并采取相应的径流污染控制措施</w:t>
      </w:r>
      <w:r w:rsidRPr="00D86B15">
        <w:rPr>
          <w:rFonts w:hint="eastAsia"/>
          <w:kern w:val="0"/>
          <w:sz w:val="24"/>
          <w:szCs w:val="24"/>
        </w:rPr>
        <w:t>，</w:t>
      </w:r>
      <w:r w:rsidRPr="00D86B15">
        <w:rPr>
          <w:rFonts w:hAnsi="宋体"/>
          <w:kern w:val="0"/>
          <w:sz w:val="24"/>
          <w:szCs w:val="24"/>
        </w:rPr>
        <w:t>得</w:t>
      </w:r>
      <w:r w:rsidR="00B1499A">
        <w:rPr>
          <w:rFonts w:hint="eastAsia"/>
          <w:kern w:val="0"/>
          <w:sz w:val="24"/>
          <w:szCs w:val="24"/>
        </w:rPr>
        <w:t>5</w:t>
      </w:r>
      <w:r w:rsidRPr="00D86B15">
        <w:rPr>
          <w:rFonts w:hAnsi="宋体"/>
          <w:kern w:val="0"/>
          <w:sz w:val="24"/>
          <w:szCs w:val="24"/>
        </w:rPr>
        <w:t>分</w:t>
      </w:r>
      <w:r w:rsidRPr="00D86B15">
        <w:rPr>
          <w:rFonts w:hint="eastAsia"/>
          <w:kern w:val="0"/>
          <w:sz w:val="24"/>
          <w:szCs w:val="24"/>
        </w:rPr>
        <w:t>；</w:t>
      </w:r>
    </w:p>
    <w:p w:rsidR="00C936DA" w:rsidRPr="00D86B15" w:rsidRDefault="00C936DA" w:rsidP="00C936DA">
      <w:pPr>
        <w:autoSpaceDE w:val="0"/>
        <w:autoSpaceDN w:val="0"/>
        <w:adjustRightInd w:val="0"/>
        <w:spacing w:line="360" w:lineRule="auto"/>
        <w:ind w:firstLineChars="236" w:firstLine="566"/>
        <w:jc w:val="left"/>
        <w:rPr>
          <w:kern w:val="0"/>
          <w:sz w:val="24"/>
          <w:szCs w:val="24"/>
        </w:rPr>
      </w:pPr>
      <w:r w:rsidRPr="00D86B15">
        <w:rPr>
          <w:kern w:val="0"/>
          <w:sz w:val="24"/>
          <w:szCs w:val="24"/>
        </w:rPr>
        <w:t xml:space="preserve">3 </w:t>
      </w:r>
      <w:r w:rsidRPr="00D86B15">
        <w:rPr>
          <w:rFonts w:hAnsi="宋体"/>
          <w:kern w:val="0"/>
          <w:sz w:val="24"/>
          <w:szCs w:val="24"/>
        </w:rPr>
        <w:t>硬质铺装地面中透水铺装面积的比例达到</w:t>
      </w:r>
      <w:r w:rsidRPr="00D86B15">
        <w:rPr>
          <w:rFonts w:hint="eastAsia"/>
          <w:kern w:val="0"/>
          <w:sz w:val="24"/>
          <w:szCs w:val="24"/>
        </w:rPr>
        <w:t>50</w:t>
      </w:r>
      <w:r w:rsidRPr="00D86B15">
        <w:rPr>
          <w:kern w:val="0"/>
          <w:sz w:val="24"/>
          <w:szCs w:val="24"/>
        </w:rPr>
        <w:t>%</w:t>
      </w:r>
      <w:r w:rsidRPr="00D86B15">
        <w:rPr>
          <w:rFonts w:hint="eastAsia"/>
          <w:kern w:val="0"/>
          <w:sz w:val="24"/>
          <w:szCs w:val="24"/>
        </w:rPr>
        <w:t>，</w:t>
      </w:r>
      <w:r w:rsidRPr="00D86B15">
        <w:rPr>
          <w:rFonts w:hAnsi="宋体"/>
          <w:kern w:val="0"/>
          <w:sz w:val="24"/>
          <w:szCs w:val="24"/>
        </w:rPr>
        <w:t>得</w:t>
      </w:r>
      <w:r w:rsidR="00B1499A">
        <w:rPr>
          <w:rFonts w:hint="eastAsia"/>
          <w:kern w:val="0"/>
          <w:sz w:val="24"/>
          <w:szCs w:val="24"/>
        </w:rPr>
        <w:t>5</w:t>
      </w:r>
      <w:r w:rsidRPr="00D86B15">
        <w:rPr>
          <w:rFonts w:hAnsi="宋体"/>
          <w:kern w:val="0"/>
          <w:sz w:val="24"/>
          <w:szCs w:val="24"/>
        </w:rPr>
        <w:t>分。</w:t>
      </w:r>
    </w:p>
    <w:p w:rsidR="00254870" w:rsidRPr="00D86B15" w:rsidRDefault="00254870" w:rsidP="00847792">
      <w:pPr>
        <w:pStyle w:val="1"/>
        <w:jc w:val="center"/>
        <w:rPr>
          <w:rFonts w:hint="default"/>
          <w:szCs w:val="30"/>
        </w:rPr>
      </w:pPr>
      <w:r w:rsidRPr="00D86B15">
        <w:br w:type="page"/>
      </w:r>
      <w:bookmarkStart w:id="21" w:name="_Toc518316126"/>
      <w:r w:rsidRPr="00D86B15">
        <w:rPr>
          <w:rStyle w:val="a3"/>
          <w:rFonts w:eastAsia="华文中宋"/>
          <w:sz w:val="30"/>
          <w:szCs w:val="30"/>
        </w:rPr>
        <w:lastRenderedPageBreak/>
        <w:t>5 </w:t>
      </w:r>
      <w:r w:rsidRPr="00D86B15">
        <w:rPr>
          <w:rStyle w:val="a3"/>
          <w:rFonts w:eastAsia="华文中宋"/>
          <w:sz w:val="30"/>
        </w:rPr>
        <w:t>节能与能源利用</w:t>
      </w:r>
      <w:bookmarkEnd w:id="21"/>
    </w:p>
    <w:p w:rsidR="00254870" w:rsidRPr="00D86B15" w:rsidRDefault="00254870" w:rsidP="00847792">
      <w:pPr>
        <w:pStyle w:val="2"/>
        <w:widowControl/>
        <w:jc w:val="center"/>
        <w:rPr>
          <w:rFonts w:hint="default"/>
          <w:sz w:val="24"/>
          <w:szCs w:val="24"/>
        </w:rPr>
      </w:pPr>
      <w:bookmarkStart w:id="22" w:name="_Toc518316127"/>
      <w:r w:rsidRPr="00D86B15">
        <w:rPr>
          <w:sz w:val="24"/>
          <w:szCs w:val="24"/>
        </w:rPr>
        <w:t>5.1控制项</w:t>
      </w:r>
      <w:bookmarkEnd w:id="22"/>
    </w:p>
    <w:p w:rsidR="00AC2E2F" w:rsidRPr="00D86B15" w:rsidRDefault="00AC2E2F" w:rsidP="0074391C">
      <w:pPr>
        <w:autoSpaceDE w:val="0"/>
        <w:autoSpaceDN w:val="0"/>
        <w:adjustRightInd w:val="0"/>
        <w:spacing w:line="360" w:lineRule="auto"/>
        <w:rPr>
          <w:kern w:val="0"/>
          <w:sz w:val="24"/>
          <w:szCs w:val="24"/>
        </w:rPr>
      </w:pPr>
      <w:r w:rsidRPr="00D86B15">
        <w:rPr>
          <w:b/>
          <w:sz w:val="24"/>
          <w:szCs w:val="24"/>
        </w:rPr>
        <w:t>5</w:t>
      </w:r>
      <w:r w:rsidR="00751668" w:rsidRPr="00D86B15">
        <w:rPr>
          <w:b/>
          <w:sz w:val="24"/>
          <w:szCs w:val="24"/>
        </w:rPr>
        <w:t>.</w:t>
      </w:r>
      <w:r w:rsidRPr="00D86B15">
        <w:rPr>
          <w:b/>
          <w:sz w:val="24"/>
          <w:szCs w:val="24"/>
        </w:rPr>
        <w:t>1</w:t>
      </w:r>
      <w:r w:rsidR="00751668" w:rsidRPr="00D86B15">
        <w:rPr>
          <w:b/>
          <w:sz w:val="24"/>
          <w:szCs w:val="24"/>
        </w:rPr>
        <w:t>.1 </w:t>
      </w:r>
      <w:r w:rsidRPr="00D86B15">
        <w:rPr>
          <w:rFonts w:hAnsi="宋体"/>
          <w:kern w:val="0"/>
          <w:sz w:val="24"/>
          <w:szCs w:val="24"/>
        </w:rPr>
        <w:t>建筑设计应符合国家和</w:t>
      </w:r>
      <w:r w:rsidRPr="00D86B15">
        <w:rPr>
          <w:rFonts w:hAnsi="宋体"/>
          <w:sz w:val="24"/>
          <w:szCs w:val="24"/>
        </w:rPr>
        <w:t>西藏自治区</w:t>
      </w:r>
      <w:r w:rsidRPr="00D86B15">
        <w:rPr>
          <w:rFonts w:hAnsi="宋体"/>
          <w:kern w:val="0"/>
          <w:sz w:val="24"/>
          <w:szCs w:val="24"/>
        </w:rPr>
        <w:t>现行有关建筑节能设计标准中强制性条文的规定。</w:t>
      </w:r>
    </w:p>
    <w:p w:rsidR="007A5D0B" w:rsidRPr="00D86B15" w:rsidRDefault="00AC2E2F" w:rsidP="0074391C">
      <w:pPr>
        <w:spacing w:line="360" w:lineRule="auto"/>
        <w:rPr>
          <w:b/>
          <w:sz w:val="24"/>
          <w:szCs w:val="24"/>
        </w:rPr>
      </w:pPr>
      <w:r w:rsidRPr="00D86B15">
        <w:rPr>
          <w:b/>
          <w:sz w:val="24"/>
          <w:szCs w:val="24"/>
        </w:rPr>
        <w:t>5</w:t>
      </w:r>
      <w:r w:rsidR="00751668" w:rsidRPr="00D86B15">
        <w:rPr>
          <w:b/>
          <w:sz w:val="24"/>
          <w:szCs w:val="24"/>
        </w:rPr>
        <w:t>.</w:t>
      </w:r>
      <w:r w:rsidRPr="00D86B15">
        <w:rPr>
          <w:b/>
          <w:sz w:val="24"/>
          <w:szCs w:val="24"/>
        </w:rPr>
        <w:t>1</w:t>
      </w:r>
      <w:r w:rsidR="00751668" w:rsidRPr="00D86B15">
        <w:rPr>
          <w:b/>
          <w:sz w:val="24"/>
          <w:szCs w:val="24"/>
        </w:rPr>
        <w:t>.2</w:t>
      </w:r>
      <w:r w:rsidR="007A5D0B" w:rsidRPr="00D86B15">
        <w:rPr>
          <w:rFonts w:hint="eastAsia"/>
          <w:sz w:val="24"/>
          <w:szCs w:val="24"/>
        </w:rPr>
        <w:t>建筑设计应按优先利用太阳能等可再生能源</w:t>
      </w:r>
      <w:r w:rsidR="002444A2" w:rsidRPr="00D86B15">
        <w:rPr>
          <w:rFonts w:hint="eastAsia"/>
          <w:sz w:val="24"/>
          <w:szCs w:val="24"/>
        </w:rPr>
        <w:t>的</w:t>
      </w:r>
      <w:r w:rsidR="007A5D0B" w:rsidRPr="00D86B15">
        <w:rPr>
          <w:rFonts w:hint="eastAsia"/>
          <w:sz w:val="24"/>
          <w:szCs w:val="24"/>
        </w:rPr>
        <w:t>原则对建筑能源形式进行</w:t>
      </w:r>
      <w:r w:rsidR="002444A2" w:rsidRPr="00D86B15">
        <w:rPr>
          <w:rFonts w:hint="eastAsia"/>
          <w:sz w:val="24"/>
          <w:szCs w:val="24"/>
        </w:rPr>
        <w:t>论证</w:t>
      </w:r>
      <w:r w:rsidR="007A5D0B" w:rsidRPr="00D86B15">
        <w:rPr>
          <w:rFonts w:hint="eastAsia"/>
          <w:sz w:val="24"/>
          <w:szCs w:val="24"/>
        </w:rPr>
        <w:t>选择。</w:t>
      </w:r>
    </w:p>
    <w:p w:rsidR="007A5D0B" w:rsidRPr="00D86B15" w:rsidRDefault="00337473" w:rsidP="0074391C">
      <w:pPr>
        <w:spacing w:line="360" w:lineRule="auto"/>
        <w:rPr>
          <w:b/>
          <w:sz w:val="24"/>
          <w:szCs w:val="24"/>
        </w:rPr>
      </w:pPr>
      <w:r w:rsidRPr="00D86B15">
        <w:rPr>
          <w:b/>
          <w:sz w:val="24"/>
          <w:szCs w:val="24"/>
        </w:rPr>
        <w:t>5.1.3</w:t>
      </w:r>
      <w:r w:rsidR="00B47AF8" w:rsidRPr="00D86B15">
        <w:rPr>
          <w:rFonts w:hint="eastAsia"/>
          <w:sz w:val="24"/>
          <w:szCs w:val="24"/>
        </w:rPr>
        <w:t>当</w:t>
      </w:r>
      <w:r w:rsidRPr="00D86B15">
        <w:rPr>
          <w:rFonts w:hint="eastAsia"/>
          <w:sz w:val="24"/>
          <w:szCs w:val="24"/>
        </w:rPr>
        <w:t>可再生能源不足以满足</w:t>
      </w:r>
      <w:r w:rsidR="00B47AF8" w:rsidRPr="00D86B15">
        <w:rPr>
          <w:rFonts w:hint="eastAsia"/>
          <w:sz w:val="24"/>
          <w:szCs w:val="24"/>
        </w:rPr>
        <w:t>建筑</w:t>
      </w:r>
      <w:r w:rsidRPr="00D86B15">
        <w:rPr>
          <w:rFonts w:hint="eastAsia"/>
          <w:sz w:val="24"/>
          <w:szCs w:val="24"/>
        </w:rPr>
        <w:t>能源需求时</w:t>
      </w:r>
      <w:r w:rsidR="00B47AF8" w:rsidRPr="00D86B15">
        <w:rPr>
          <w:rFonts w:hint="eastAsia"/>
          <w:sz w:val="24"/>
          <w:szCs w:val="24"/>
        </w:rPr>
        <w:t>，</w:t>
      </w:r>
      <w:r w:rsidRPr="00D86B15">
        <w:rPr>
          <w:rFonts w:hint="eastAsia"/>
          <w:sz w:val="24"/>
          <w:szCs w:val="24"/>
        </w:rPr>
        <w:t>采取常规能源应以当地现有</w:t>
      </w:r>
      <w:r w:rsidR="00B47AF8" w:rsidRPr="00D86B15">
        <w:rPr>
          <w:rFonts w:hint="eastAsia"/>
          <w:sz w:val="24"/>
          <w:szCs w:val="24"/>
        </w:rPr>
        <w:t>能源类型</w:t>
      </w:r>
      <w:r w:rsidRPr="00D86B15">
        <w:rPr>
          <w:rFonts w:hint="eastAsia"/>
          <w:sz w:val="24"/>
          <w:szCs w:val="24"/>
        </w:rPr>
        <w:t>为主选用，减少对域外能源的消耗。</w:t>
      </w:r>
    </w:p>
    <w:p w:rsidR="00167F36" w:rsidRPr="00D86B15" w:rsidRDefault="00337473" w:rsidP="0083436B">
      <w:pPr>
        <w:spacing w:line="360" w:lineRule="auto"/>
        <w:rPr>
          <w:b/>
          <w:sz w:val="24"/>
          <w:szCs w:val="24"/>
        </w:rPr>
      </w:pPr>
      <w:r w:rsidRPr="00D86B15">
        <w:rPr>
          <w:b/>
          <w:sz w:val="24"/>
          <w:szCs w:val="24"/>
        </w:rPr>
        <w:t>5.1.4</w:t>
      </w:r>
      <w:r w:rsidR="00167F36" w:rsidRPr="00D86B15">
        <w:rPr>
          <w:rFonts w:hint="eastAsia"/>
          <w:sz w:val="24"/>
          <w:szCs w:val="24"/>
        </w:rPr>
        <w:t>除符合下列条件之一外，不得采用电直接加热设备作为供暖热源：</w:t>
      </w:r>
    </w:p>
    <w:p w:rsidR="00B47AF8" w:rsidRPr="00D86B15" w:rsidRDefault="00B47AF8" w:rsidP="0074391C">
      <w:pPr>
        <w:autoSpaceDE w:val="0"/>
        <w:autoSpaceDN w:val="0"/>
        <w:adjustRightInd w:val="0"/>
        <w:spacing w:line="360" w:lineRule="auto"/>
        <w:ind w:firstLineChars="235" w:firstLine="564"/>
        <w:rPr>
          <w:sz w:val="24"/>
          <w:szCs w:val="24"/>
        </w:rPr>
      </w:pPr>
      <w:r w:rsidRPr="00D86B15">
        <w:rPr>
          <w:rFonts w:hint="eastAsia"/>
          <w:sz w:val="24"/>
          <w:szCs w:val="24"/>
        </w:rPr>
        <w:t xml:space="preserve">1 </w:t>
      </w:r>
      <w:r w:rsidRPr="00D86B15">
        <w:rPr>
          <w:rFonts w:hint="eastAsia"/>
          <w:sz w:val="24"/>
          <w:szCs w:val="24"/>
        </w:rPr>
        <w:t>利用可再生能源发电，且其发电量能满足自身电加热用电量需求的建筑。</w:t>
      </w:r>
    </w:p>
    <w:p w:rsidR="00B47AF8" w:rsidRPr="00D86B15" w:rsidRDefault="00B47AF8" w:rsidP="0074391C">
      <w:pPr>
        <w:autoSpaceDE w:val="0"/>
        <w:autoSpaceDN w:val="0"/>
        <w:adjustRightInd w:val="0"/>
        <w:spacing w:line="360" w:lineRule="auto"/>
        <w:ind w:firstLineChars="235" w:firstLine="564"/>
        <w:rPr>
          <w:sz w:val="24"/>
          <w:szCs w:val="24"/>
        </w:rPr>
      </w:pPr>
      <w:r w:rsidRPr="00D86B15">
        <w:rPr>
          <w:rFonts w:hint="eastAsia"/>
          <w:sz w:val="24"/>
          <w:szCs w:val="24"/>
        </w:rPr>
        <w:t xml:space="preserve">2 </w:t>
      </w:r>
      <w:r w:rsidRPr="00D86B15">
        <w:rPr>
          <w:rFonts w:hint="eastAsia"/>
          <w:sz w:val="24"/>
          <w:szCs w:val="24"/>
        </w:rPr>
        <w:t>无城市或区域集中供热，采用燃气、煤、油等燃料受到环保或消防限制，且无法利用热泵提供供暖热源的建筑；</w:t>
      </w:r>
    </w:p>
    <w:p w:rsidR="00167F36" w:rsidRPr="00D86B15" w:rsidRDefault="00B47AF8" w:rsidP="0074391C">
      <w:pPr>
        <w:autoSpaceDE w:val="0"/>
        <w:autoSpaceDN w:val="0"/>
        <w:adjustRightInd w:val="0"/>
        <w:spacing w:line="360" w:lineRule="auto"/>
        <w:ind w:firstLineChars="235" w:firstLine="564"/>
        <w:rPr>
          <w:sz w:val="24"/>
          <w:szCs w:val="24"/>
        </w:rPr>
      </w:pPr>
      <w:r w:rsidRPr="00D86B15">
        <w:rPr>
          <w:rFonts w:hint="eastAsia"/>
          <w:sz w:val="24"/>
          <w:szCs w:val="24"/>
        </w:rPr>
        <w:t xml:space="preserve">3 </w:t>
      </w:r>
      <w:r w:rsidR="00167F36" w:rsidRPr="00D86B15">
        <w:rPr>
          <w:rFonts w:hint="eastAsia"/>
          <w:sz w:val="24"/>
          <w:szCs w:val="24"/>
        </w:rPr>
        <w:t>电力供应充足，且电力需求侧管理鼓励用电时；</w:t>
      </w:r>
    </w:p>
    <w:p w:rsidR="0083436B" w:rsidRPr="00D86B15" w:rsidRDefault="0083436B" w:rsidP="0074391C">
      <w:pPr>
        <w:autoSpaceDE w:val="0"/>
        <w:autoSpaceDN w:val="0"/>
        <w:adjustRightInd w:val="0"/>
        <w:spacing w:line="360" w:lineRule="auto"/>
        <w:ind w:firstLineChars="235" w:firstLine="564"/>
        <w:rPr>
          <w:sz w:val="24"/>
          <w:szCs w:val="24"/>
        </w:rPr>
      </w:pPr>
      <w:r w:rsidRPr="00D86B15">
        <w:rPr>
          <w:rFonts w:hint="eastAsia"/>
          <w:sz w:val="24"/>
          <w:szCs w:val="24"/>
        </w:rPr>
        <w:t xml:space="preserve">4 </w:t>
      </w:r>
      <w:r w:rsidRPr="00D86B15">
        <w:rPr>
          <w:rFonts w:hint="eastAsia"/>
          <w:sz w:val="24"/>
          <w:szCs w:val="24"/>
        </w:rPr>
        <w:t>建筑供暖总负荷过小时。</w:t>
      </w:r>
    </w:p>
    <w:p w:rsidR="0083436B" w:rsidRPr="00D86B15" w:rsidRDefault="00AC2E2F" w:rsidP="0074391C">
      <w:pPr>
        <w:autoSpaceDE w:val="0"/>
        <w:autoSpaceDN w:val="0"/>
        <w:adjustRightInd w:val="0"/>
        <w:spacing w:line="360" w:lineRule="auto"/>
        <w:rPr>
          <w:rFonts w:hAnsi="宋体"/>
          <w:sz w:val="24"/>
          <w:szCs w:val="24"/>
        </w:rPr>
      </w:pPr>
      <w:r w:rsidRPr="00D86B15">
        <w:rPr>
          <w:b/>
          <w:sz w:val="24"/>
          <w:szCs w:val="24"/>
        </w:rPr>
        <w:t>5</w:t>
      </w:r>
      <w:r w:rsidR="00751668" w:rsidRPr="00D86B15">
        <w:rPr>
          <w:b/>
          <w:sz w:val="24"/>
          <w:szCs w:val="24"/>
        </w:rPr>
        <w:t>.</w:t>
      </w:r>
      <w:r w:rsidRPr="00D86B15">
        <w:rPr>
          <w:b/>
          <w:sz w:val="24"/>
          <w:szCs w:val="24"/>
        </w:rPr>
        <w:t>1</w:t>
      </w:r>
      <w:r w:rsidR="00751668" w:rsidRPr="00D86B15">
        <w:rPr>
          <w:b/>
          <w:sz w:val="24"/>
          <w:szCs w:val="24"/>
        </w:rPr>
        <w:t>.</w:t>
      </w:r>
      <w:r w:rsidR="0083436B" w:rsidRPr="00D86B15">
        <w:rPr>
          <w:rFonts w:hint="eastAsia"/>
          <w:b/>
          <w:sz w:val="24"/>
          <w:szCs w:val="24"/>
        </w:rPr>
        <w:t>5</w:t>
      </w:r>
      <w:r w:rsidR="00751668" w:rsidRPr="00D86B15">
        <w:rPr>
          <w:b/>
          <w:sz w:val="24"/>
          <w:szCs w:val="24"/>
        </w:rPr>
        <w:t>  </w:t>
      </w:r>
      <w:r w:rsidR="00C412CB" w:rsidRPr="00D86B15">
        <w:rPr>
          <w:rFonts w:hAnsi="宋体"/>
          <w:sz w:val="24"/>
          <w:szCs w:val="24"/>
        </w:rPr>
        <w:t>冷热源、输配系统和照明等各部分能耗应进行独立分项计量。</w:t>
      </w:r>
    </w:p>
    <w:p w:rsidR="00751668" w:rsidRPr="00D86B15" w:rsidRDefault="00AC2E2F" w:rsidP="0074391C">
      <w:pPr>
        <w:autoSpaceDE w:val="0"/>
        <w:autoSpaceDN w:val="0"/>
        <w:adjustRightInd w:val="0"/>
        <w:spacing w:line="360" w:lineRule="auto"/>
        <w:rPr>
          <w:rFonts w:hAnsi="宋体"/>
          <w:sz w:val="24"/>
          <w:szCs w:val="24"/>
        </w:rPr>
      </w:pPr>
      <w:r w:rsidRPr="00D86B15">
        <w:rPr>
          <w:b/>
          <w:sz w:val="24"/>
          <w:szCs w:val="24"/>
        </w:rPr>
        <w:t>5</w:t>
      </w:r>
      <w:r w:rsidR="00751668" w:rsidRPr="00D86B15">
        <w:rPr>
          <w:b/>
          <w:sz w:val="24"/>
          <w:szCs w:val="24"/>
        </w:rPr>
        <w:t>.</w:t>
      </w:r>
      <w:r w:rsidRPr="00D86B15">
        <w:rPr>
          <w:b/>
          <w:sz w:val="24"/>
          <w:szCs w:val="24"/>
        </w:rPr>
        <w:t>1</w:t>
      </w:r>
      <w:r w:rsidR="00751668" w:rsidRPr="00D86B15">
        <w:rPr>
          <w:b/>
          <w:sz w:val="24"/>
          <w:szCs w:val="24"/>
        </w:rPr>
        <w:t>.</w:t>
      </w:r>
      <w:r w:rsidR="0083436B" w:rsidRPr="00D86B15">
        <w:rPr>
          <w:rFonts w:hint="eastAsia"/>
          <w:b/>
          <w:sz w:val="24"/>
          <w:szCs w:val="24"/>
        </w:rPr>
        <w:t>6</w:t>
      </w:r>
      <w:r w:rsidR="00751668" w:rsidRPr="00D86B15">
        <w:rPr>
          <w:b/>
          <w:sz w:val="24"/>
          <w:szCs w:val="24"/>
        </w:rPr>
        <w:t>  </w:t>
      </w:r>
      <w:r w:rsidRPr="00D86B15">
        <w:rPr>
          <w:rFonts w:hAnsi="宋体"/>
          <w:sz w:val="24"/>
          <w:szCs w:val="24"/>
        </w:rPr>
        <w:t>各房间或场所的照明功率密度值不得高于现行国家标准《建筑照明设计标准》</w:t>
      </w:r>
      <w:r w:rsidRPr="00D86B15">
        <w:rPr>
          <w:sz w:val="24"/>
          <w:szCs w:val="24"/>
        </w:rPr>
        <w:t xml:space="preserve">GB50034 </w:t>
      </w:r>
      <w:r w:rsidRPr="00D86B15">
        <w:rPr>
          <w:rFonts w:hAnsi="宋体"/>
          <w:sz w:val="24"/>
          <w:szCs w:val="24"/>
        </w:rPr>
        <w:t>中的现行值规定。</w:t>
      </w:r>
    </w:p>
    <w:p w:rsidR="0038183C" w:rsidRPr="00D86B15" w:rsidRDefault="0038183C" w:rsidP="00847792">
      <w:pPr>
        <w:pStyle w:val="2"/>
        <w:widowControl/>
        <w:jc w:val="center"/>
        <w:rPr>
          <w:rFonts w:hint="default"/>
          <w:sz w:val="24"/>
          <w:szCs w:val="24"/>
        </w:rPr>
      </w:pPr>
      <w:bookmarkStart w:id="23" w:name="_Toc518316128"/>
      <w:r w:rsidRPr="00D86B15">
        <w:rPr>
          <w:sz w:val="24"/>
          <w:szCs w:val="24"/>
        </w:rPr>
        <w:t>5.2评分项</w:t>
      </w:r>
      <w:bookmarkEnd w:id="23"/>
    </w:p>
    <w:p w:rsidR="0038183C" w:rsidRPr="00D86B15" w:rsidRDefault="0038183C" w:rsidP="00B919BE">
      <w:pPr>
        <w:pStyle w:val="4"/>
        <w:widowControl/>
        <w:jc w:val="center"/>
        <w:rPr>
          <w:rFonts w:hint="default"/>
        </w:rPr>
      </w:pPr>
      <w:r w:rsidRPr="00D86B15">
        <w:t>I 建筑与围护结构</w:t>
      </w:r>
    </w:p>
    <w:p w:rsidR="0009561F" w:rsidRPr="00D86B15" w:rsidRDefault="0038183C" w:rsidP="00B919BE">
      <w:pPr>
        <w:autoSpaceDE w:val="0"/>
        <w:autoSpaceDN w:val="0"/>
        <w:adjustRightInd w:val="0"/>
        <w:spacing w:line="360" w:lineRule="auto"/>
        <w:jc w:val="left"/>
        <w:rPr>
          <w:rFonts w:hAnsi="宋体"/>
          <w:kern w:val="0"/>
          <w:sz w:val="24"/>
          <w:szCs w:val="24"/>
        </w:rPr>
      </w:pPr>
      <w:r w:rsidRPr="00D86B15">
        <w:rPr>
          <w:b/>
          <w:kern w:val="0"/>
          <w:sz w:val="24"/>
          <w:szCs w:val="24"/>
        </w:rPr>
        <w:t>5.2</w:t>
      </w:r>
      <w:r w:rsidR="00B919BE" w:rsidRPr="00D86B15">
        <w:rPr>
          <w:rFonts w:hint="eastAsia"/>
          <w:b/>
          <w:kern w:val="0"/>
          <w:sz w:val="24"/>
          <w:szCs w:val="24"/>
        </w:rPr>
        <w:t>.</w:t>
      </w:r>
      <w:r w:rsidRPr="00D86B15">
        <w:rPr>
          <w:b/>
          <w:kern w:val="0"/>
          <w:sz w:val="24"/>
          <w:szCs w:val="24"/>
        </w:rPr>
        <w:t xml:space="preserve">1 </w:t>
      </w:r>
      <w:r w:rsidRPr="00D86B15">
        <w:rPr>
          <w:rFonts w:hAnsi="宋体"/>
          <w:kern w:val="0"/>
          <w:sz w:val="24"/>
          <w:szCs w:val="24"/>
        </w:rPr>
        <w:t>结合场地自然条件</w:t>
      </w:r>
      <w:r w:rsidR="00B919BE" w:rsidRPr="00D86B15">
        <w:rPr>
          <w:rFonts w:hint="eastAsia"/>
          <w:kern w:val="0"/>
          <w:sz w:val="24"/>
          <w:szCs w:val="24"/>
        </w:rPr>
        <w:t>，</w:t>
      </w:r>
      <w:r w:rsidRPr="00D86B15">
        <w:rPr>
          <w:rFonts w:hAnsi="宋体"/>
          <w:kern w:val="0"/>
          <w:sz w:val="24"/>
          <w:szCs w:val="24"/>
        </w:rPr>
        <w:t>对建筑朝向、楼距等进行优化设计</w:t>
      </w:r>
      <w:r w:rsidR="00B919BE" w:rsidRPr="00D86B15">
        <w:rPr>
          <w:rFonts w:hint="eastAsia"/>
          <w:kern w:val="0"/>
          <w:sz w:val="24"/>
          <w:szCs w:val="24"/>
        </w:rPr>
        <w:t>，</w:t>
      </w:r>
      <w:r w:rsidRPr="00D86B15">
        <w:rPr>
          <w:rFonts w:hAnsi="宋体"/>
          <w:kern w:val="0"/>
          <w:sz w:val="24"/>
          <w:szCs w:val="24"/>
        </w:rPr>
        <w:t>评价分值为</w:t>
      </w:r>
      <w:r w:rsidR="00A61151" w:rsidRPr="00D86B15">
        <w:rPr>
          <w:kern w:val="0"/>
          <w:sz w:val="24"/>
          <w:szCs w:val="24"/>
        </w:rPr>
        <w:t>6</w:t>
      </w:r>
      <w:r w:rsidRPr="00D86B15">
        <w:rPr>
          <w:rFonts w:hAnsi="宋体"/>
          <w:kern w:val="0"/>
          <w:sz w:val="24"/>
          <w:szCs w:val="24"/>
        </w:rPr>
        <w:t>分。</w:t>
      </w:r>
    </w:p>
    <w:p w:rsidR="00A61151" w:rsidRPr="00D86B15" w:rsidRDefault="00A61151" w:rsidP="00B919BE">
      <w:pPr>
        <w:autoSpaceDE w:val="0"/>
        <w:autoSpaceDN w:val="0"/>
        <w:adjustRightInd w:val="0"/>
        <w:spacing w:line="360" w:lineRule="auto"/>
        <w:jc w:val="left"/>
        <w:rPr>
          <w:rFonts w:hAnsi="宋体"/>
          <w:kern w:val="0"/>
          <w:sz w:val="24"/>
          <w:szCs w:val="24"/>
        </w:rPr>
      </w:pPr>
      <w:r w:rsidRPr="00D86B15">
        <w:rPr>
          <w:rFonts w:hAnsi="宋体" w:hint="eastAsia"/>
          <w:b/>
          <w:kern w:val="0"/>
          <w:sz w:val="24"/>
          <w:szCs w:val="24"/>
        </w:rPr>
        <w:t>5.2.2</w:t>
      </w:r>
      <w:r w:rsidRPr="00D86B15">
        <w:rPr>
          <w:rFonts w:hAnsi="宋体" w:hint="eastAsia"/>
          <w:kern w:val="0"/>
          <w:sz w:val="24"/>
          <w:szCs w:val="24"/>
        </w:rPr>
        <w:t>建筑应根据工程性质和使用功能等进行</w:t>
      </w:r>
      <w:r w:rsidR="008650BF" w:rsidRPr="00D86B15">
        <w:rPr>
          <w:rFonts w:hAnsi="宋体" w:hint="eastAsia"/>
          <w:kern w:val="0"/>
          <w:sz w:val="24"/>
          <w:szCs w:val="24"/>
        </w:rPr>
        <w:t>被动式太阳能</w:t>
      </w:r>
      <w:r w:rsidRPr="00D86B15">
        <w:rPr>
          <w:rFonts w:hAnsi="宋体" w:hint="eastAsia"/>
          <w:kern w:val="0"/>
          <w:sz w:val="24"/>
          <w:szCs w:val="24"/>
        </w:rPr>
        <w:t>优化设计</w:t>
      </w:r>
      <w:r w:rsidRPr="00D86B15">
        <w:rPr>
          <w:rFonts w:hint="eastAsia"/>
          <w:kern w:val="0"/>
          <w:sz w:val="24"/>
          <w:szCs w:val="24"/>
        </w:rPr>
        <w:t>，</w:t>
      </w:r>
      <w:r w:rsidRPr="00D86B15">
        <w:rPr>
          <w:rFonts w:hAnsi="宋体"/>
          <w:kern w:val="0"/>
          <w:sz w:val="24"/>
          <w:szCs w:val="24"/>
        </w:rPr>
        <w:t>评价总分值为</w:t>
      </w:r>
      <w:r w:rsidRPr="00D86B15">
        <w:rPr>
          <w:kern w:val="0"/>
          <w:sz w:val="24"/>
          <w:szCs w:val="24"/>
        </w:rPr>
        <w:t>6</w:t>
      </w:r>
      <w:r w:rsidRPr="00D86B15">
        <w:rPr>
          <w:rFonts w:hAnsi="宋体"/>
          <w:kern w:val="0"/>
          <w:sz w:val="24"/>
          <w:szCs w:val="24"/>
        </w:rPr>
        <w:t>分</w:t>
      </w:r>
      <w:r w:rsidRPr="00D86B15">
        <w:rPr>
          <w:rFonts w:hint="eastAsia"/>
          <w:kern w:val="0"/>
          <w:sz w:val="24"/>
          <w:szCs w:val="24"/>
        </w:rPr>
        <w:t>，</w:t>
      </w:r>
      <w:r w:rsidRPr="00D86B15">
        <w:rPr>
          <w:rFonts w:hAnsi="宋体"/>
          <w:kern w:val="0"/>
          <w:sz w:val="24"/>
          <w:szCs w:val="24"/>
        </w:rPr>
        <w:t>并按下列规则评分</w:t>
      </w:r>
      <w:r w:rsidRPr="00D86B15">
        <w:rPr>
          <w:rFonts w:hint="eastAsia"/>
          <w:kern w:val="0"/>
          <w:sz w:val="24"/>
          <w:szCs w:val="24"/>
        </w:rPr>
        <w:t>：</w:t>
      </w:r>
    </w:p>
    <w:p w:rsidR="00A61151" w:rsidRPr="00D86B15" w:rsidRDefault="00A61151" w:rsidP="00A61151">
      <w:pPr>
        <w:autoSpaceDE w:val="0"/>
        <w:autoSpaceDN w:val="0"/>
        <w:adjustRightInd w:val="0"/>
        <w:spacing w:line="360" w:lineRule="auto"/>
        <w:ind w:firstLineChars="200" w:firstLine="480"/>
        <w:jc w:val="left"/>
        <w:rPr>
          <w:rFonts w:hAnsi="宋体"/>
          <w:kern w:val="0"/>
          <w:sz w:val="24"/>
          <w:szCs w:val="24"/>
        </w:rPr>
      </w:pPr>
      <w:r w:rsidRPr="00D86B15">
        <w:rPr>
          <w:rFonts w:hAnsi="宋体" w:hint="eastAsia"/>
          <w:kern w:val="0"/>
          <w:sz w:val="24"/>
          <w:szCs w:val="24"/>
        </w:rPr>
        <w:t>1</w:t>
      </w:r>
      <w:r w:rsidRPr="00D86B15">
        <w:rPr>
          <w:rFonts w:hAnsi="宋体" w:hint="eastAsia"/>
          <w:kern w:val="0"/>
          <w:sz w:val="24"/>
          <w:szCs w:val="24"/>
        </w:rPr>
        <w:t>）集热部件在冬至日应保证</w:t>
      </w:r>
      <w:r w:rsidRPr="00D86B15">
        <w:rPr>
          <w:rFonts w:hAnsi="宋体" w:hint="eastAsia"/>
          <w:kern w:val="0"/>
          <w:sz w:val="24"/>
          <w:szCs w:val="24"/>
        </w:rPr>
        <w:t>4h</w:t>
      </w:r>
      <w:r w:rsidRPr="00D86B15">
        <w:rPr>
          <w:rFonts w:hAnsi="宋体" w:hint="eastAsia"/>
          <w:kern w:val="0"/>
          <w:sz w:val="24"/>
          <w:szCs w:val="24"/>
        </w:rPr>
        <w:t>以上日照，得</w:t>
      </w:r>
      <w:r w:rsidRPr="00D86B15">
        <w:rPr>
          <w:kern w:val="0"/>
          <w:sz w:val="24"/>
          <w:szCs w:val="24"/>
        </w:rPr>
        <w:t>2</w:t>
      </w:r>
      <w:r w:rsidRPr="00D86B15">
        <w:rPr>
          <w:rFonts w:hAnsi="宋体"/>
          <w:kern w:val="0"/>
          <w:sz w:val="24"/>
          <w:szCs w:val="24"/>
        </w:rPr>
        <w:t>分；</w:t>
      </w:r>
    </w:p>
    <w:p w:rsidR="00B1499A" w:rsidRPr="00D86B15" w:rsidRDefault="00A61151" w:rsidP="00B1499A">
      <w:pPr>
        <w:autoSpaceDE w:val="0"/>
        <w:autoSpaceDN w:val="0"/>
        <w:adjustRightInd w:val="0"/>
        <w:spacing w:line="360" w:lineRule="auto"/>
        <w:ind w:firstLineChars="200" w:firstLine="480"/>
        <w:jc w:val="left"/>
        <w:rPr>
          <w:rFonts w:hAnsi="宋体"/>
          <w:kern w:val="0"/>
          <w:sz w:val="24"/>
          <w:szCs w:val="24"/>
        </w:rPr>
      </w:pPr>
      <w:r w:rsidRPr="00D86B15">
        <w:rPr>
          <w:rFonts w:hAnsi="宋体" w:hint="eastAsia"/>
          <w:kern w:val="0"/>
          <w:sz w:val="24"/>
          <w:szCs w:val="24"/>
        </w:rPr>
        <w:t>2</w:t>
      </w:r>
      <w:r w:rsidRPr="00D86B15">
        <w:rPr>
          <w:rFonts w:hAnsi="宋体" w:hint="eastAsia"/>
          <w:kern w:val="0"/>
          <w:sz w:val="24"/>
          <w:szCs w:val="24"/>
        </w:rPr>
        <w:t>）建筑的主要朝向为南向或南偏东至南偏西不大于</w:t>
      </w:r>
      <w:r w:rsidR="00231721">
        <w:rPr>
          <w:rFonts w:hAnsi="宋体" w:hint="eastAsia"/>
          <w:kern w:val="0"/>
          <w:sz w:val="24"/>
          <w:szCs w:val="24"/>
        </w:rPr>
        <w:t>15</w:t>
      </w:r>
      <w:r w:rsidRPr="00D86B15">
        <w:rPr>
          <w:rFonts w:hAnsi="宋体" w:hint="eastAsia"/>
          <w:kern w:val="0"/>
          <w:sz w:val="24"/>
          <w:szCs w:val="24"/>
        </w:rPr>
        <w:t>°范围内，得</w:t>
      </w:r>
      <w:r w:rsidRPr="00D86B15">
        <w:rPr>
          <w:kern w:val="0"/>
          <w:sz w:val="24"/>
          <w:szCs w:val="24"/>
        </w:rPr>
        <w:t>2</w:t>
      </w:r>
      <w:r w:rsidRPr="00D86B15">
        <w:rPr>
          <w:rFonts w:hAnsi="宋体"/>
          <w:kern w:val="0"/>
          <w:sz w:val="24"/>
          <w:szCs w:val="24"/>
        </w:rPr>
        <w:t>分</w:t>
      </w:r>
      <w:r w:rsidR="00B1499A">
        <w:rPr>
          <w:rFonts w:hAnsi="宋体" w:hint="eastAsia"/>
          <w:kern w:val="0"/>
          <w:sz w:val="24"/>
          <w:szCs w:val="24"/>
        </w:rPr>
        <w:t>；建筑的主要朝向为南向或南偏东至南偏西</w:t>
      </w:r>
      <w:r w:rsidR="00B1499A">
        <w:rPr>
          <w:rFonts w:hAnsi="宋体" w:hint="eastAsia"/>
          <w:kern w:val="0"/>
          <w:sz w:val="24"/>
          <w:szCs w:val="24"/>
        </w:rPr>
        <w:t>15</w:t>
      </w:r>
      <w:r w:rsidR="00B1499A">
        <w:rPr>
          <w:rFonts w:hAnsi="宋体" w:hint="eastAsia"/>
          <w:kern w:val="0"/>
          <w:sz w:val="24"/>
          <w:szCs w:val="24"/>
        </w:rPr>
        <w:t>°至</w:t>
      </w:r>
      <w:r w:rsidR="00B1499A">
        <w:rPr>
          <w:rFonts w:hAnsi="宋体" w:hint="eastAsia"/>
          <w:kern w:val="0"/>
          <w:sz w:val="24"/>
          <w:szCs w:val="24"/>
        </w:rPr>
        <w:t>30</w:t>
      </w:r>
      <w:r w:rsidR="00B1499A">
        <w:rPr>
          <w:rFonts w:hAnsi="宋体" w:hint="eastAsia"/>
          <w:kern w:val="0"/>
          <w:sz w:val="24"/>
          <w:szCs w:val="24"/>
        </w:rPr>
        <w:t>°得</w:t>
      </w:r>
      <w:r w:rsidR="00B1499A">
        <w:rPr>
          <w:rFonts w:hAnsi="宋体" w:hint="eastAsia"/>
          <w:kern w:val="0"/>
          <w:sz w:val="24"/>
          <w:szCs w:val="24"/>
        </w:rPr>
        <w:t>1</w:t>
      </w:r>
      <w:r w:rsidR="00B1499A">
        <w:rPr>
          <w:rFonts w:hAnsi="宋体" w:hint="eastAsia"/>
          <w:kern w:val="0"/>
          <w:sz w:val="24"/>
          <w:szCs w:val="24"/>
        </w:rPr>
        <w:t>分；</w:t>
      </w:r>
    </w:p>
    <w:p w:rsidR="00A61151" w:rsidRPr="00D86B15" w:rsidRDefault="00A61151" w:rsidP="00A61151">
      <w:pPr>
        <w:autoSpaceDE w:val="0"/>
        <w:autoSpaceDN w:val="0"/>
        <w:adjustRightInd w:val="0"/>
        <w:spacing w:line="360" w:lineRule="auto"/>
        <w:ind w:firstLineChars="200" w:firstLine="480"/>
        <w:jc w:val="left"/>
        <w:rPr>
          <w:rFonts w:hAnsi="宋体"/>
          <w:kern w:val="0"/>
          <w:sz w:val="24"/>
          <w:szCs w:val="24"/>
        </w:rPr>
      </w:pPr>
      <w:r w:rsidRPr="00D86B15">
        <w:rPr>
          <w:rFonts w:hAnsi="宋体" w:hint="eastAsia"/>
          <w:kern w:val="0"/>
          <w:sz w:val="24"/>
          <w:szCs w:val="24"/>
        </w:rPr>
        <w:t>3</w:t>
      </w:r>
      <w:r w:rsidRPr="00D86B15">
        <w:rPr>
          <w:rFonts w:hAnsi="宋体" w:hint="eastAsia"/>
          <w:kern w:val="0"/>
          <w:sz w:val="24"/>
          <w:szCs w:val="24"/>
        </w:rPr>
        <w:t>）</w:t>
      </w:r>
      <w:r w:rsidR="008650BF" w:rsidRPr="00D86B15">
        <w:rPr>
          <w:rFonts w:hAnsi="宋体" w:hint="eastAsia"/>
          <w:kern w:val="0"/>
          <w:sz w:val="24"/>
          <w:szCs w:val="24"/>
        </w:rPr>
        <w:t>墙面、地面材料</w:t>
      </w:r>
      <w:r w:rsidR="003E5837">
        <w:rPr>
          <w:rFonts w:hAnsi="宋体" w:hint="eastAsia"/>
          <w:kern w:val="0"/>
          <w:sz w:val="24"/>
          <w:szCs w:val="24"/>
        </w:rPr>
        <w:t>的热惰性指标大于</w:t>
      </w:r>
      <w:r w:rsidR="00984399">
        <w:rPr>
          <w:rFonts w:hAnsi="宋体" w:hint="eastAsia"/>
          <w:kern w:val="0"/>
          <w:sz w:val="24"/>
          <w:szCs w:val="24"/>
        </w:rPr>
        <w:t>2.5</w:t>
      </w:r>
      <w:r w:rsidR="008650BF" w:rsidRPr="00D86B15">
        <w:rPr>
          <w:rFonts w:hAnsi="宋体" w:hint="eastAsia"/>
          <w:kern w:val="0"/>
          <w:sz w:val="24"/>
          <w:szCs w:val="24"/>
        </w:rPr>
        <w:t>，得</w:t>
      </w:r>
      <w:r w:rsidR="008650BF" w:rsidRPr="00D86B15">
        <w:rPr>
          <w:rFonts w:hAnsi="宋体" w:hint="eastAsia"/>
          <w:kern w:val="0"/>
          <w:sz w:val="24"/>
          <w:szCs w:val="24"/>
        </w:rPr>
        <w:t>1</w:t>
      </w:r>
      <w:r w:rsidR="008650BF" w:rsidRPr="00D86B15">
        <w:rPr>
          <w:rFonts w:hAnsi="宋体" w:hint="eastAsia"/>
          <w:kern w:val="0"/>
          <w:sz w:val="24"/>
          <w:szCs w:val="24"/>
        </w:rPr>
        <w:t>分；</w:t>
      </w:r>
    </w:p>
    <w:p w:rsidR="008650BF" w:rsidRPr="00D86B15" w:rsidRDefault="008650BF" w:rsidP="00A61151">
      <w:pPr>
        <w:autoSpaceDE w:val="0"/>
        <w:autoSpaceDN w:val="0"/>
        <w:adjustRightInd w:val="0"/>
        <w:spacing w:line="360" w:lineRule="auto"/>
        <w:ind w:firstLineChars="200" w:firstLine="480"/>
        <w:jc w:val="left"/>
        <w:rPr>
          <w:rFonts w:hAnsi="宋体"/>
          <w:kern w:val="0"/>
          <w:sz w:val="24"/>
          <w:szCs w:val="24"/>
        </w:rPr>
      </w:pPr>
      <w:r w:rsidRPr="00D86B15">
        <w:rPr>
          <w:rFonts w:hAnsi="宋体" w:hint="eastAsia"/>
          <w:kern w:val="0"/>
          <w:sz w:val="24"/>
          <w:szCs w:val="24"/>
        </w:rPr>
        <w:t>4</w:t>
      </w:r>
      <w:r w:rsidRPr="00D86B15">
        <w:rPr>
          <w:rFonts w:hAnsi="宋体" w:hint="eastAsia"/>
          <w:kern w:val="0"/>
          <w:sz w:val="24"/>
          <w:szCs w:val="24"/>
        </w:rPr>
        <w:t>）在满足天然采光和室内热环境的前提条件下，加大南向开窗面积，减少</w:t>
      </w:r>
      <w:r w:rsidRPr="00D86B15">
        <w:rPr>
          <w:rFonts w:hAnsi="宋体" w:hint="eastAsia"/>
          <w:kern w:val="0"/>
          <w:sz w:val="24"/>
          <w:szCs w:val="24"/>
        </w:rPr>
        <w:lastRenderedPageBreak/>
        <w:t>北向开窗面积，得</w:t>
      </w:r>
      <w:r w:rsidRPr="00D86B15">
        <w:rPr>
          <w:rFonts w:hAnsi="宋体" w:hint="eastAsia"/>
          <w:kern w:val="0"/>
          <w:sz w:val="24"/>
          <w:szCs w:val="24"/>
        </w:rPr>
        <w:t>1</w:t>
      </w:r>
      <w:r w:rsidRPr="00D86B15">
        <w:rPr>
          <w:rFonts w:hAnsi="宋体" w:hint="eastAsia"/>
          <w:kern w:val="0"/>
          <w:sz w:val="24"/>
          <w:szCs w:val="24"/>
        </w:rPr>
        <w:t>分。</w:t>
      </w:r>
    </w:p>
    <w:p w:rsidR="009D03CE" w:rsidRPr="00D86B15" w:rsidRDefault="008650BF" w:rsidP="0009561F">
      <w:pPr>
        <w:autoSpaceDE w:val="0"/>
        <w:autoSpaceDN w:val="0"/>
        <w:adjustRightInd w:val="0"/>
        <w:spacing w:line="360" w:lineRule="auto"/>
        <w:jc w:val="left"/>
        <w:rPr>
          <w:rFonts w:hAnsi="宋体"/>
          <w:kern w:val="0"/>
          <w:sz w:val="24"/>
          <w:szCs w:val="24"/>
        </w:rPr>
      </w:pPr>
      <w:r w:rsidRPr="00D86B15">
        <w:rPr>
          <w:rFonts w:hAnsi="宋体" w:hint="eastAsia"/>
          <w:b/>
          <w:kern w:val="0"/>
          <w:sz w:val="24"/>
          <w:szCs w:val="24"/>
        </w:rPr>
        <w:t>5.2.3</w:t>
      </w:r>
      <w:r w:rsidRPr="00D86B15">
        <w:rPr>
          <w:rFonts w:hAnsi="宋体" w:hint="eastAsia"/>
          <w:kern w:val="0"/>
          <w:sz w:val="24"/>
          <w:szCs w:val="24"/>
        </w:rPr>
        <w:t>建筑</w:t>
      </w:r>
      <w:r w:rsidR="003E5837">
        <w:rPr>
          <w:rFonts w:hAnsi="宋体" w:hint="eastAsia"/>
          <w:kern w:val="0"/>
          <w:sz w:val="24"/>
          <w:szCs w:val="24"/>
        </w:rPr>
        <w:t>在冬季主导风向</w:t>
      </w:r>
      <w:r w:rsidRPr="00D86B15">
        <w:rPr>
          <w:rFonts w:hAnsi="宋体" w:hint="eastAsia"/>
          <w:kern w:val="0"/>
          <w:sz w:val="24"/>
          <w:szCs w:val="24"/>
        </w:rPr>
        <w:t>的主要入口设置防风门斗，得</w:t>
      </w:r>
      <w:r w:rsidR="009D03CE" w:rsidRPr="00D86B15">
        <w:rPr>
          <w:rFonts w:hAnsi="宋体" w:hint="eastAsia"/>
          <w:kern w:val="0"/>
          <w:sz w:val="24"/>
          <w:szCs w:val="24"/>
        </w:rPr>
        <w:t>2</w:t>
      </w:r>
      <w:r w:rsidRPr="00D86B15">
        <w:rPr>
          <w:rFonts w:hAnsi="宋体" w:hint="eastAsia"/>
          <w:kern w:val="0"/>
          <w:sz w:val="24"/>
          <w:szCs w:val="24"/>
        </w:rPr>
        <w:t>分；</w:t>
      </w:r>
    </w:p>
    <w:p w:rsidR="00D876DA" w:rsidRPr="00D86B15" w:rsidRDefault="00337473" w:rsidP="0009561F">
      <w:pPr>
        <w:autoSpaceDE w:val="0"/>
        <w:autoSpaceDN w:val="0"/>
        <w:adjustRightInd w:val="0"/>
        <w:spacing w:line="360" w:lineRule="auto"/>
        <w:jc w:val="left"/>
        <w:rPr>
          <w:rFonts w:hAnsi="宋体"/>
          <w:kern w:val="0"/>
          <w:sz w:val="24"/>
          <w:szCs w:val="24"/>
        </w:rPr>
      </w:pPr>
      <w:r w:rsidRPr="00D86B15">
        <w:rPr>
          <w:rFonts w:hAnsi="宋体"/>
          <w:b/>
          <w:kern w:val="0"/>
          <w:sz w:val="24"/>
          <w:szCs w:val="24"/>
        </w:rPr>
        <w:t>5.2.</w:t>
      </w:r>
      <w:r w:rsidR="008650BF" w:rsidRPr="00D86B15">
        <w:rPr>
          <w:rFonts w:hAnsi="宋体" w:hint="eastAsia"/>
          <w:b/>
          <w:kern w:val="0"/>
          <w:sz w:val="24"/>
          <w:szCs w:val="24"/>
        </w:rPr>
        <w:t>4</w:t>
      </w:r>
      <w:r w:rsidRPr="00D86B15">
        <w:rPr>
          <w:rFonts w:hAnsi="宋体" w:hint="eastAsia"/>
          <w:kern w:val="0"/>
          <w:sz w:val="24"/>
          <w:szCs w:val="24"/>
        </w:rPr>
        <w:t>建筑设计时，建筑南向</w:t>
      </w:r>
      <w:r w:rsidR="008650BF" w:rsidRPr="00D86B15">
        <w:rPr>
          <w:rFonts w:hAnsi="宋体" w:hint="eastAsia"/>
          <w:kern w:val="0"/>
          <w:sz w:val="24"/>
          <w:szCs w:val="24"/>
        </w:rPr>
        <w:t>采光房间的进深不大于窗上口至地面距离的</w:t>
      </w:r>
      <w:r w:rsidR="00D876DA" w:rsidRPr="00D86B15">
        <w:rPr>
          <w:rFonts w:hAnsi="宋体" w:hint="eastAsia"/>
          <w:kern w:val="0"/>
          <w:sz w:val="24"/>
          <w:szCs w:val="24"/>
        </w:rPr>
        <w:t>2</w:t>
      </w:r>
      <w:r w:rsidR="00D876DA" w:rsidRPr="00D86B15">
        <w:rPr>
          <w:rFonts w:hAnsi="宋体" w:hint="eastAsia"/>
          <w:kern w:val="0"/>
          <w:sz w:val="24"/>
          <w:szCs w:val="24"/>
        </w:rPr>
        <w:t>倍，得</w:t>
      </w:r>
      <w:r w:rsidR="009D03CE" w:rsidRPr="00D86B15">
        <w:rPr>
          <w:rFonts w:hAnsi="宋体" w:hint="eastAsia"/>
          <w:kern w:val="0"/>
          <w:sz w:val="24"/>
          <w:szCs w:val="24"/>
        </w:rPr>
        <w:t>2</w:t>
      </w:r>
      <w:r w:rsidR="00D876DA" w:rsidRPr="00D86B15">
        <w:rPr>
          <w:rFonts w:hAnsi="宋体" w:hint="eastAsia"/>
          <w:kern w:val="0"/>
          <w:sz w:val="24"/>
          <w:szCs w:val="24"/>
        </w:rPr>
        <w:t>分。</w:t>
      </w:r>
    </w:p>
    <w:p w:rsidR="0038183C" w:rsidRPr="00D86B15" w:rsidRDefault="0038183C" w:rsidP="00B919BE">
      <w:pPr>
        <w:autoSpaceDE w:val="0"/>
        <w:autoSpaceDN w:val="0"/>
        <w:adjustRightInd w:val="0"/>
        <w:spacing w:line="360" w:lineRule="auto"/>
        <w:jc w:val="left"/>
        <w:rPr>
          <w:kern w:val="0"/>
          <w:sz w:val="24"/>
          <w:szCs w:val="24"/>
        </w:rPr>
      </w:pPr>
      <w:r w:rsidRPr="00D86B15">
        <w:rPr>
          <w:b/>
          <w:kern w:val="0"/>
          <w:sz w:val="24"/>
          <w:szCs w:val="24"/>
        </w:rPr>
        <w:t>5</w:t>
      </w:r>
      <w:r w:rsidR="00B919BE" w:rsidRPr="00D86B15">
        <w:rPr>
          <w:rFonts w:hint="eastAsia"/>
          <w:b/>
          <w:kern w:val="0"/>
          <w:sz w:val="24"/>
          <w:szCs w:val="24"/>
        </w:rPr>
        <w:t>.</w:t>
      </w:r>
      <w:r w:rsidRPr="00D86B15">
        <w:rPr>
          <w:b/>
          <w:kern w:val="0"/>
          <w:sz w:val="24"/>
          <w:szCs w:val="24"/>
        </w:rPr>
        <w:t>2.</w:t>
      </w:r>
      <w:r w:rsidR="00D876DA" w:rsidRPr="00D86B15">
        <w:rPr>
          <w:rFonts w:hint="eastAsia"/>
          <w:b/>
          <w:kern w:val="0"/>
          <w:sz w:val="24"/>
          <w:szCs w:val="24"/>
        </w:rPr>
        <w:t>5</w:t>
      </w:r>
      <w:r w:rsidRPr="00D86B15">
        <w:rPr>
          <w:rFonts w:hAnsi="宋体"/>
          <w:kern w:val="0"/>
          <w:sz w:val="24"/>
          <w:szCs w:val="24"/>
        </w:rPr>
        <w:t>外窗、玻璃幕墙的可开启部分能使建筑获得良好的通风</w:t>
      </w:r>
      <w:r w:rsidR="00B919BE" w:rsidRPr="00D86B15">
        <w:rPr>
          <w:rFonts w:hint="eastAsia"/>
          <w:kern w:val="0"/>
          <w:sz w:val="24"/>
          <w:szCs w:val="24"/>
        </w:rPr>
        <w:t>，</w:t>
      </w:r>
      <w:r w:rsidRPr="00D86B15">
        <w:rPr>
          <w:rFonts w:hAnsi="宋体"/>
          <w:kern w:val="0"/>
          <w:sz w:val="24"/>
          <w:szCs w:val="24"/>
        </w:rPr>
        <w:t>评价总分值为</w:t>
      </w:r>
      <w:r w:rsidR="009D03CE" w:rsidRPr="00D86B15">
        <w:rPr>
          <w:rFonts w:hint="eastAsia"/>
          <w:kern w:val="0"/>
          <w:sz w:val="24"/>
          <w:szCs w:val="24"/>
        </w:rPr>
        <w:t>4</w:t>
      </w:r>
      <w:r w:rsidRPr="00D86B15">
        <w:rPr>
          <w:rFonts w:hAnsi="宋体"/>
          <w:kern w:val="0"/>
          <w:sz w:val="24"/>
          <w:szCs w:val="24"/>
        </w:rPr>
        <w:t>分</w:t>
      </w:r>
      <w:r w:rsidR="00B919BE" w:rsidRPr="00D86B15">
        <w:rPr>
          <w:rFonts w:hint="eastAsia"/>
          <w:kern w:val="0"/>
          <w:sz w:val="24"/>
          <w:szCs w:val="24"/>
        </w:rPr>
        <w:t>，</w:t>
      </w:r>
      <w:r w:rsidRPr="00D86B15">
        <w:rPr>
          <w:rFonts w:hAnsi="宋体"/>
          <w:kern w:val="0"/>
          <w:sz w:val="24"/>
          <w:szCs w:val="24"/>
        </w:rPr>
        <w:t>并按下列规则评分</w:t>
      </w:r>
      <w:r w:rsidR="00B919BE" w:rsidRPr="00D86B15">
        <w:rPr>
          <w:rFonts w:hint="eastAsia"/>
          <w:kern w:val="0"/>
          <w:sz w:val="24"/>
          <w:szCs w:val="24"/>
        </w:rPr>
        <w:t>：</w:t>
      </w:r>
    </w:p>
    <w:p w:rsidR="0038183C" w:rsidRPr="00D86B15" w:rsidRDefault="0038183C" w:rsidP="00B919BE">
      <w:pPr>
        <w:autoSpaceDE w:val="0"/>
        <w:autoSpaceDN w:val="0"/>
        <w:adjustRightInd w:val="0"/>
        <w:spacing w:line="360" w:lineRule="auto"/>
        <w:jc w:val="left"/>
        <w:rPr>
          <w:kern w:val="0"/>
          <w:sz w:val="24"/>
          <w:szCs w:val="24"/>
        </w:rPr>
      </w:pPr>
      <w:r w:rsidRPr="00D86B15">
        <w:rPr>
          <w:kern w:val="0"/>
          <w:sz w:val="24"/>
          <w:szCs w:val="24"/>
        </w:rPr>
        <w:t xml:space="preserve">1 </w:t>
      </w:r>
      <w:r w:rsidRPr="00D86B15">
        <w:rPr>
          <w:kern w:val="0"/>
          <w:sz w:val="24"/>
          <w:szCs w:val="24"/>
        </w:rPr>
        <w:t>设玻璃幕墙且不设外窗的建筑</w:t>
      </w:r>
      <w:r w:rsidR="00B919BE" w:rsidRPr="00D86B15">
        <w:rPr>
          <w:kern w:val="0"/>
          <w:sz w:val="24"/>
          <w:szCs w:val="24"/>
        </w:rPr>
        <w:t>，</w:t>
      </w:r>
      <w:r w:rsidRPr="00D86B15">
        <w:rPr>
          <w:kern w:val="0"/>
          <w:sz w:val="24"/>
          <w:szCs w:val="24"/>
        </w:rPr>
        <w:t>其玻璃幕墙透明部分可开启面积比例达到</w:t>
      </w:r>
      <w:r w:rsidR="00B919BE" w:rsidRPr="00D86B15">
        <w:rPr>
          <w:kern w:val="0"/>
          <w:sz w:val="24"/>
          <w:szCs w:val="24"/>
        </w:rPr>
        <w:t>8</w:t>
      </w:r>
      <w:r w:rsidRPr="00D86B15">
        <w:rPr>
          <w:kern w:val="0"/>
          <w:sz w:val="24"/>
          <w:szCs w:val="24"/>
        </w:rPr>
        <w:t>%</w:t>
      </w:r>
      <w:r w:rsidR="00B919BE" w:rsidRPr="00D86B15">
        <w:rPr>
          <w:kern w:val="0"/>
          <w:sz w:val="24"/>
          <w:szCs w:val="24"/>
        </w:rPr>
        <w:t>，</w:t>
      </w:r>
      <w:r w:rsidRPr="00D86B15">
        <w:rPr>
          <w:kern w:val="0"/>
          <w:sz w:val="24"/>
          <w:szCs w:val="24"/>
        </w:rPr>
        <w:t>得</w:t>
      </w:r>
      <w:r w:rsidR="009D03CE" w:rsidRPr="00D86B15">
        <w:rPr>
          <w:rFonts w:hint="eastAsia"/>
          <w:kern w:val="0"/>
          <w:sz w:val="24"/>
          <w:szCs w:val="24"/>
        </w:rPr>
        <w:t>2</w:t>
      </w:r>
      <w:r w:rsidRPr="00D86B15">
        <w:rPr>
          <w:kern w:val="0"/>
          <w:sz w:val="24"/>
          <w:szCs w:val="24"/>
        </w:rPr>
        <w:t>分</w:t>
      </w:r>
      <w:r w:rsidR="00B919BE" w:rsidRPr="00D86B15">
        <w:rPr>
          <w:kern w:val="0"/>
          <w:sz w:val="24"/>
          <w:szCs w:val="24"/>
        </w:rPr>
        <w:t>；</w:t>
      </w:r>
      <w:r w:rsidRPr="00D86B15">
        <w:rPr>
          <w:kern w:val="0"/>
          <w:sz w:val="24"/>
          <w:szCs w:val="24"/>
        </w:rPr>
        <w:t>达到</w:t>
      </w:r>
      <w:r w:rsidRPr="00D86B15">
        <w:rPr>
          <w:kern w:val="0"/>
          <w:sz w:val="24"/>
          <w:szCs w:val="24"/>
        </w:rPr>
        <w:t>1</w:t>
      </w:r>
      <w:r w:rsidR="00B919BE" w:rsidRPr="00D86B15">
        <w:rPr>
          <w:kern w:val="0"/>
          <w:sz w:val="24"/>
          <w:szCs w:val="24"/>
        </w:rPr>
        <w:t>5</w:t>
      </w:r>
      <w:r w:rsidRPr="00D86B15">
        <w:rPr>
          <w:kern w:val="0"/>
          <w:sz w:val="24"/>
          <w:szCs w:val="24"/>
        </w:rPr>
        <w:t>%</w:t>
      </w:r>
      <w:r w:rsidR="00B919BE" w:rsidRPr="00D86B15">
        <w:rPr>
          <w:kern w:val="0"/>
          <w:sz w:val="24"/>
          <w:szCs w:val="24"/>
        </w:rPr>
        <w:t>，</w:t>
      </w:r>
      <w:r w:rsidRPr="00D86B15">
        <w:rPr>
          <w:kern w:val="0"/>
          <w:sz w:val="24"/>
          <w:szCs w:val="24"/>
        </w:rPr>
        <w:t>得</w:t>
      </w:r>
      <w:r w:rsidR="009D03CE" w:rsidRPr="00D86B15">
        <w:rPr>
          <w:rFonts w:hint="eastAsia"/>
          <w:kern w:val="0"/>
          <w:sz w:val="24"/>
          <w:szCs w:val="24"/>
        </w:rPr>
        <w:t>4</w:t>
      </w:r>
      <w:r w:rsidRPr="00D86B15">
        <w:rPr>
          <w:kern w:val="0"/>
          <w:sz w:val="24"/>
          <w:szCs w:val="24"/>
        </w:rPr>
        <w:t>分。</w:t>
      </w:r>
    </w:p>
    <w:p w:rsidR="0038183C" w:rsidRPr="00D86B15" w:rsidRDefault="0038183C" w:rsidP="00B919BE">
      <w:pPr>
        <w:autoSpaceDE w:val="0"/>
        <w:autoSpaceDN w:val="0"/>
        <w:adjustRightInd w:val="0"/>
        <w:spacing w:line="360" w:lineRule="auto"/>
        <w:jc w:val="left"/>
        <w:rPr>
          <w:kern w:val="0"/>
          <w:sz w:val="24"/>
          <w:szCs w:val="24"/>
        </w:rPr>
      </w:pPr>
      <w:r w:rsidRPr="00D86B15">
        <w:rPr>
          <w:kern w:val="0"/>
          <w:sz w:val="24"/>
          <w:szCs w:val="24"/>
        </w:rPr>
        <w:t xml:space="preserve">2 </w:t>
      </w:r>
      <w:r w:rsidRPr="00D86B15">
        <w:rPr>
          <w:kern w:val="0"/>
          <w:sz w:val="24"/>
          <w:szCs w:val="24"/>
        </w:rPr>
        <w:t>设外窗且不设玻璃幕墙的建筑</w:t>
      </w:r>
      <w:r w:rsidR="00B919BE" w:rsidRPr="00D86B15">
        <w:rPr>
          <w:kern w:val="0"/>
          <w:sz w:val="24"/>
          <w:szCs w:val="24"/>
        </w:rPr>
        <w:t>，</w:t>
      </w:r>
      <w:r w:rsidRPr="00D86B15">
        <w:rPr>
          <w:kern w:val="0"/>
          <w:sz w:val="24"/>
          <w:szCs w:val="24"/>
        </w:rPr>
        <w:t>外窗可开启面积比例达到</w:t>
      </w:r>
      <w:r w:rsidR="00B919BE" w:rsidRPr="00D86B15">
        <w:rPr>
          <w:kern w:val="0"/>
          <w:sz w:val="24"/>
          <w:szCs w:val="24"/>
        </w:rPr>
        <w:t>30</w:t>
      </w:r>
      <w:r w:rsidRPr="00D86B15">
        <w:rPr>
          <w:kern w:val="0"/>
          <w:sz w:val="24"/>
          <w:szCs w:val="24"/>
        </w:rPr>
        <w:t>%</w:t>
      </w:r>
      <w:r w:rsidR="00B919BE" w:rsidRPr="00D86B15">
        <w:rPr>
          <w:kern w:val="0"/>
          <w:sz w:val="24"/>
          <w:szCs w:val="24"/>
        </w:rPr>
        <w:t>，</w:t>
      </w:r>
      <w:r w:rsidRPr="00D86B15">
        <w:rPr>
          <w:kern w:val="0"/>
          <w:sz w:val="24"/>
          <w:szCs w:val="24"/>
        </w:rPr>
        <w:t>得</w:t>
      </w:r>
      <w:r w:rsidR="009D03CE" w:rsidRPr="00D86B15">
        <w:rPr>
          <w:rFonts w:hint="eastAsia"/>
          <w:kern w:val="0"/>
          <w:sz w:val="24"/>
          <w:szCs w:val="24"/>
        </w:rPr>
        <w:t>2</w:t>
      </w:r>
      <w:r w:rsidRPr="00D86B15">
        <w:rPr>
          <w:kern w:val="0"/>
          <w:sz w:val="24"/>
          <w:szCs w:val="24"/>
        </w:rPr>
        <w:t>分</w:t>
      </w:r>
      <w:r w:rsidR="00B919BE" w:rsidRPr="00D86B15">
        <w:rPr>
          <w:kern w:val="0"/>
          <w:sz w:val="24"/>
          <w:szCs w:val="24"/>
        </w:rPr>
        <w:t>；</w:t>
      </w:r>
      <w:r w:rsidRPr="00D86B15">
        <w:rPr>
          <w:kern w:val="0"/>
          <w:sz w:val="24"/>
          <w:szCs w:val="24"/>
        </w:rPr>
        <w:t>达到</w:t>
      </w:r>
      <w:r w:rsidR="00B919BE" w:rsidRPr="00D86B15">
        <w:rPr>
          <w:kern w:val="0"/>
          <w:sz w:val="24"/>
          <w:szCs w:val="24"/>
        </w:rPr>
        <w:t>35</w:t>
      </w:r>
      <w:r w:rsidRPr="00D86B15">
        <w:rPr>
          <w:kern w:val="0"/>
          <w:sz w:val="24"/>
          <w:szCs w:val="24"/>
        </w:rPr>
        <w:t>%</w:t>
      </w:r>
      <w:r w:rsidR="00B919BE" w:rsidRPr="00D86B15">
        <w:rPr>
          <w:rFonts w:hint="eastAsia"/>
          <w:kern w:val="0"/>
          <w:sz w:val="24"/>
          <w:szCs w:val="24"/>
        </w:rPr>
        <w:t>，</w:t>
      </w:r>
      <w:r w:rsidRPr="00D86B15">
        <w:rPr>
          <w:kern w:val="0"/>
          <w:sz w:val="24"/>
          <w:szCs w:val="24"/>
        </w:rPr>
        <w:t>得</w:t>
      </w:r>
      <w:r w:rsidR="009D03CE" w:rsidRPr="00D86B15">
        <w:rPr>
          <w:rFonts w:hint="eastAsia"/>
          <w:kern w:val="0"/>
          <w:sz w:val="24"/>
          <w:szCs w:val="24"/>
        </w:rPr>
        <w:t>4</w:t>
      </w:r>
      <w:r w:rsidRPr="00D86B15">
        <w:rPr>
          <w:kern w:val="0"/>
          <w:sz w:val="24"/>
          <w:szCs w:val="24"/>
        </w:rPr>
        <w:t>分。</w:t>
      </w:r>
    </w:p>
    <w:p w:rsidR="0038183C" w:rsidRPr="00D86B15" w:rsidRDefault="0038183C" w:rsidP="00B919BE">
      <w:pPr>
        <w:autoSpaceDE w:val="0"/>
        <w:autoSpaceDN w:val="0"/>
        <w:adjustRightInd w:val="0"/>
        <w:spacing w:line="360" w:lineRule="auto"/>
        <w:ind w:firstLineChars="177" w:firstLine="425"/>
        <w:jc w:val="left"/>
        <w:rPr>
          <w:kern w:val="0"/>
          <w:sz w:val="24"/>
          <w:szCs w:val="24"/>
        </w:rPr>
      </w:pPr>
      <w:r w:rsidRPr="00D86B15">
        <w:rPr>
          <w:kern w:val="0"/>
          <w:sz w:val="24"/>
          <w:szCs w:val="24"/>
        </w:rPr>
        <w:t xml:space="preserve">3 </w:t>
      </w:r>
      <w:r w:rsidRPr="00D86B15">
        <w:rPr>
          <w:rFonts w:hAnsi="宋体"/>
          <w:kern w:val="0"/>
          <w:sz w:val="24"/>
          <w:szCs w:val="24"/>
        </w:rPr>
        <w:t>设玻璃幕墙和外窗的建筑</w:t>
      </w:r>
      <w:r w:rsidR="00B919BE" w:rsidRPr="00D86B15">
        <w:rPr>
          <w:rFonts w:hint="eastAsia"/>
          <w:kern w:val="0"/>
          <w:sz w:val="24"/>
          <w:szCs w:val="24"/>
        </w:rPr>
        <w:t>，</w:t>
      </w:r>
      <w:r w:rsidRPr="00D86B15">
        <w:rPr>
          <w:rFonts w:hAnsi="宋体"/>
          <w:kern w:val="0"/>
          <w:sz w:val="24"/>
          <w:szCs w:val="24"/>
        </w:rPr>
        <w:t>对其玻璃幕墙透明部分和外窗分别按本条第</w:t>
      </w:r>
      <w:r w:rsidRPr="00D86B15">
        <w:rPr>
          <w:kern w:val="0"/>
          <w:sz w:val="24"/>
          <w:szCs w:val="24"/>
        </w:rPr>
        <w:t>1</w:t>
      </w:r>
      <w:r w:rsidRPr="00D86B15">
        <w:rPr>
          <w:rFonts w:hAnsi="宋体"/>
          <w:kern w:val="0"/>
          <w:sz w:val="24"/>
          <w:szCs w:val="24"/>
        </w:rPr>
        <w:t>款和第</w:t>
      </w:r>
      <w:r w:rsidRPr="00D86B15">
        <w:rPr>
          <w:kern w:val="0"/>
          <w:sz w:val="24"/>
          <w:szCs w:val="24"/>
        </w:rPr>
        <w:t>2</w:t>
      </w:r>
      <w:r w:rsidRPr="00D86B15">
        <w:rPr>
          <w:rFonts w:hAnsi="宋体"/>
          <w:kern w:val="0"/>
          <w:sz w:val="24"/>
          <w:szCs w:val="24"/>
        </w:rPr>
        <w:t>款进行评价</w:t>
      </w:r>
      <w:r w:rsidR="00B919BE" w:rsidRPr="00D86B15">
        <w:rPr>
          <w:rFonts w:hint="eastAsia"/>
          <w:kern w:val="0"/>
          <w:sz w:val="24"/>
          <w:szCs w:val="24"/>
        </w:rPr>
        <w:t>，</w:t>
      </w:r>
      <w:r w:rsidRPr="00D86B15">
        <w:rPr>
          <w:rFonts w:hAnsi="宋体"/>
          <w:kern w:val="0"/>
          <w:sz w:val="24"/>
          <w:szCs w:val="24"/>
        </w:rPr>
        <w:t>得分取两项得分的平均值。</w:t>
      </w:r>
    </w:p>
    <w:p w:rsidR="00F85F89" w:rsidRPr="00D86B15" w:rsidRDefault="0038183C" w:rsidP="00B919BE">
      <w:pPr>
        <w:autoSpaceDE w:val="0"/>
        <w:autoSpaceDN w:val="0"/>
        <w:adjustRightInd w:val="0"/>
        <w:spacing w:line="360" w:lineRule="auto"/>
        <w:jc w:val="left"/>
        <w:rPr>
          <w:sz w:val="24"/>
          <w:szCs w:val="24"/>
        </w:rPr>
      </w:pPr>
      <w:r w:rsidRPr="00D86B15">
        <w:rPr>
          <w:b/>
          <w:kern w:val="0"/>
          <w:sz w:val="24"/>
          <w:szCs w:val="24"/>
        </w:rPr>
        <w:t>5</w:t>
      </w:r>
      <w:r w:rsidR="00B919BE" w:rsidRPr="00D86B15">
        <w:rPr>
          <w:rFonts w:hint="eastAsia"/>
          <w:b/>
          <w:kern w:val="0"/>
          <w:sz w:val="24"/>
          <w:szCs w:val="24"/>
        </w:rPr>
        <w:t>.</w:t>
      </w:r>
      <w:r w:rsidRPr="00D86B15">
        <w:rPr>
          <w:b/>
          <w:kern w:val="0"/>
          <w:sz w:val="24"/>
          <w:szCs w:val="24"/>
        </w:rPr>
        <w:t>2.</w:t>
      </w:r>
      <w:r w:rsidR="00D876DA" w:rsidRPr="00D86B15">
        <w:rPr>
          <w:rFonts w:hint="eastAsia"/>
          <w:b/>
          <w:kern w:val="0"/>
          <w:sz w:val="24"/>
          <w:szCs w:val="24"/>
        </w:rPr>
        <w:t>6</w:t>
      </w:r>
      <w:r w:rsidRPr="00D86B15">
        <w:rPr>
          <w:rFonts w:hAnsi="宋体"/>
          <w:kern w:val="0"/>
          <w:sz w:val="24"/>
          <w:szCs w:val="24"/>
        </w:rPr>
        <w:t>围护结构</w:t>
      </w:r>
      <w:r w:rsidR="00FA77B8" w:rsidRPr="00D86B15">
        <w:rPr>
          <w:rFonts w:hAnsi="宋体" w:hint="eastAsia"/>
          <w:kern w:val="0"/>
          <w:sz w:val="24"/>
          <w:szCs w:val="24"/>
        </w:rPr>
        <w:t>传热</w:t>
      </w:r>
      <w:r w:rsidR="00FA77B8" w:rsidRPr="00D86B15">
        <w:rPr>
          <w:rFonts w:hAnsi="宋体"/>
          <w:kern w:val="0"/>
          <w:sz w:val="24"/>
          <w:szCs w:val="24"/>
        </w:rPr>
        <w:t>系数</w:t>
      </w:r>
      <w:r w:rsidRPr="00D86B15">
        <w:rPr>
          <w:rFonts w:hAnsi="宋体"/>
          <w:kern w:val="0"/>
          <w:sz w:val="24"/>
          <w:szCs w:val="24"/>
        </w:rPr>
        <w:t>优于国家现行建筑节能设计标准</w:t>
      </w:r>
      <w:r w:rsidRPr="00D86B15">
        <w:rPr>
          <w:rFonts w:hAnsi="宋体"/>
          <w:sz w:val="24"/>
          <w:szCs w:val="24"/>
        </w:rPr>
        <w:t>的规定</w:t>
      </w:r>
      <w:r w:rsidR="00C412CB" w:rsidRPr="00D86B15">
        <w:rPr>
          <w:rFonts w:hint="eastAsia"/>
          <w:sz w:val="24"/>
          <w:szCs w:val="24"/>
        </w:rPr>
        <w:t>，</w:t>
      </w:r>
      <w:r w:rsidRPr="00D86B15">
        <w:rPr>
          <w:rFonts w:hAnsi="宋体"/>
          <w:sz w:val="24"/>
          <w:szCs w:val="24"/>
        </w:rPr>
        <w:t>评分总分值为</w:t>
      </w:r>
      <w:r w:rsidRPr="00D86B15">
        <w:rPr>
          <w:sz w:val="24"/>
          <w:szCs w:val="24"/>
        </w:rPr>
        <w:t>10</w:t>
      </w:r>
      <w:r w:rsidRPr="00D86B15">
        <w:rPr>
          <w:rFonts w:hAnsi="宋体"/>
          <w:sz w:val="24"/>
          <w:szCs w:val="24"/>
        </w:rPr>
        <w:t>分</w:t>
      </w:r>
      <w:r w:rsidR="00D01944" w:rsidRPr="00D86B15">
        <w:rPr>
          <w:rFonts w:hint="eastAsia"/>
          <w:sz w:val="24"/>
          <w:szCs w:val="24"/>
        </w:rPr>
        <w:t>，</w:t>
      </w:r>
      <w:r w:rsidRPr="00D86B15">
        <w:rPr>
          <w:rFonts w:hAnsi="宋体"/>
          <w:sz w:val="24"/>
          <w:szCs w:val="24"/>
        </w:rPr>
        <w:t>并按下列规则评分</w:t>
      </w:r>
      <w:r w:rsidR="00D01944" w:rsidRPr="00D86B15">
        <w:rPr>
          <w:rFonts w:hAnsi="宋体" w:hint="eastAsia"/>
          <w:sz w:val="24"/>
          <w:szCs w:val="24"/>
        </w:rPr>
        <w:t>：</w:t>
      </w:r>
    </w:p>
    <w:p w:rsidR="00F85F89" w:rsidRPr="00D86B15" w:rsidRDefault="00F85F89" w:rsidP="00D01944">
      <w:pPr>
        <w:autoSpaceDE w:val="0"/>
        <w:autoSpaceDN w:val="0"/>
        <w:adjustRightInd w:val="0"/>
        <w:spacing w:line="360" w:lineRule="auto"/>
        <w:ind w:firstLineChars="177" w:firstLine="425"/>
        <w:jc w:val="left"/>
        <w:rPr>
          <w:kern w:val="0"/>
          <w:sz w:val="24"/>
          <w:szCs w:val="24"/>
        </w:rPr>
      </w:pPr>
      <w:r w:rsidRPr="00D86B15">
        <w:rPr>
          <w:kern w:val="0"/>
          <w:sz w:val="24"/>
          <w:szCs w:val="24"/>
        </w:rPr>
        <w:t xml:space="preserve">1 </w:t>
      </w:r>
      <w:r w:rsidRPr="00D86B15">
        <w:rPr>
          <w:rFonts w:hAnsi="宋体"/>
          <w:kern w:val="0"/>
          <w:sz w:val="24"/>
          <w:szCs w:val="24"/>
        </w:rPr>
        <w:t>围护结构热工性能比国家现行建筑节能设计标准规定的提高幅度达到</w:t>
      </w:r>
      <w:r w:rsidRPr="00D86B15">
        <w:rPr>
          <w:kern w:val="0"/>
          <w:sz w:val="24"/>
          <w:szCs w:val="24"/>
        </w:rPr>
        <w:t>5%</w:t>
      </w:r>
      <w:r w:rsidR="00D01944" w:rsidRPr="00D86B15">
        <w:rPr>
          <w:rFonts w:hint="eastAsia"/>
          <w:kern w:val="0"/>
          <w:sz w:val="24"/>
          <w:szCs w:val="24"/>
        </w:rPr>
        <w:t>，</w:t>
      </w:r>
      <w:r w:rsidRPr="00D86B15">
        <w:rPr>
          <w:rFonts w:hAnsi="宋体"/>
          <w:kern w:val="0"/>
          <w:sz w:val="24"/>
          <w:szCs w:val="24"/>
        </w:rPr>
        <w:t>得</w:t>
      </w:r>
      <w:r w:rsidRPr="00D86B15">
        <w:rPr>
          <w:kern w:val="0"/>
          <w:sz w:val="24"/>
          <w:szCs w:val="24"/>
        </w:rPr>
        <w:t>5</w:t>
      </w:r>
      <w:r w:rsidRPr="00D86B15">
        <w:rPr>
          <w:rFonts w:hAnsi="宋体"/>
          <w:kern w:val="0"/>
          <w:sz w:val="24"/>
          <w:szCs w:val="24"/>
        </w:rPr>
        <w:t>分</w:t>
      </w:r>
      <w:r w:rsidR="00D01944" w:rsidRPr="00D86B15">
        <w:rPr>
          <w:rFonts w:hint="eastAsia"/>
          <w:kern w:val="0"/>
          <w:sz w:val="24"/>
          <w:szCs w:val="24"/>
        </w:rPr>
        <w:t>；</w:t>
      </w:r>
      <w:r w:rsidRPr="00D86B15">
        <w:rPr>
          <w:rFonts w:hAnsi="宋体"/>
          <w:kern w:val="0"/>
          <w:sz w:val="24"/>
          <w:szCs w:val="24"/>
        </w:rPr>
        <w:t>达到</w:t>
      </w:r>
      <w:r w:rsidRPr="00D86B15">
        <w:rPr>
          <w:kern w:val="0"/>
          <w:sz w:val="24"/>
          <w:szCs w:val="24"/>
        </w:rPr>
        <w:t>10%</w:t>
      </w:r>
      <w:r w:rsidR="00D01944" w:rsidRPr="00D86B15">
        <w:rPr>
          <w:rFonts w:hint="eastAsia"/>
          <w:kern w:val="0"/>
          <w:sz w:val="24"/>
          <w:szCs w:val="24"/>
        </w:rPr>
        <w:t>，</w:t>
      </w:r>
      <w:r w:rsidRPr="00D86B15">
        <w:rPr>
          <w:rFonts w:hAnsi="宋体"/>
          <w:kern w:val="0"/>
          <w:sz w:val="24"/>
          <w:szCs w:val="24"/>
        </w:rPr>
        <w:t>得</w:t>
      </w:r>
      <w:r w:rsidRPr="00D86B15">
        <w:rPr>
          <w:kern w:val="0"/>
          <w:sz w:val="24"/>
          <w:szCs w:val="24"/>
        </w:rPr>
        <w:t>10</w:t>
      </w:r>
      <w:r w:rsidRPr="00D86B15">
        <w:rPr>
          <w:rFonts w:hAnsi="宋体"/>
          <w:kern w:val="0"/>
          <w:sz w:val="24"/>
          <w:szCs w:val="24"/>
        </w:rPr>
        <w:t>分。</w:t>
      </w:r>
    </w:p>
    <w:p w:rsidR="00F85F89" w:rsidRPr="00D86B15" w:rsidRDefault="00F85F89" w:rsidP="00D01944">
      <w:pPr>
        <w:autoSpaceDE w:val="0"/>
        <w:autoSpaceDN w:val="0"/>
        <w:adjustRightInd w:val="0"/>
        <w:spacing w:line="360" w:lineRule="auto"/>
        <w:ind w:firstLineChars="177" w:firstLine="425"/>
        <w:jc w:val="left"/>
        <w:rPr>
          <w:rFonts w:hAnsi="宋体"/>
          <w:kern w:val="0"/>
          <w:sz w:val="24"/>
          <w:szCs w:val="24"/>
        </w:rPr>
      </w:pPr>
      <w:r w:rsidRPr="00D86B15">
        <w:rPr>
          <w:kern w:val="0"/>
          <w:sz w:val="24"/>
          <w:szCs w:val="24"/>
        </w:rPr>
        <w:t xml:space="preserve">2 </w:t>
      </w:r>
      <w:r w:rsidRPr="00D86B15">
        <w:rPr>
          <w:rFonts w:hAnsi="宋体"/>
          <w:kern w:val="0"/>
          <w:sz w:val="24"/>
          <w:szCs w:val="24"/>
        </w:rPr>
        <w:t>供暖空调全年计算负荷降低幅度达到</w:t>
      </w:r>
      <w:r w:rsidRPr="00D86B15">
        <w:rPr>
          <w:kern w:val="0"/>
          <w:sz w:val="24"/>
          <w:szCs w:val="24"/>
        </w:rPr>
        <w:t>5%</w:t>
      </w:r>
      <w:r w:rsidR="00D01944" w:rsidRPr="00D86B15">
        <w:rPr>
          <w:rFonts w:hint="eastAsia"/>
          <w:kern w:val="0"/>
          <w:sz w:val="24"/>
          <w:szCs w:val="24"/>
        </w:rPr>
        <w:t>，</w:t>
      </w:r>
      <w:r w:rsidRPr="00D86B15">
        <w:rPr>
          <w:rFonts w:hAnsi="宋体"/>
          <w:kern w:val="0"/>
          <w:sz w:val="24"/>
          <w:szCs w:val="24"/>
        </w:rPr>
        <w:t>得</w:t>
      </w:r>
      <w:r w:rsidRPr="00D86B15">
        <w:rPr>
          <w:kern w:val="0"/>
          <w:sz w:val="24"/>
          <w:szCs w:val="24"/>
        </w:rPr>
        <w:t>5</w:t>
      </w:r>
      <w:r w:rsidRPr="00D86B15">
        <w:rPr>
          <w:rFonts w:hAnsi="宋体"/>
          <w:kern w:val="0"/>
          <w:sz w:val="24"/>
          <w:szCs w:val="24"/>
        </w:rPr>
        <w:t>分</w:t>
      </w:r>
      <w:r w:rsidR="00D01944" w:rsidRPr="00D86B15">
        <w:rPr>
          <w:rFonts w:hint="eastAsia"/>
          <w:kern w:val="0"/>
          <w:sz w:val="24"/>
          <w:szCs w:val="24"/>
        </w:rPr>
        <w:t>；</w:t>
      </w:r>
      <w:r w:rsidRPr="00D86B15">
        <w:rPr>
          <w:rFonts w:hAnsi="宋体"/>
          <w:kern w:val="0"/>
          <w:sz w:val="24"/>
          <w:szCs w:val="24"/>
        </w:rPr>
        <w:t>达到</w:t>
      </w:r>
      <w:r w:rsidRPr="00D86B15">
        <w:rPr>
          <w:kern w:val="0"/>
          <w:sz w:val="24"/>
          <w:szCs w:val="24"/>
        </w:rPr>
        <w:t>10%</w:t>
      </w:r>
      <w:r w:rsidR="00D01944" w:rsidRPr="00D86B15">
        <w:rPr>
          <w:rFonts w:hint="eastAsia"/>
          <w:kern w:val="0"/>
          <w:sz w:val="24"/>
          <w:szCs w:val="24"/>
        </w:rPr>
        <w:t>，</w:t>
      </w:r>
      <w:r w:rsidRPr="00D86B15">
        <w:rPr>
          <w:rFonts w:hAnsi="宋体"/>
          <w:kern w:val="0"/>
          <w:sz w:val="24"/>
          <w:szCs w:val="24"/>
        </w:rPr>
        <w:t>得</w:t>
      </w:r>
      <w:r w:rsidRPr="00D86B15">
        <w:rPr>
          <w:kern w:val="0"/>
          <w:sz w:val="24"/>
          <w:szCs w:val="24"/>
        </w:rPr>
        <w:t>10</w:t>
      </w:r>
      <w:r w:rsidRPr="00D86B15">
        <w:rPr>
          <w:rFonts w:hAnsi="宋体"/>
          <w:kern w:val="0"/>
          <w:sz w:val="24"/>
          <w:szCs w:val="24"/>
        </w:rPr>
        <w:t>分。</w:t>
      </w:r>
    </w:p>
    <w:p w:rsidR="00FA77B8" w:rsidRPr="00D86B15" w:rsidRDefault="00FA77B8" w:rsidP="00FA77B8">
      <w:pPr>
        <w:autoSpaceDE w:val="0"/>
        <w:autoSpaceDN w:val="0"/>
        <w:adjustRightInd w:val="0"/>
        <w:spacing w:line="360" w:lineRule="auto"/>
        <w:jc w:val="left"/>
        <w:rPr>
          <w:kern w:val="0"/>
          <w:sz w:val="24"/>
          <w:szCs w:val="24"/>
        </w:rPr>
      </w:pPr>
      <w:r w:rsidRPr="00D86B15">
        <w:rPr>
          <w:b/>
          <w:kern w:val="0"/>
          <w:sz w:val="24"/>
          <w:szCs w:val="24"/>
        </w:rPr>
        <w:t>5</w:t>
      </w:r>
      <w:r w:rsidRPr="00D86B15">
        <w:rPr>
          <w:rFonts w:hint="eastAsia"/>
          <w:b/>
          <w:kern w:val="0"/>
          <w:sz w:val="24"/>
          <w:szCs w:val="24"/>
        </w:rPr>
        <w:t>.</w:t>
      </w:r>
      <w:r w:rsidRPr="00D86B15">
        <w:rPr>
          <w:b/>
          <w:kern w:val="0"/>
          <w:sz w:val="24"/>
          <w:szCs w:val="24"/>
        </w:rPr>
        <w:t>2.</w:t>
      </w:r>
      <w:r w:rsidR="00D876DA" w:rsidRPr="00D86B15">
        <w:rPr>
          <w:rFonts w:hint="eastAsia"/>
          <w:b/>
          <w:kern w:val="0"/>
          <w:sz w:val="24"/>
          <w:szCs w:val="24"/>
        </w:rPr>
        <w:t xml:space="preserve">7 </w:t>
      </w:r>
      <w:r w:rsidRPr="00D86B15">
        <w:rPr>
          <w:rFonts w:hAnsi="宋体" w:hint="eastAsia"/>
          <w:kern w:val="0"/>
          <w:sz w:val="24"/>
          <w:szCs w:val="24"/>
        </w:rPr>
        <w:t>遮阳系数</w:t>
      </w:r>
      <w:r w:rsidRPr="00D86B15">
        <w:rPr>
          <w:rFonts w:hAnsi="宋体"/>
          <w:kern w:val="0"/>
          <w:sz w:val="24"/>
          <w:szCs w:val="24"/>
        </w:rPr>
        <w:t>比国家现行建筑节能设计标准规定的性能提高幅度达到</w:t>
      </w:r>
      <w:r w:rsidRPr="00D86B15">
        <w:rPr>
          <w:kern w:val="0"/>
          <w:sz w:val="24"/>
          <w:szCs w:val="24"/>
        </w:rPr>
        <w:t>5%</w:t>
      </w:r>
      <w:r w:rsidRPr="00D86B15">
        <w:rPr>
          <w:rFonts w:hint="eastAsia"/>
          <w:kern w:val="0"/>
          <w:sz w:val="24"/>
          <w:szCs w:val="24"/>
        </w:rPr>
        <w:t>，</w:t>
      </w:r>
      <w:r w:rsidRPr="00D86B15">
        <w:rPr>
          <w:rFonts w:hAnsi="宋体"/>
          <w:kern w:val="0"/>
          <w:sz w:val="24"/>
          <w:szCs w:val="24"/>
        </w:rPr>
        <w:t>得</w:t>
      </w:r>
      <w:r w:rsidRPr="00D86B15">
        <w:rPr>
          <w:rFonts w:hint="eastAsia"/>
          <w:kern w:val="0"/>
          <w:sz w:val="24"/>
          <w:szCs w:val="24"/>
        </w:rPr>
        <w:t>2</w:t>
      </w:r>
      <w:r w:rsidRPr="00D86B15">
        <w:rPr>
          <w:rFonts w:hAnsi="宋体"/>
          <w:kern w:val="0"/>
          <w:sz w:val="24"/>
          <w:szCs w:val="24"/>
        </w:rPr>
        <w:t>分</w:t>
      </w:r>
      <w:r w:rsidRPr="00D86B15">
        <w:rPr>
          <w:rFonts w:hint="eastAsia"/>
          <w:kern w:val="0"/>
          <w:sz w:val="24"/>
          <w:szCs w:val="24"/>
        </w:rPr>
        <w:t>；</w:t>
      </w:r>
      <w:r w:rsidRPr="00D86B15">
        <w:rPr>
          <w:rFonts w:hAnsi="宋体"/>
          <w:kern w:val="0"/>
          <w:sz w:val="24"/>
          <w:szCs w:val="24"/>
        </w:rPr>
        <w:t>达到</w:t>
      </w:r>
      <w:r w:rsidRPr="00D86B15">
        <w:rPr>
          <w:kern w:val="0"/>
          <w:sz w:val="24"/>
          <w:szCs w:val="24"/>
        </w:rPr>
        <w:t>10%</w:t>
      </w:r>
      <w:r w:rsidRPr="00D86B15">
        <w:rPr>
          <w:rFonts w:hint="eastAsia"/>
          <w:kern w:val="0"/>
          <w:sz w:val="24"/>
          <w:szCs w:val="24"/>
        </w:rPr>
        <w:t>，</w:t>
      </w:r>
      <w:r w:rsidRPr="00D86B15">
        <w:rPr>
          <w:rFonts w:hAnsi="宋体"/>
          <w:kern w:val="0"/>
          <w:sz w:val="24"/>
          <w:szCs w:val="24"/>
        </w:rPr>
        <w:t>得</w:t>
      </w:r>
      <w:r w:rsidRPr="00D86B15">
        <w:rPr>
          <w:rFonts w:hint="eastAsia"/>
          <w:kern w:val="0"/>
          <w:sz w:val="24"/>
          <w:szCs w:val="24"/>
        </w:rPr>
        <w:t>4</w:t>
      </w:r>
      <w:r w:rsidRPr="00D86B15">
        <w:rPr>
          <w:rFonts w:hAnsi="宋体"/>
          <w:kern w:val="0"/>
          <w:sz w:val="24"/>
          <w:szCs w:val="24"/>
        </w:rPr>
        <w:t>分。</w:t>
      </w:r>
    </w:p>
    <w:p w:rsidR="00F85F89" w:rsidRPr="00D86B15" w:rsidRDefault="00F85F89" w:rsidP="00B919BE">
      <w:pPr>
        <w:pStyle w:val="4"/>
        <w:widowControl/>
        <w:jc w:val="center"/>
        <w:rPr>
          <w:rFonts w:hint="default"/>
        </w:rPr>
      </w:pPr>
      <w:r w:rsidRPr="00D86B15">
        <w:t>Ⅱ 供暖、通风与空调</w:t>
      </w:r>
    </w:p>
    <w:p w:rsidR="00F85F89" w:rsidRPr="00D86B15" w:rsidRDefault="00F85F89" w:rsidP="00634867">
      <w:pPr>
        <w:autoSpaceDE w:val="0"/>
        <w:autoSpaceDN w:val="0"/>
        <w:adjustRightInd w:val="0"/>
        <w:spacing w:line="360" w:lineRule="auto"/>
        <w:rPr>
          <w:rFonts w:hAnsi="宋体"/>
          <w:kern w:val="0"/>
          <w:sz w:val="24"/>
          <w:szCs w:val="24"/>
        </w:rPr>
      </w:pPr>
      <w:r w:rsidRPr="00D86B15">
        <w:rPr>
          <w:rFonts w:eastAsia="黑体"/>
          <w:b/>
          <w:kern w:val="0"/>
          <w:sz w:val="23"/>
          <w:szCs w:val="23"/>
        </w:rPr>
        <w:t>5</w:t>
      </w:r>
      <w:r w:rsidRPr="00D86B15">
        <w:rPr>
          <w:b/>
          <w:kern w:val="0"/>
          <w:sz w:val="24"/>
          <w:szCs w:val="24"/>
        </w:rPr>
        <w:t>.2.</w:t>
      </w:r>
      <w:r w:rsidR="00D876DA" w:rsidRPr="00D86B15">
        <w:rPr>
          <w:rFonts w:hint="eastAsia"/>
          <w:b/>
          <w:kern w:val="0"/>
          <w:sz w:val="24"/>
          <w:szCs w:val="24"/>
        </w:rPr>
        <w:t>8</w:t>
      </w:r>
      <w:r w:rsidRPr="00D86B15">
        <w:rPr>
          <w:rFonts w:hAnsi="宋体"/>
          <w:kern w:val="0"/>
          <w:sz w:val="24"/>
          <w:szCs w:val="24"/>
        </w:rPr>
        <w:t>供暖空调系统的热</w:t>
      </w:r>
      <w:r w:rsidR="004A0F83" w:rsidRPr="00D86B15">
        <w:rPr>
          <w:rFonts w:hAnsi="宋体"/>
          <w:kern w:val="0"/>
          <w:sz w:val="24"/>
          <w:szCs w:val="24"/>
        </w:rPr>
        <w:t>、冷</w:t>
      </w:r>
      <w:r w:rsidRPr="00D86B15">
        <w:rPr>
          <w:rFonts w:hAnsi="宋体"/>
          <w:kern w:val="0"/>
          <w:sz w:val="24"/>
          <w:szCs w:val="24"/>
        </w:rPr>
        <w:t>源机组能效均优于现行有关国家标准能效限定值的要求</w:t>
      </w:r>
      <w:r w:rsidR="00D01944" w:rsidRPr="00D86B15">
        <w:rPr>
          <w:rFonts w:hAnsi="宋体"/>
          <w:kern w:val="0"/>
          <w:sz w:val="24"/>
          <w:szCs w:val="24"/>
        </w:rPr>
        <w:t>，</w:t>
      </w:r>
      <w:r w:rsidRPr="00D86B15">
        <w:rPr>
          <w:rFonts w:hAnsi="宋体"/>
          <w:kern w:val="0"/>
          <w:sz w:val="24"/>
          <w:szCs w:val="24"/>
        </w:rPr>
        <w:t>评价分值为</w:t>
      </w:r>
      <w:r w:rsidR="009D03CE" w:rsidRPr="00D86B15">
        <w:rPr>
          <w:rFonts w:hint="eastAsia"/>
          <w:kern w:val="0"/>
          <w:sz w:val="24"/>
          <w:szCs w:val="24"/>
        </w:rPr>
        <w:t>5</w:t>
      </w:r>
      <w:r w:rsidRPr="00D86B15">
        <w:rPr>
          <w:rFonts w:hAnsi="宋体"/>
          <w:kern w:val="0"/>
          <w:sz w:val="24"/>
          <w:szCs w:val="24"/>
        </w:rPr>
        <w:t>分。</w:t>
      </w:r>
      <w:r w:rsidR="00634867" w:rsidRPr="00D86B15">
        <w:rPr>
          <w:rFonts w:hAnsi="宋体"/>
          <w:sz w:val="24"/>
          <w:szCs w:val="24"/>
        </w:rPr>
        <w:t>对电机驱动的蒸气压缩循环冷水（热泵）机组，直燃型和蒸汽型溴化锂吸收式冷（温）水机组，单元式空气调节机、风管送风式和屋顶式空调机组，多联式空调（热泵）机组，燃煤、燃油和燃气锅炉，其能效指标比现行国家标准《公共建筑节能设计标准》</w:t>
      </w:r>
      <w:r w:rsidR="00634867" w:rsidRPr="00D86B15">
        <w:rPr>
          <w:sz w:val="24"/>
          <w:szCs w:val="24"/>
        </w:rPr>
        <w:t>GB 50189</w:t>
      </w:r>
      <w:r w:rsidR="00634867" w:rsidRPr="00D86B15">
        <w:rPr>
          <w:rFonts w:hAnsi="宋体"/>
          <w:sz w:val="24"/>
          <w:szCs w:val="24"/>
        </w:rPr>
        <w:t>规定值的提高或降低幅度满足表</w:t>
      </w:r>
      <w:r w:rsidR="00634867" w:rsidRPr="00D86B15">
        <w:rPr>
          <w:sz w:val="24"/>
          <w:szCs w:val="24"/>
        </w:rPr>
        <w:t>5.2.</w:t>
      </w:r>
      <w:r w:rsidR="00FA77B8" w:rsidRPr="00D86B15">
        <w:rPr>
          <w:rFonts w:hint="eastAsia"/>
          <w:sz w:val="24"/>
          <w:szCs w:val="24"/>
        </w:rPr>
        <w:t>5</w:t>
      </w:r>
      <w:r w:rsidR="00634867" w:rsidRPr="00D86B15">
        <w:rPr>
          <w:rFonts w:hAnsi="宋体"/>
          <w:sz w:val="24"/>
          <w:szCs w:val="24"/>
        </w:rPr>
        <w:t>的要求；</w:t>
      </w:r>
      <w:r w:rsidRPr="00D86B15">
        <w:rPr>
          <w:rFonts w:hAnsi="宋体"/>
          <w:kern w:val="0"/>
          <w:sz w:val="24"/>
          <w:szCs w:val="24"/>
        </w:rPr>
        <w:t>对房间空气调节器和家用燃气热水炉</w:t>
      </w:r>
      <w:r w:rsidR="00D01944" w:rsidRPr="00D86B15">
        <w:rPr>
          <w:rFonts w:hAnsi="宋体"/>
          <w:kern w:val="0"/>
          <w:sz w:val="24"/>
          <w:szCs w:val="24"/>
        </w:rPr>
        <w:t>，</w:t>
      </w:r>
      <w:r w:rsidRPr="00D86B15">
        <w:rPr>
          <w:rFonts w:hAnsi="宋体"/>
          <w:kern w:val="0"/>
          <w:sz w:val="24"/>
          <w:szCs w:val="24"/>
        </w:rPr>
        <w:t>其能效等级满足现行有关国家标准的节能评价值要求。</w:t>
      </w:r>
    </w:p>
    <w:p w:rsidR="00650E55" w:rsidRPr="00D86B15" w:rsidRDefault="00650E55" w:rsidP="00650E55">
      <w:pPr>
        <w:autoSpaceDE w:val="0"/>
        <w:autoSpaceDN w:val="0"/>
        <w:adjustRightInd w:val="0"/>
        <w:spacing w:line="360" w:lineRule="auto"/>
        <w:jc w:val="center"/>
        <w:rPr>
          <w:rFonts w:hAnsi="宋体"/>
          <w:szCs w:val="21"/>
        </w:rPr>
      </w:pPr>
      <w:r w:rsidRPr="00D86B15">
        <w:rPr>
          <w:rFonts w:hAnsi="宋体"/>
          <w:szCs w:val="21"/>
        </w:rPr>
        <w:t>表</w:t>
      </w:r>
      <w:r w:rsidRPr="00D86B15">
        <w:rPr>
          <w:bCs/>
          <w:szCs w:val="21"/>
        </w:rPr>
        <w:t>5.2.</w:t>
      </w:r>
      <w:r w:rsidR="004A0F83" w:rsidRPr="00D86B15">
        <w:rPr>
          <w:rFonts w:hint="eastAsia"/>
          <w:bCs/>
          <w:szCs w:val="21"/>
        </w:rPr>
        <w:t>8</w:t>
      </w:r>
      <w:r w:rsidRPr="00D86B15">
        <w:rPr>
          <w:rFonts w:hAnsi="宋体"/>
          <w:szCs w:val="21"/>
        </w:rPr>
        <w:t>冷、热源机组能效指标比现行国家标准《公共建筑节能设计标准》</w:t>
      </w:r>
      <w:r w:rsidRPr="00D86B15">
        <w:rPr>
          <w:bCs/>
          <w:szCs w:val="21"/>
        </w:rPr>
        <w:t>GB 50189</w:t>
      </w:r>
      <w:r w:rsidRPr="00D86B15">
        <w:rPr>
          <w:rFonts w:hAnsi="宋体"/>
          <w:szCs w:val="21"/>
        </w:rPr>
        <w:t>的提高或降低幅度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20"/>
        <w:gridCol w:w="1420"/>
        <w:gridCol w:w="3080"/>
        <w:gridCol w:w="2602"/>
      </w:tblGrid>
      <w:tr w:rsidR="00CE6D6E" w:rsidRPr="00D86B15" w:rsidTr="008929E9">
        <w:tc>
          <w:tcPr>
            <w:tcW w:w="2840" w:type="dxa"/>
            <w:gridSpan w:val="2"/>
            <w:vAlign w:val="center"/>
          </w:tcPr>
          <w:p w:rsidR="00CE6D6E" w:rsidRPr="00D86B15" w:rsidRDefault="00CE6D6E" w:rsidP="008929E9">
            <w:pPr>
              <w:autoSpaceDE w:val="0"/>
              <w:autoSpaceDN w:val="0"/>
              <w:adjustRightInd w:val="0"/>
              <w:spacing w:line="360" w:lineRule="auto"/>
              <w:jc w:val="center"/>
              <w:rPr>
                <w:kern w:val="0"/>
                <w:szCs w:val="21"/>
              </w:rPr>
            </w:pPr>
            <w:r w:rsidRPr="00D86B15">
              <w:rPr>
                <w:rFonts w:hAnsi="宋体"/>
                <w:kern w:val="0"/>
                <w:szCs w:val="21"/>
              </w:rPr>
              <w:lastRenderedPageBreak/>
              <w:t>机组类型</w:t>
            </w:r>
          </w:p>
        </w:tc>
        <w:tc>
          <w:tcPr>
            <w:tcW w:w="3080" w:type="dxa"/>
            <w:vAlign w:val="center"/>
          </w:tcPr>
          <w:p w:rsidR="00CE6D6E" w:rsidRPr="00D86B15" w:rsidRDefault="00CE6D6E" w:rsidP="008929E9">
            <w:pPr>
              <w:autoSpaceDE w:val="0"/>
              <w:autoSpaceDN w:val="0"/>
              <w:adjustRightInd w:val="0"/>
              <w:spacing w:line="360" w:lineRule="auto"/>
              <w:jc w:val="center"/>
              <w:rPr>
                <w:kern w:val="0"/>
                <w:szCs w:val="21"/>
              </w:rPr>
            </w:pPr>
            <w:r w:rsidRPr="00D86B15">
              <w:rPr>
                <w:rFonts w:hAnsi="宋体"/>
                <w:szCs w:val="21"/>
              </w:rPr>
              <w:t>能效指标</w:t>
            </w:r>
          </w:p>
        </w:tc>
        <w:tc>
          <w:tcPr>
            <w:tcW w:w="2602" w:type="dxa"/>
            <w:vAlign w:val="center"/>
          </w:tcPr>
          <w:p w:rsidR="00CE6D6E" w:rsidRPr="00D86B15" w:rsidRDefault="00CE6D6E" w:rsidP="008929E9">
            <w:pPr>
              <w:autoSpaceDE w:val="0"/>
              <w:autoSpaceDN w:val="0"/>
              <w:adjustRightInd w:val="0"/>
              <w:spacing w:line="360" w:lineRule="auto"/>
              <w:jc w:val="center"/>
              <w:rPr>
                <w:kern w:val="0"/>
                <w:szCs w:val="21"/>
              </w:rPr>
            </w:pPr>
            <w:r w:rsidRPr="00D86B15">
              <w:rPr>
                <w:rFonts w:hAnsi="宋体"/>
                <w:szCs w:val="21"/>
              </w:rPr>
              <w:t>提高或降低幅度</w:t>
            </w:r>
          </w:p>
        </w:tc>
      </w:tr>
      <w:tr w:rsidR="00CE6D6E" w:rsidRPr="00D86B15" w:rsidTr="008929E9">
        <w:tc>
          <w:tcPr>
            <w:tcW w:w="2840" w:type="dxa"/>
            <w:gridSpan w:val="2"/>
            <w:vAlign w:val="center"/>
          </w:tcPr>
          <w:p w:rsidR="00CE6D6E" w:rsidRPr="00D86B15" w:rsidRDefault="00CE6D6E" w:rsidP="008929E9">
            <w:pPr>
              <w:autoSpaceDE w:val="0"/>
              <w:autoSpaceDN w:val="0"/>
              <w:adjustRightInd w:val="0"/>
              <w:jc w:val="center"/>
              <w:rPr>
                <w:kern w:val="0"/>
                <w:szCs w:val="21"/>
              </w:rPr>
            </w:pPr>
            <w:r w:rsidRPr="00D86B15">
              <w:rPr>
                <w:rFonts w:hAnsi="宋体"/>
                <w:kern w:val="0"/>
                <w:szCs w:val="21"/>
              </w:rPr>
              <w:t>电机驱动的蒸气压缩循环冷水</w:t>
            </w:r>
            <w:r w:rsidRPr="00D86B15">
              <w:rPr>
                <w:kern w:val="0"/>
                <w:szCs w:val="21"/>
              </w:rPr>
              <w:t>(</w:t>
            </w:r>
            <w:r w:rsidRPr="00D86B15">
              <w:rPr>
                <w:rFonts w:hAnsi="宋体"/>
                <w:kern w:val="0"/>
                <w:szCs w:val="21"/>
              </w:rPr>
              <w:t>热泵</w:t>
            </w:r>
            <w:r w:rsidRPr="00D86B15">
              <w:rPr>
                <w:kern w:val="0"/>
                <w:szCs w:val="21"/>
              </w:rPr>
              <w:t>)</w:t>
            </w:r>
            <w:r w:rsidRPr="00D86B15">
              <w:rPr>
                <w:rFonts w:hAnsi="宋体"/>
                <w:kern w:val="0"/>
                <w:szCs w:val="21"/>
              </w:rPr>
              <w:t>机组</w:t>
            </w:r>
          </w:p>
        </w:tc>
        <w:tc>
          <w:tcPr>
            <w:tcW w:w="3080" w:type="dxa"/>
            <w:vAlign w:val="center"/>
          </w:tcPr>
          <w:p w:rsidR="00CE6D6E" w:rsidRPr="00D86B15" w:rsidRDefault="00CE6D6E" w:rsidP="008929E9">
            <w:pPr>
              <w:autoSpaceDE w:val="0"/>
              <w:autoSpaceDN w:val="0"/>
              <w:adjustRightInd w:val="0"/>
              <w:spacing w:line="360" w:lineRule="auto"/>
              <w:jc w:val="center"/>
              <w:rPr>
                <w:kern w:val="0"/>
                <w:szCs w:val="21"/>
              </w:rPr>
            </w:pPr>
            <w:r w:rsidRPr="00D86B15">
              <w:rPr>
                <w:rFonts w:hAnsi="宋体"/>
                <w:kern w:val="0"/>
                <w:szCs w:val="21"/>
              </w:rPr>
              <w:t>制冷性能系数</w:t>
            </w:r>
            <w:r w:rsidRPr="00D86B15">
              <w:rPr>
                <w:kern w:val="0"/>
                <w:szCs w:val="21"/>
              </w:rPr>
              <w:t>(COP)</w:t>
            </w:r>
          </w:p>
        </w:tc>
        <w:tc>
          <w:tcPr>
            <w:tcW w:w="2602" w:type="dxa"/>
            <w:vAlign w:val="center"/>
          </w:tcPr>
          <w:p w:rsidR="00CE6D6E" w:rsidRPr="00D86B15" w:rsidRDefault="00CE6D6E" w:rsidP="008929E9">
            <w:pPr>
              <w:autoSpaceDE w:val="0"/>
              <w:autoSpaceDN w:val="0"/>
              <w:adjustRightInd w:val="0"/>
              <w:spacing w:line="360" w:lineRule="auto"/>
              <w:jc w:val="center"/>
              <w:rPr>
                <w:kern w:val="0"/>
                <w:szCs w:val="21"/>
              </w:rPr>
            </w:pPr>
            <w:r w:rsidRPr="00D86B15">
              <w:rPr>
                <w:rFonts w:hAnsi="宋体"/>
                <w:kern w:val="0"/>
                <w:szCs w:val="21"/>
              </w:rPr>
              <w:t>高</w:t>
            </w:r>
            <w:r w:rsidRPr="00D86B15">
              <w:rPr>
                <w:kern w:val="0"/>
                <w:szCs w:val="21"/>
              </w:rPr>
              <w:t>6%</w:t>
            </w:r>
          </w:p>
        </w:tc>
      </w:tr>
      <w:tr w:rsidR="00CE6D6E" w:rsidRPr="00D86B15" w:rsidTr="008929E9">
        <w:tc>
          <w:tcPr>
            <w:tcW w:w="1420" w:type="dxa"/>
            <w:vMerge w:val="restart"/>
            <w:vAlign w:val="center"/>
          </w:tcPr>
          <w:p w:rsidR="00CE6D6E" w:rsidRPr="00D86B15" w:rsidRDefault="00CE6D6E" w:rsidP="008929E9">
            <w:pPr>
              <w:autoSpaceDE w:val="0"/>
              <w:autoSpaceDN w:val="0"/>
              <w:adjustRightInd w:val="0"/>
              <w:jc w:val="center"/>
              <w:rPr>
                <w:kern w:val="0"/>
                <w:szCs w:val="21"/>
              </w:rPr>
            </w:pPr>
            <w:r w:rsidRPr="00D86B15">
              <w:rPr>
                <w:rFonts w:hAnsi="宋体"/>
                <w:kern w:val="0"/>
                <w:szCs w:val="21"/>
              </w:rPr>
              <w:t>溴化锂吸收式冷水机组</w:t>
            </w:r>
          </w:p>
        </w:tc>
        <w:tc>
          <w:tcPr>
            <w:tcW w:w="1420" w:type="dxa"/>
            <w:vAlign w:val="center"/>
          </w:tcPr>
          <w:p w:rsidR="00CE6D6E" w:rsidRPr="00D86B15" w:rsidRDefault="00CE6D6E" w:rsidP="008929E9">
            <w:pPr>
              <w:autoSpaceDE w:val="0"/>
              <w:autoSpaceDN w:val="0"/>
              <w:adjustRightInd w:val="0"/>
              <w:jc w:val="center"/>
              <w:rPr>
                <w:kern w:val="0"/>
                <w:szCs w:val="21"/>
              </w:rPr>
            </w:pPr>
            <w:r w:rsidRPr="00D86B15">
              <w:rPr>
                <w:rFonts w:hAnsi="宋体"/>
                <w:kern w:val="0"/>
                <w:szCs w:val="21"/>
              </w:rPr>
              <w:t>直燃型</w:t>
            </w:r>
          </w:p>
        </w:tc>
        <w:tc>
          <w:tcPr>
            <w:tcW w:w="3080" w:type="dxa"/>
            <w:vAlign w:val="center"/>
          </w:tcPr>
          <w:p w:rsidR="00CE6D6E" w:rsidRPr="00D86B15" w:rsidRDefault="00CE6D6E" w:rsidP="008929E9">
            <w:pPr>
              <w:autoSpaceDE w:val="0"/>
              <w:autoSpaceDN w:val="0"/>
              <w:adjustRightInd w:val="0"/>
              <w:spacing w:line="360" w:lineRule="auto"/>
              <w:jc w:val="center"/>
              <w:rPr>
                <w:kern w:val="0"/>
                <w:szCs w:val="21"/>
              </w:rPr>
            </w:pPr>
            <w:r w:rsidRPr="00D86B15">
              <w:rPr>
                <w:rFonts w:hAnsi="宋体"/>
                <w:kern w:val="0"/>
                <w:szCs w:val="21"/>
              </w:rPr>
              <w:t>制冷、供热性能系数</w:t>
            </w:r>
            <w:r w:rsidRPr="00D86B15">
              <w:rPr>
                <w:kern w:val="0"/>
                <w:szCs w:val="21"/>
              </w:rPr>
              <w:t>(COP)</w:t>
            </w:r>
          </w:p>
        </w:tc>
        <w:tc>
          <w:tcPr>
            <w:tcW w:w="2602" w:type="dxa"/>
            <w:vAlign w:val="center"/>
          </w:tcPr>
          <w:p w:rsidR="00CE6D6E" w:rsidRPr="00D86B15" w:rsidRDefault="00CE6D6E" w:rsidP="008929E9">
            <w:pPr>
              <w:autoSpaceDE w:val="0"/>
              <w:autoSpaceDN w:val="0"/>
              <w:adjustRightInd w:val="0"/>
              <w:spacing w:line="360" w:lineRule="auto"/>
              <w:jc w:val="center"/>
              <w:rPr>
                <w:kern w:val="0"/>
                <w:szCs w:val="21"/>
              </w:rPr>
            </w:pPr>
            <w:r w:rsidRPr="00D86B15">
              <w:rPr>
                <w:rFonts w:hAnsi="宋体"/>
                <w:kern w:val="0"/>
                <w:szCs w:val="21"/>
              </w:rPr>
              <w:t>高</w:t>
            </w:r>
            <w:r w:rsidRPr="00D86B15">
              <w:rPr>
                <w:kern w:val="0"/>
                <w:szCs w:val="21"/>
              </w:rPr>
              <w:t>6%</w:t>
            </w:r>
          </w:p>
        </w:tc>
      </w:tr>
      <w:tr w:rsidR="00CE6D6E" w:rsidRPr="00D86B15" w:rsidTr="008929E9">
        <w:tc>
          <w:tcPr>
            <w:tcW w:w="1420" w:type="dxa"/>
            <w:vMerge/>
            <w:vAlign w:val="center"/>
          </w:tcPr>
          <w:p w:rsidR="00CE6D6E" w:rsidRPr="00D86B15" w:rsidRDefault="00CE6D6E" w:rsidP="008929E9">
            <w:pPr>
              <w:autoSpaceDE w:val="0"/>
              <w:autoSpaceDN w:val="0"/>
              <w:adjustRightInd w:val="0"/>
              <w:spacing w:line="360" w:lineRule="auto"/>
              <w:jc w:val="center"/>
              <w:rPr>
                <w:kern w:val="0"/>
                <w:szCs w:val="21"/>
              </w:rPr>
            </w:pPr>
          </w:p>
        </w:tc>
        <w:tc>
          <w:tcPr>
            <w:tcW w:w="1420" w:type="dxa"/>
            <w:vAlign w:val="center"/>
          </w:tcPr>
          <w:p w:rsidR="00CE6D6E" w:rsidRPr="00D86B15" w:rsidRDefault="00CE6D6E" w:rsidP="008929E9">
            <w:pPr>
              <w:autoSpaceDE w:val="0"/>
              <w:autoSpaceDN w:val="0"/>
              <w:adjustRightInd w:val="0"/>
              <w:spacing w:line="360" w:lineRule="auto"/>
              <w:jc w:val="center"/>
              <w:rPr>
                <w:kern w:val="0"/>
                <w:szCs w:val="21"/>
              </w:rPr>
            </w:pPr>
            <w:r w:rsidRPr="00D86B15">
              <w:rPr>
                <w:rFonts w:hAnsi="宋体"/>
                <w:kern w:val="0"/>
                <w:szCs w:val="21"/>
              </w:rPr>
              <w:t>蒸汽型</w:t>
            </w:r>
          </w:p>
        </w:tc>
        <w:tc>
          <w:tcPr>
            <w:tcW w:w="3080" w:type="dxa"/>
            <w:vAlign w:val="center"/>
          </w:tcPr>
          <w:p w:rsidR="00CE6D6E" w:rsidRPr="00D86B15" w:rsidRDefault="00CE6D6E" w:rsidP="008929E9">
            <w:pPr>
              <w:autoSpaceDE w:val="0"/>
              <w:autoSpaceDN w:val="0"/>
              <w:adjustRightInd w:val="0"/>
              <w:spacing w:line="360" w:lineRule="auto"/>
              <w:jc w:val="center"/>
              <w:rPr>
                <w:kern w:val="0"/>
                <w:szCs w:val="21"/>
              </w:rPr>
            </w:pPr>
            <w:r w:rsidRPr="00D86B15">
              <w:rPr>
                <w:rFonts w:hAnsi="宋体"/>
                <w:kern w:val="0"/>
                <w:szCs w:val="21"/>
              </w:rPr>
              <w:t>单位制冷量蒸汽耗量</w:t>
            </w:r>
          </w:p>
        </w:tc>
        <w:tc>
          <w:tcPr>
            <w:tcW w:w="2602" w:type="dxa"/>
            <w:vAlign w:val="center"/>
          </w:tcPr>
          <w:p w:rsidR="00CE6D6E" w:rsidRPr="00D86B15" w:rsidRDefault="00CE6D6E" w:rsidP="008929E9">
            <w:pPr>
              <w:autoSpaceDE w:val="0"/>
              <w:autoSpaceDN w:val="0"/>
              <w:adjustRightInd w:val="0"/>
              <w:spacing w:line="360" w:lineRule="auto"/>
              <w:jc w:val="center"/>
              <w:rPr>
                <w:kern w:val="0"/>
                <w:szCs w:val="21"/>
              </w:rPr>
            </w:pPr>
            <w:r w:rsidRPr="00D86B15">
              <w:rPr>
                <w:rFonts w:hAnsi="宋体"/>
                <w:kern w:val="0"/>
                <w:szCs w:val="21"/>
              </w:rPr>
              <w:t>低</w:t>
            </w:r>
            <w:r w:rsidRPr="00D86B15">
              <w:rPr>
                <w:kern w:val="0"/>
                <w:szCs w:val="21"/>
              </w:rPr>
              <w:t>6%</w:t>
            </w:r>
          </w:p>
        </w:tc>
      </w:tr>
      <w:tr w:rsidR="00CE6D6E" w:rsidRPr="00D86B15" w:rsidTr="008929E9">
        <w:tc>
          <w:tcPr>
            <w:tcW w:w="2840" w:type="dxa"/>
            <w:gridSpan w:val="2"/>
            <w:vAlign w:val="center"/>
          </w:tcPr>
          <w:p w:rsidR="00CE6D6E" w:rsidRPr="00D86B15" w:rsidRDefault="00CE6D6E" w:rsidP="008929E9">
            <w:pPr>
              <w:autoSpaceDE w:val="0"/>
              <w:autoSpaceDN w:val="0"/>
              <w:adjustRightInd w:val="0"/>
              <w:spacing w:line="360" w:lineRule="auto"/>
              <w:jc w:val="center"/>
              <w:rPr>
                <w:kern w:val="0"/>
                <w:szCs w:val="21"/>
              </w:rPr>
            </w:pPr>
            <w:r w:rsidRPr="00D86B15">
              <w:rPr>
                <w:rFonts w:hAnsi="宋体"/>
                <w:kern w:val="0"/>
                <w:szCs w:val="21"/>
              </w:rPr>
              <w:t>单元式空气调节机、风管送风式和屋顶式空调机组</w:t>
            </w:r>
          </w:p>
        </w:tc>
        <w:tc>
          <w:tcPr>
            <w:tcW w:w="3080" w:type="dxa"/>
            <w:vAlign w:val="center"/>
          </w:tcPr>
          <w:p w:rsidR="00CE6D6E" w:rsidRPr="00D86B15" w:rsidRDefault="00CE6D6E" w:rsidP="008929E9">
            <w:pPr>
              <w:autoSpaceDE w:val="0"/>
              <w:autoSpaceDN w:val="0"/>
              <w:adjustRightInd w:val="0"/>
              <w:spacing w:line="360" w:lineRule="auto"/>
              <w:jc w:val="center"/>
              <w:rPr>
                <w:kern w:val="0"/>
                <w:szCs w:val="21"/>
              </w:rPr>
            </w:pPr>
            <w:r w:rsidRPr="00D86B15">
              <w:rPr>
                <w:rFonts w:hAnsi="宋体"/>
                <w:kern w:val="0"/>
                <w:szCs w:val="21"/>
              </w:rPr>
              <w:t>能效比</w:t>
            </w:r>
            <w:r w:rsidRPr="00D86B15">
              <w:rPr>
                <w:kern w:val="0"/>
                <w:szCs w:val="21"/>
              </w:rPr>
              <w:t>(EER)</w:t>
            </w:r>
          </w:p>
        </w:tc>
        <w:tc>
          <w:tcPr>
            <w:tcW w:w="2602" w:type="dxa"/>
            <w:vAlign w:val="center"/>
          </w:tcPr>
          <w:p w:rsidR="00CE6D6E" w:rsidRPr="00D86B15" w:rsidRDefault="00CE6D6E" w:rsidP="008929E9">
            <w:pPr>
              <w:autoSpaceDE w:val="0"/>
              <w:autoSpaceDN w:val="0"/>
              <w:adjustRightInd w:val="0"/>
              <w:spacing w:line="360" w:lineRule="auto"/>
              <w:jc w:val="center"/>
              <w:rPr>
                <w:kern w:val="0"/>
                <w:szCs w:val="21"/>
              </w:rPr>
            </w:pPr>
            <w:r w:rsidRPr="00D86B15">
              <w:rPr>
                <w:rFonts w:hAnsi="宋体"/>
                <w:kern w:val="0"/>
                <w:szCs w:val="21"/>
              </w:rPr>
              <w:t>高</w:t>
            </w:r>
            <w:r w:rsidRPr="00D86B15">
              <w:rPr>
                <w:kern w:val="0"/>
                <w:szCs w:val="21"/>
              </w:rPr>
              <w:t>6%</w:t>
            </w:r>
          </w:p>
        </w:tc>
      </w:tr>
      <w:tr w:rsidR="00CE6D6E" w:rsidRPr="00D86B15" w:rsidTr="008929E9">
        <w:tc>
          <w:tcPr>
            <w:tcW w:w="2840" w:type="dxa"/>
            <w:gridSpan w:val="2"/>
            <w:vAlign w:val="center"/>
          </w:tcPr>
          <w:p w:rsidR="00CE6D6E" w:rsidRPr="00D86B15" w:rsidRDefault="00CE6D6E" w:rsidP="008929E9">
            <w:pPr>
              <w:autoSpaceDE w:val="0"/>
              <w:autoSpaceDN w:val="0"/>
              <w:adjustRightInd w:val="0"/>
              <w:jc w:val="center"/>
              <w:rPr>
                <w:kern w:val="0"/>
                <w:szCs w:val="21"/>
              </w:rPr>
            </w:pPr>
            <w:r w:rsidRPr="00D86B15">
              <w:rPr>
                <w:rFonts w:hAnsi="宋体"/>
                <w:kern w:val="0"/>
                <w:szCs w:val="21"/>
              </w:rPr>
              <w:t>多联式空调</w:t>
            </w:r>
            <w:r w:rsidRPr="00D86B15">
              <w:rPr>
                <w:kern w:val="0"/>
                <w:szCs w:val="21"/>
              </w:rPr>
              <w:t>(</w:t>
            </w:r>
            <w:r w:rsidRPr="00D86B15">
              <w:rPr>
                <w:rFonts w:hAnsi="宋体"/>
                <w:kern w:val="0"/>
                <w:szCs w:val="21"/>
              </w:rPr>
              <w:t>热泵</w:t>
            </w:r>
            <w:r w:rsidRPr="00D86B15">
              <w:rPr>
                <w:kern w:val="0"/>
                <w:szCs w:val="21"/>
              </w:rPr>
              <w:t>)</w:t>
            </w:r>
            <w:r w:rsidRPr="00D86B15">
              <w:rPr>
                <w:rFonts w:hAnsi="宋体"/>
                <w:kern w:val="0"/>
                <w:szCs w:val="21"/>
              </w:rPr>
              <w:t>机组</w:t>
            </w:r>
          </w:p>
        </w:tc>
        <w:tc>
          <w:tcPr>
            <w:tcW w:w="3080" w:type="dxa"/>
            <w:vAlign w:val="center"/>
          </w:tcPr>
          <w:p w:rsidR="00CE6D6E" w:rsidRPr="00D86B15" w:rsidRDefault="00CE6D6E" w:rsidP="008929E9">
            <w:pPr>
              <w:autoSpaceDE w:val="0"/>
              <w:autoSpaceDN w:val="0"/>
              <w:adjustRightInd w:val="0"/>
              <w:jc w:val="center"/>
              <w:rPr>
                <w:kern w:val="0"/>
                <w:szCs w:val="21"/>
              </w:rPr>
            </w:pPr>
            <w:r w:rsidRPr="00D86B15">
              <w:rPr>
                <w:rFonts w:hAnsi="宋体"/>
                <w:kern w:val="0"/>
                <w:szCs w:val="21"/>
              </w:rPr>
              <w:t>制冷综合性能系数（</w:t>
            </w:r>
            <w:r w:rsidRPr="00D86B15">
              <w:rPr>
                <w:kern w:val="0"/>
                <w:szCs w:val="21"/>
              </w:rPr>
              <w:t>IPLV</w:t>
            </w:r>
            <w:r w:rsidRPr="00D86B15">
              <w:rPr>
                <w:rFonts w:hint="eastAsia"/>
                <w:kern w:val="0"/>
                <w:szCs w:val="21"/>
              </w:rPr>
              <w:t>（</w:t>
            </w:r>
            <w:r w:rsidRPr="00D86B15">
              <w:rPr>
                <w:rFonts w:hint="eastAsia"/>
                <w:kern w:val="0"/>
                <w:szCs w:val="21"/>
              </w:rPr>
              <w:t>C</w:t>
            </w:r>
            <w:r w:rsidRPr="00D86B15">
              <w:rPr>
                <w:rFonts w:hint="eastAsia"/>
                <w:kern w:val="0"/>
                <w:szCs w:val="21"/>
              </w:rPr>
              <w:t>）</w:t>
            </w:r>
            <w:r w:rsidRPr="00D86B15">
              <w:rPr>
                <w:rFonts w:hAnsi="宋体"/>
                <w:kern w:val="0"/>
                <w:szCs w:val="21"/>
              </w:rPr>
              <w:t>）</w:t>
            </w:r>
          </w:p>
        </w:tc>
        <w:tc>
          <w:tcPr>
            <w:tcW w:w="2602" w:type="dxa"/>
            <w:vAlign w:val="center"/>
          </w:tcPr>
          <w:p w:rsidR="00CE6D6E" w:rsidRPr="00D86B15" w:rsidRDefault="00CE6D6E" w:rsidP="008929E9">
            <w:pPr>
              <w:autoSpaceDE w:val="0"/>
              <w:autoSpaceDN w:val="0"/>
              <w:adjustRightInd w:val="0"/>
              <w:spacing w:line="360" w:lineRule="auto"/>
              <w:jc w:val="center"/>
              <w:rPr>
                <w:kern w:val="0"/>
                <w:szCs w:val="21"/>
              </w:rPr>
            </w:pPr>
            <w:r w:rsidRPr="00D86B15">
              <w:rPr>
                <w:rFonts w:hAnsi="宋体"/>
                <w:kern w:val="0"/>
                <w:szCs w:val="21"/>
              </w:rPr>
              <w:t>高</w:t>
            </w:r>
            <w:r w:rsidRPr="00D86B15">
              <w:rPr>
                <w:kern w:val="0"/>
                <w:szCs w:val="21"/>
              </w:rPr>
              <w:t>8%</w:t>
            </w:r>
          </w:p>
        </w:tc>
      </w:tr>
      <w:tr w:rsidR="00CE6D6E" w:rsidRPr="00D86B15" w:rsidTr="008929E9">
        <w:tc>
          <w:tcPr>
            <w:tcW w:w="1420" w:type="dxa"/>
            <w:vMerge w:val="restart"/>
            <w:vAlign w:val="center"/>
          </w:tcPr>
          <w:p w:rsidR="00CE6D6E" w:rsidRPr="00D86B15" w:rsidRDefault="00CE6D6E" w:rsidP="008929E9">
            <w:pPr>
              <w:autoSpaceDE w:val="0"/>
              <w:autoSpaceDN w:val="0"/>
              <w:adjustRightInd w:val="0"/>
              <w:spacing w:line="360" w:lineRule="auto"/>
              <w:jc w:val="center"/>
              <w:rPr>
                <w:kern w:val="0"/>
                <w:szCs w:val="21"/>
              </w:rPr>
            </w:pPr>
            <w:r w:rsidRPr="00D86B15">
              <w:rPr>
                <w:rFonts w:hAnsi="宋体"/>
                <w:kern w:val="0"/>
                <w:szCs w:val="21"/>
              </w:rPr>
              <w:t>锅炉</w:t>
            </w:r>
          </w:p>
        </w:tc>
        <w:tc>
          <w:tcPr>
            <w:tcW w:w="1420" w:type="dxa"/>
            <w:vAlign w:val="center"/>
          </w:tcPr>
          <w:p w:rsidR="00CE6D6E" w:rsidRPr="00D86B15" w:rsidRDefault="00CE6D6E" w:rsidP="008929E9">
            <w:pPr>
              <w:autoSpaceDE w:val="0"/>
              <w:autoSpaceDN w:val="0"/>
              <w:adjustRightInd w:val="0"/>
              <w:spacing w:line="360" w:lineRule="auto"/>
              <w:jc w:val="center"/>
              <w:rPr>
                <w:kern w:val="0"/>
                <w:szCs w:val="21"/>
              </w:rPr>
            </w:pPr>
            <w:r w:rsidRPr="00D86B15">
              <w:rPr>
                <w:rFonts w:hAnsi="宋体"/>
                <w:kern w:val="0"/>
                <w:szCs w:val="21"/>
              </w:rPr>
              <w:t>燃煤</w:t>
            </w:r>
          </w:p>
        </w:tc>
        <w:tc>
          <w:tcPr>
            <w:tcW w:w="3080" w:type="dxa"/>
            <w:vAlign w:val="center"/>
          </w:tcPr>
          <w:p w:rsidR="00CE6D6E" w:rsidRPr="00D86B15" w:rsidRDefault="00CE6D6E" w:rsidP="008929E9">
            <w:pPr>
              <w:autoSpaceDE w:val="0"/>
              <w:autoSpaceDN w:val="0"/>
              <w:adjustRightInd w:val="0"/>
              <w:spacing w:line="360" w:lineRule="auto"/>
              <w:jc w:val="center"/>
              <w:rPr>
                <w:kern w:val="0"/>
                <w:szCs w:val="21"/>
              </w:rPr>
            </w:pPr>
            <w:r w:rsidRPr="00D86B15">
              <w:rPr>
                <w:rFonts w:hAnsi="宋体"/>
                <w:kern w:val="0"/>
                <w:szCs w:val="21"/>
              </w:rPr>
              <w:t>热效率</w:t>
            </w:r>
          </w:p>
        </w:tc>
        <w:tc>
          <w:tcPr>
            <w:tcW w:w="2602" w:type="dxa"/>
            <w:vAlign w:val="center"/>
          </w:tcPr>
          <w:p w:rsidR="00CE6D6E" w:rsidRPr="00D86B15" w:rsidRDefault="00CE6D6E" w:rsidP="008929E9">
            <w:pPr>
              <w:autoSpaceDE w:val="0"/>
              <w:autoSpaceDN w:val="0"/>
              <w:adjustRightInd w:val="0"/>
              <w:spacing w:line="360" w:lineRule="auto"/>
              <w:jc w:val="center"/>
              <w:rPr>
                <w:kern w:val="0"/>
                <w:szCs w:val="21"/>
              </w:rPr>
            </w:pPr>
            <w:r w:rsidRPr="00D86B15">
              <w:rPr>
                <w:rFonts w:hAnsi="宋体"/>
                <w:kern w:val="0"/>
                <w:szCs w:val="21"/>
              </w:rPr>
              <w:t>高</w:t>
            </w:r>
            <w:r w:rsidRPr="00D86B15">
              <w:rPr>
                <w:kern w:val="0"/>
                <w:szCs w:val="21"/>
              </w:rPr>
              <w:t>3%</w:t>
            </w:r>
          </w:p>
        </w:tc>
      </w:tr>
      <w:tr w:rsidR="00CE6D6E" w:rsidRPr="00D86B15" w:rsidTr="008929E9">
        <w:tc>
          <w:tcPr>
            <w:tcW w:w="1420" w:type="dxa"/>
            <w:vMerge/>
            <w:vAlign w:val="center"/>
          </w:tcPr>
          <w:p w:rsidR="00CE6D6E" w:rsidRPr="00D86B15" w:rsidRDefault="00CE6D6E" w:rsidP="008929E9">
            <w:pPr>
              <w:autoSpaceDE w:val="0"/>
              <w:autoSpaceDN w:val="0"/>
              <w:adjustRightInd w:val="0"/>
              <w:spacing w:line="360" w:lineRule="auto"/>
              <w:jc w:val="center"/>
              <w:rPr>
                <w:kern w:val="0"/>
                <w:szCs w:val="21"/>
              </w:rPr>
            </w:pPr>
          </w:p>
        </w:tc>
        <w:tc>
          <w:tcPr>
            <w:tcW w:w="1420" w:type="dxa"/>
            <w:vAlign w:val="center"/>
          </w:tcPr>
          <w:p w:rsidR="00CE6D6E" w:rsidRPr="00D86B15" w:rsidRDefault="00CE6D6E" w:rsidP="008929E9">
            <w:pPr>
              <w:autoSpaceDE w:val="0"/>
              <w:autoSpaceDN w:val="0"/>
              <w:adjustRightInd w:val="0"/>
              <w:spacing w:line="360" w:lineRule="auto"/>
              <w:jc w:val="center"/>
              <w:rPr>
                <w:kern w:val="0"/>
                <w:szCs w:val="21"/>
              </w:rPr>
            </w:pPr>
            <w:r w:rsidRPr="00D86B15">
              <w:rPr>
                <w:rFonts w:hAnsi="宋体"/>
                <w:kern w:val="0"/>
                <w:szCs w:val="21"/>
              </w:rPr>
              <w:t>燃油燃气</w:t>
            </w:r>
          </w:p>
        </w:tc>
        <w:tc>
          <w:tcPr>
            <w:tcW w:w="3080" w:type="dxa"/>
            <w:vAlign w:val="center"/>
          </w:tcPr>
          <w:p w:rsidR="00CE6D6E" w:rsidRPr="00D86B15" w:rsidRDefault="00CE6D6E" w:rsidP="008929E9">
            <w:pPr>
              <w:autoSpaceDE w:val="0"/>
              <w:autoSpaceDN w:val="0"/>
              <w:adjustRightInd w:val="0"/>
              <w:spacing w:line="360" w:lineRule="auto"/>
              <w:jc w:val="center"/>
              <w:rPr>
                <w:kern w:val="0"/>
                <w:szCs w:val="21"/>
              </w:rPr>
            </w:pPr>
            <w:r w:rsidRPr="00D86B15">
              <w:rPr>
                <w:rFonts w:hAnsi="宋体"/>
                <w:kern w:val="0"/>
                <w:szCs w:val="21"/>
              </w:rPr>
              <w:t>热效率</w:t>
            </w:r>
          </w:p>
        </w:tc>
        <w:tc>
          <w:tcPr>
            <w:tcW w:w="2602" w:type="dxa"/>
            <w:vAlign w:val="center"/>
          </w:tcPr>
          <w:p w:rsidR="00CE6D6E" w:rsidRPr="00D86B15" w:rsidRDefault="00CE6D6E" w:rsidP="008929E9">
            <w:pPr>
              <w:autoSpaceDE w:val="0"/>
              <w:autoSpaceDN w:val="0"/>
              <w:adjustRightInd w:val="0"/>
              <w:spacing w:line="360" w:lineRule="auto"/>
              <w:jc w:val="center"/>
              <w:rPr>
                <w:kern w:val="0"/>
                <w:szCs w:val="21"/>
              </w:rPr>
            </w:pPr>
            <w:r w:rsidRPr="00D86B15">
              <w:rPr>
                <w:rFonts w:hAnsi="宋体"/>
                <w:kern w:val="0"/>
                <w:szCs w:val="21"/>
              </w:rPr>
              <w:t>高</w:t>
            </w:r>
            <w:r w:rsidRPr="00D86B15">
              <w:rPr>
                <w:kern w:val="0"/>
                <w:szCs w:val="21"/>
              </w:rPr>
              <w:t>2%</w:t>
            </w:r>
          </w:p>
        </w:tc>
      </w:tr>
    </w:tbl>
    <w:p w:rsidR="00F85F89" w:rsidRPr="00D86B15" w:rsidRDefault="00F85F89" w:rsidP="00634867">
      <w:pPr>
        <w:autoSpaceDE w:val="0"/>
        <w:autoSpaceDN w:val="0"/>
        <w:adjustRightInd w:val="0"/>
        <w:spacing w:line="360" w:lineRule="auto"/>
        <w:rPr>
          <w:b/>
          <w:kern w:val="0"/>
          <w:sz w:val="24"/>
          <w:szCs w:val="24"/>
        </w:rPr>
      </w:pPr>
      <w:r w:rsidRPr="00D86B15">
        <w:rPr>
          <w:b/>
          <w:kern w:val="0"/>
          <w:sz w:val="24"/>
          <w:szCs w:val="24"/>
        </w:rPr>
        <w:t>5</w:t>
      </w:r>
      <w:r w:rsidR="00D01944" w:rsidRPr="00D86B15">
        <w:rPr>
          <w:b/>
          <w:kern w:val="0"/>
          <w:sz w:val="24"/>
          <w:szCs w:val="24"/>
        </w:rPr>
        <w:t>.</w:t>
      </w:r>
      <w:r w:rsidRPr="00D86B15">
        <w:rPr>
          <w:b/>
          <w:kern w:val="0"/>
          <w:sz w:val="24"/>
          <w:szCs w:val="24"/>
        </w:rPr>
        <w:t>2</w:t>
      </w:r>
      <w:r w:rsidR="009D03CE" w:rsidRPr="00D86B15">
        <w:rPr>
          <w:rFonts w:hint="eastAsia"/>
          <w:b/>
          <w:kern w:val="0"/>
          <w:sz w:val="24"/>
          <w:szCs w:val="24"/>
        </w:rPr>
        <w:t>.</w:t>
      </w:r>
      <w:r w:rsidR="004A0F83" w:rsidRPr="00D86B15">
        <w:rPr>
          <w:rFonts w:hint="eastAsia"/>
          <w:b/>
          <w:kern w:val="0"/>
          <w:sz w:val="24"/>
          <w:szCs w:val="24"/>
        </w:rPr>
        <w:t>9</w:t>
      </w:r>
      <w:r w:rsidRPr="00D86B15">
        <w:rPr>
          <w:rFonts w:ascii="宋体" w:hAnsi="宋体"/>
          <w:kern w:val="0"/>
          <w:sz w:val="24"/>
          <w:szCs w:val="24"/>
        </w:rPr>
        <w:t>集中供暖系统热水循环泵的耗电输热比和通风空调系统风机的单位风量耗功率符合现行</w:t>
      </w:r>
      <w:r w:rsidR="00634867" w:rsidRPr="00D86B15">
        <w:rPr>
          <w:rFonts w:ascii="宋体" w:hAnsi="宋体"/>
          <w:sz w:val="24"/>
          <w:szCs w:val="24"/>
        </w:rPr>
        <w:t>国家标准《公共建筑节能设计标准》GB 50189</w:t>
      </w:r>
      <w:r w:rsidRPr="00D86B15">
        <w:rPr>
          <w:rFonts w:ascii="宋体" w:hAnsi="宋体"/>
          <w:kern w:val="0"/>
          <w:sz w:val="24"/>
          <w:szCs w:val="24"/>
        </w:rPr>
        <w:t>的有关规定</w:t>
      </w:r>
      <w:r w:rsidR="00D01944" w:rsidRPr="00D86B15">
        <w:rPr>
          <w:rFonts w:ascii="宋体" w:hAnsi="宋体" w:hint="eastAsia"/>
          <w:kern w:val="0"/>
          <w:sz w:val="24"/>
          <w:szCs w:val="24"/>
        </w:rPr>
        <w:t>，</w:t>
      </w:r>
      <w:r w:rsidRPr="00D86B15">
        <w:rPr>
          <w:rFonts w:ascii="宋体" w:hAnsi="宋体"/>
          <w:kern w:val="0"/>
          <w:sz w:val="24"/>
          <w:szCs w:val="24"/>
        </w:rPr>
        <w:t>且空调冷热水系统循环水泵的耗电输冷(热)比比现行国家标准《民用建筑供暖通风与空气调节设计规范》</w:t>
      </w:r>
      <w:r w:rsidR="00D01944" w:rsidRPr="00D86B15">
        <w:rPr>
          <w:rFonts w:ascii="宋体" w:hAnsi="宋体" w:hint="eastAsia"/>
          <w:kern w:val="0"/>
          <w:sz w:val="24"/>
          <w:szCs w:val="24"/>
        </w:rPr>
        <w:t xml:space="preserve">GB 50736 </w:t>
      </w:r>
      <w:r w:rsidRPr="00D86B15">
        <w:rPr>
          <w:rFonts w:ascii="宋体" w:hAnsi="宋体"/>
          <w:kern w:val="0"/>
          <w:sz w:val="24"/>
          <w:szCs w:val="24"/>
        </w:rPr>
        <w:t>规定值低</w:t>
      </w:r>
      <w:r w:rsidR="00D01944" w:rsidRPr="00D86B15">
        <w:rPr>
          <w:rFonts w:ascii="宋体" w:hAnsi="宋体" w:hint="eastAsia"/>
          <w:kern w:val="0"/>
          <w:sz w:val="24"/>
          <w:szCs w:val="24"/>
        </w:rPr>
        <w:t>20%，</w:t>
      </w:r>
      <w:r w:rsidRPr="00D86B15">
        <w:rPr>
          <w:rFonts w:ascii="宋体" w:hAnsi="宋体"/>
          <w:kern w:val="0"/>
          <w:sz w:val="24"/>
          <w:szCs w:val="24"/>
        </w:rPr>
        <w:t>评价分值为</w:t>
      </w:r>
      <w:r w:rsidR="009D03CE" w:rsidRPr="00D86B15">
        <w:rPr>
          <w:rFonts w:ascii="宋体" w:hAnsi="宋体" w:hint="eastAsia"/>
          <w:kern w:val="0"/>
          <w:sz w:val="24"/>
          <w:szCs w:val="24"/>
        </w:rPr>
        <w:t>5</w:t>
      </w:r>
      <w:r w:rsidRPr="00D86B15">
        <w:rPr>
          <w:rFonts w:ascii="宋体" w:hAnsi="宋体"/>
          <w:kern w:val="0"/>
          <w:sz w:val="24"/>
          <w:szCs w:val="24"/>
        </w:rPr>
        <w:t>分。</w:t>
      </w:r>
    </w:p>
    <w:p w:rsidR="0038183C" w:rsidRPr="00D86B15" w:rsidRDefault="00F85F89" w:rsidP="00D01944">
      <w:pPr>
        <w:autoSpaceDE w:val="0"/>
        <w:autoSpaceDN w:val="0"/>
        <w:adjustRightInd w:val="0"/>
        <w:spacing w:line="360" w:lineRule="auto"/>
        <w:jc w:val="left"/>
        <w:rPr>
          <w:rFonts w:hAnsi="宋体"/>
          <w:kern w:val="0"/>
          <w:sz w:val="24"/>
          <w:szCs w:val="24"/>
        </w:rPr>
      </w:pPr>
      <w:r w:rsidRPr="00D86B15">
        <w:rPr>
          <w:b/>
          <w:kern w:val="0"/>
          <w:sz w:val="24"/>
          <w:szCs w:val="24"/>
        </w:rPr>
        <w:t>5.2.</w:t>
      </w:r>
      <w:r w:rsidR="004A0F83" w:rsidRPr="00D86B15">
        <w:rPr>
          <w:rFonts w:hint="eastAsia"/>
          <w:b/>
          <w:kern w:val="0"/>
          <w:sz w:val="24"/>
          <w:szCs w:val="24"/>
        </w:rPr>
        <w:t>10</w:t>
      </w:r>
      <w:r w:rsidRPr="00D86B15">
        <w:rPr>
          <w:rFonts w:hAnsi="宋体"/>
          <w:kern w:val="0"/>
          <w:sz w:val="24"/>
          <w:szCs w:val="24"/>
        </w:rPr>
        <w:t>合理选择和优化供暖、通风与空调系统</w:t>
      </w:r>
      <w:r w:rsidR="00D01944" w:rsidRPr="00D86B15">
        <w:rPr>
          <w:rFonts w:hint="eastAsia"/>
          <w:kern w:val="0"/>
          <w:sz w:val="24"/>
          <w:szCs w:val="24"/>
        </w:rPr>
        <w:t>，</w:t>
      </w:r>
      <w:r w:rsidRPr="00D86B15">
        <w:rPr>
          <w:rFonts w:hAnsi="宋体"/>
          <w:kern w:val="0"/>
          <w:sz w:val="24"/>
          <w:szCs w:val="24"/>
        </w:rPr>
        <w:t>评价总分值为</w:t>
      </w:r>
      <w:r w:rsidRPr="00D86B15">
        <w:rPr>
          <w:kern w:val="0"/>
          <w:sz w:val="24"/>
          <w:szCs w:val="24"/>
        </w:rPr>
        <w:t>10</w:t>
      </w:r>
      <w:r w:rsidRPr="00D86B15">
        <w:rPr>
          <w:rFonts w:hAnsi="宋体"/>
          <w:kern w:val="0"/>
          <w:sz w:val="24"/>
          <w:szCs w:val="24"/>
        </w:rPr>
        <w:t>分</w:t>
      </w:r>
      <w:r w:rsidR="00D01944" w:rsidRPr="00D86B15">
        <w:rPr>
          <w:rFonts w:hint="eastAsia"/>
          <w:kern w:val="0"/>
          <w:sz w:val="24"/>
          <w:szCs w:val="24"/>
        </w:rPr>
        <w:t>，</w:t>
      </w:r>
      <w:r w:rsidRPr="00D86B15">
        <w:rPr>
          <w:rFonts w:hAnsi="宋体"/>
          <w:kern w:val="0"/>
          <w:sz w:val="24"/>
          <w:szCs w:val="24"/>
        </w:rPr>
        <w:t>根据系统能耗的降低幅度按表</w:t>
      </w:r>
      <w:r w:rsidRPr="00D86B15">
        <w:rPr>
          <w:kern w:val="0"/>
          <w:sz w:val="24"/>
          <w:szCs w:val="24"/>
        </w:rPr>
        <w:t>5</w:t>
      </w:r>
      <w:r w:rsidR="00B4770D" w:rsidRPr="00D86B15">
        <w:rPr>
          <w:rFonts w:hint="eastAsia"/>
          <w:kern w:val="0"/>
          <w:sz w:val="24"/>
          <w:szCs w:val="24"/>
        </w:rPr>
        <w:t>.2.</w:t>
      </w:r>
      <w:r w:rsidR="00FA77B8" w:rsidRPr="00D86B15">
        <w:rPr>
          <w:rFonts w:hint="eastAsia"/>
          <w:kern w:val="0"/>
          <w:sz w:val="24"/>
          <w:szCs w:val="24"/>
        </w:rPr>
        <w:t>7</w:t>
      </w:r>
      <w:r w:rsidRPr="00D86B15">
        <w:rPr>
          <w:rFonts w:hAnsi="宋体"/>
          <w:kern w:val="0"/>
          <w:sz w:val="24"/>
          <w:szCs w:val="24"/>
        </w:rPr>
        <w:t>的规则评分。</w:t>
      </w:r>
    </w:p>
    <w:p w:rsidR="00CE6D6E" w:rsidRPr="00D86B15" w:rsidRDefault="00CE6D6E" w:rsidP="00CE6D6E">
      <w:pPr>
        <w:autoSpaceDE w:val="0"/>
        <w:autoSpaceDN w:val="0"/>
        <w:adjustRightInd w:val="0"/>
        <w:spacing w:line="360" w:lineRule="auto"/>
        <w:jc w:val="center"/>
        <w:rPr>
          <w:rFonts w:hAnsi="宋体"/>
          <w:szCs w:val="21"/>
        </w:rPr>
      </w:pPr>
      <w:r w:rsidRPr="00D86B15">
        <w:rPr>
          <w:rFonts w:hAnsi="宋体"/>
          <w:szCs w:val="21"/>
        </w:rPr>
        <w:t>表</w:t>
      </w:r>
      <w:r w:rsidRPr="00D86B15">
        <w:rPr>
          <w:b/>
          <w:bCs/>
          <w:szCs w:val="21"/>
        </w:rPr>
        <w:t>5.2.</w:t>
      </w:r>
      <w:r w:rsidR="00FA77B8" w:rsidRPr="00D86B15">
        <w:rPr>
          <w:rFonts w:hint="eastAsia"/>
          <w:b/>
          <w:bCs/>
          <w:szCs w:val="21"/>
        </w:rPr>
        <w:t>7</w:t>
      </w:r>
      <w:r w:rsidRPr="00D86B15">
        <w:rPr>
          <w:rFonts w:hAnsi="宋体"/>
          <w:szCs w:val="21"/>
        </w:rPr>
        <w:t>供暖、通风与空调系统能耗降低幅度评分规则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61"/>
        <w:gridCol w:w="4261"/>
      </w:tblGrid>
      <w:tr w:rsidR="00FF0105" w:rsidRPr="00D86B15" w:rsidTr="008929E9">
        <w:tc>
          <w:tcPr>
            <w:tcW w:w="4261" w:type="dxa"/>
          </w:tcPr>
          <w:p w:rsidR="00FF0105" w:rsidRPr="00D86B15" w:rsidRDefault="00FF0105" w:rsidP="008929E9">
            <w:pPr>
              <w:autoSpaceDE w:val="0"/>
              <w:autoSpaceDN w:val="0"/>
              <w:adjustRightInd w:val="0"/>
              <w:spacing w:line="360" w:lineRule="auto"/>
              <w:jc w:val="center"/>
              <w:rPr>
                <w:kern w:val="0"/>
                <w:sz w:val="24"/>
                <w:szCs w:val="24"/>
              </w:rPr>
            </w:pPr>
            <w:r w:rsidRPr="00D86B15">
              <w:rPr>
                <w:szCs w:val="21"/>
              </w:rPr>
              <w:t>供暖、通风与空调系统能耗降低幅度</w:t>
            </w:r>
            <w:r w:rsidRPr="00D86B15">
              <w:rPr>
                <w:i/>
                <w:iCs/>
                <w:szCs w:val="21"/>
              </w:rPr>
              <w:t>De</w:t>
            </w:r>
          </w:p>
        </w:tc>
        <w:tc>
          <w:tcPr>
            <w:tcW w:w="4261" w:type="dxa"/>
          </w:tcPr>
          <w:p w:rsidR="00FF0105" w:rsidRPr="00D86B15" w:rsidRDefault="00FF0105" w:rsidP="008929E9">
            <w:pPr>
              <w:autoSpaceDE w:val="0"/>
              <w:autoSpaceDN w:val="0"/>
              <w:adjustRightInd w:val="0"/>
              <w:spacing w:line="360" w:lineRule="auto"/>
              <w:jc w:val="center"/>
              <w:rPr>
                <w:kern w:val="0"/>
                <w:sz w:val="24"/>
                <w:szCs w:val="24"/>
              </w:rPr>
            </w:pPr>
            <w:r w:rsidRPr="00D86B15">
              <w:rPr>
                <w:szCs w:val="21"/>
              </w:rPr>
              <w:t>得分</w:t>
            </w:r>
          </w:p>
        </w:tc>
      </w:tr>
      <w:tr w:rsidR="00FF0105" w:rsidRPr="00D86B15" w:rsidTr="008929E9">
        <w:tc>
          <w:tcPr>
            <w:tcW w:w="4261" w:type="dxa"/>
          </w:tcPr>
          <w:p w:rsidR="00FF0105" w:rsidRPr="00D86B15" w:rsidRDefault="00FF0105" w:rsidP="008929E9">
            <w:pPr>
              <w:autoSpaceDE w:val="0"/>
              <w:autoSpaceDN w:val="0"/>
              <w:adjustRightInd w:val="0"/>
              <w:spacing w:line="360" w:lineRule="auto"/>
              <w:jc w:val="center"/>
              <w:rPr>
                <w:kern w:val="0"/>
                <w:sz w:val="24"/>
                <w:szCs w:val="24"/>
              </w:rPr>
            </w:pPr>
            <w:r w:rsidRPr="00D86B15">
              <w:rPr>
                <w:rFonts w:ascii="宋体" w:hAnsi="宋体" w:hint="eastAsia"/>
                <w:szCs w:val="21"/>
              </w:rPr>
              <w:t>5%≤</w:t>
            </w:r>
            <w:r w:rsidRPr="00D86B15">
              <w:rPr>
                <w:i/>
                <w:iCs/>
                <w:szCs w:val="21"/>
              </w:rPr>
              <w:t>De</w:t>
            </w:r>
            <w:r w:rsidRPr="00D86B15">
              <w:rPr>
                <w:rFonts w:ascii="宋体" w:hAnsi="宋体" w:hint="eastAsia"/>
                <w:szCs w:val="21"/>
              </w:rPr>
              <w:t>﹤10%</w:t>
            </w:r>
          </w:p>
        </w:tc>
        <w:tc>
          <w:tcPr>
            <w:tcW w:w="4261" w:type="dxa"/>
          </w:tcPr>
          <w:p w:rsidR="00FF0105" w:rsidRPr="00D86B15" w:rsidRDefault="00FF0105" w:rsidP="008929E9">
            <w:pPr>
              <w:autoSpaceDE w:val="0"/>
              <w:autoSpaceDN w:val="0"/>
              <w:adjustRightInd w:val="0"/>
              <w:spacing w:line="360" w:lineRule="auto"/>
              <w:jc w:val="center"/>
              <w:rPr>
                <w:kern w:val="0"/>
                <w:sz w:val="24"/>
                <w:szCs w:val="24"/>
              </w:rPr>
            </w:pPr>
            <w:r w:rsidRPr="00D86B15">
              <w:rPr>
                <w:kern w:val="0"/>
                <w:sz w:val="24"/>
                <w:szCs w:val="24"/>
              </w:rPr>
              <w:t>3</w:t>
            </w:r>
          </w:p>
        </w:tc>
      </w:tr>
      <w:tr w:rsidR="00FF0105" w:rsidRPr="00D86B15" w:rsidTr="008929E9">
        <w:tc>
          <w:tcPr>
            <w:tcW w:w="4261" w:type="dxa"/>
          </w:tcPr>
          <w:p w:rsidR="00FF0105" w:rsidRPr="00D86B15" w:rsidRDefault="00FF0105" w:rsidP="008929E9">
            <w:pPr>
              <w:autoSpaceDE w:val="0"/>
              <w:autoSpaceDN w:val="0"/>
              <w:adjustRightInd w:val="0"/>
              <w:spacing w:line="360" w:lineRule="auto"/>
              <w:jc w:val="center"/>
              <w:rPr>
                <w:kern w:val="0"/>
                <w:sz w:val="24"/>
                <w:szCs w:val="24"/>
              </w:rPr>
            </w:pPr>
            <w:r w:rsidRPr="00D86B15">
              <w:rPr>
                <w:rFonts w:ascii="宋体" w:hAnsi="宋体" w:hint="eastAsia"/>
                <w:szCs w:val="21"/>
              </w:rPr>
              <w:t>10%≤</w:t>
            </w:r>
            <w:r w:rsidRPr="00D86B15">
              <w:rPr>
                <w:i/>
                <w:iCs/>
                <w:szCs w:val="21"/>
              </w:rPr>
              <w:t>De</w:t>
            </w:r>
            <w:r w:rsidRPr="00D86B15">
              <w:rPr>
                <w:rFonts w:ascii="宋体" w:hAnsi="宋体" w:hint="eastAsia"/>
                <w:szCs w:val="21"/>
              </w:rPr>
              <w:t>﹤15%</w:t>
            </w:r>
          </w:p>
        </w:tc>
        <w:tc>
          <w:tcPr>
            <w:tcW w:w="4261" w:type="dxa"/>
          </w:tcPr>
          <w:p w:rsidR="00FF0105" w:rsidRPr="00D86B15" w:rsidRDefault="00FF0105" w:rsidP="008929E9">
            <w:pPr>
              <w:autoSpaceDE w:val="0"/>
              <w:autoSpaceDN w:val="0"/>
              <w:adjustRightInd w:val="0"/>
              <w:spacing w:line="360" w:lineRule="auto"/>
              <w:jc w:val="center"/>
              <w:rPr>
                <w:kern w:val="0"/>
                <w:sz w:val="24"/>
                <w:szCs w:val="24"/>
              </w:rPr>
            </w:pPr>
            <w:r w:rsidRPr="00D86B15">
              <w:rPr>
                <w:kern w:val="0"/>
                <w:sz w:val="24"/>
                <w:szCs w:val="24"/>
              </w:rPr>
              <w:t>7</w:t>
            </w:r>
          </w:p>
        </w:tc>
      </w:tr>
      <w:tr w:rsidR="00FF0105" w:rsidRPr="00D86B15" w:rsidTr="008929E9">
        <w:tc>
          <w:tcPr>
            <w:tcW w:w="4261" w:type="dxa"/>
          </w:tcPr>
          <w:p w:rsidR="00FF0105" w:rsidRPr="00D86B15" w:rsidRDefault="00FF0105" w:rsidP="008929E9">
            <w:pPr>
              <w:autoSpaceDE w:val="0"/>
              <w:autoSpaceDN w:val="0"/>
              <w:adjustRightInd w:val="0"/>
              <w:spacing w:line="360" w:lineRule="auto"/>
              <w:jc w:val="center"/>
              <w:rPr>
                <w:kern w:val="0"/>
                <w:sz w:val="24"/>
                <w:szCs w:val="24"/>
              </w:rPr>
            </w:pPr>
            <w:r w:rsidRPr="00D86B15">
              <w:rPr>
                <w:i/>
                <w:iCs/>
                <w:szCs w:val="21"/>
              </w:rPr>
              <w:t>De</w:t>
            </w:r>
            <w:r w:rsidRPr="00D86B15">
              <w:rPr>
                <w:rFonts w:ascii="宋体" w:hAnsi="宋体" w:hint="eastAsia"/>
                <w:szCs w:val="21"/>
              </w:rPr>
              <w:t>≥15%</w:t>
            </w:r>
          </w:p>
        </w:tc>
        <w:tc>
          <w:tcPr>
            <w:tcW w:w="4261" w:type="dxa"/>
          </w:tcPr>
          <w:p w:rsidR="00FF0105" w:rsidRPr="00D86B15" w:rsidRDefault="00FF0105" w:rsidP="008929E9">
            <w:pPr>
              <w:autoSpaceDE w:val="0"/>
              <w:autoSpaceDN w:val="0"/>
              <w:adjustRightInd w:val="0"/>
              <w:spacing w:line="360" w:lineRule="auto"/>
              <w:jc w:val="center"/>
              <w:rPr>
                <w:kern w:val="0"/>
                <w:sz w:val="24"/>
                <w:szCs w:val="24"/>
              </w:rPr>
            </w:pPr>
            <w:r w:rsidRPr="00D86B15">
              <w:rPr>
                <w:rFonts w:hint="eastAsia"/>
                <w:kern w:val="0"/>
                <w:sz w:val="24"/>
                <w:szCs w:val="24"/>
              </w:rPr>
              <w:t>10</w:t>
            </w:r>
          </w:p>
        </w:tc>
      </w:tr>
    </w:tbl>
    <w:p w:rsidR="00F85F89" w:rsidRPr="00D86B15" w:rsidRDefault="00F85F89" w:rsidP="00D01944">
      <w:pPr>
        <w:autoSpaceDE w:val="0"/>
        <w:autoSpaceDN w:val="0"/>
        <w:adjustRightInd w:val="0"/>
        <w:spacing w:line="360" w:lineRule="auto"/>
        <w:jc w:val="left"/>
        <w:rPr>
          <w:kern w:val="0"/>
          <w:sz w:val="24"/>
          <w:szCs w:val="24"/>
        </w:rPr>
      </w:pPr>
      <w:r w:rsidRPr="00D86B15">
        <w:rPr>
          <w:b/>
          <w:kern w:val="0"/>
          <w:sz w:val="24"/>
          <w:szCs w:val="24"/>
        </w:rPr>
        <w:t>5.2.</w:t>
      </w:r>
      <w:r w:rsidR="004A0F83" w:rsidRPr="00D86B15">
        <w:rPr>
          <w:rFonts w:hint="eastAsia"/>
          <w:b/>
          <w:kern w:val="0"/>
          <w:sz w:val="24"/>
          <w:szCs w:val="24"/>
        </w:rPr>
        <w:t>11</w:t>
      </w:r>
      <w:r w:rsidRPr="00D86B15">
        <w:rPr>
          <w:rFonts w:hAnsi="宋体"/>
          <w:kern w:val="0"/>
          <w:sz w:val="24"/>
          <w:szCs w:val="24"/>
        </w:rPr>
        <w:t>采取措施降低部分负荷、部分空间使用下的供暖、通风与空调系统能耗</w:t>
      </w:r>
      <w:r w:rsidRPr="00D86B15">
        <w:rPr>
          <w:kern w:val="0"/>
          <w:sz w:val="24"/>
          <w:szCs w:val="24"/>
        </w:rPr>
        <w:t>,</w:t>
      </w:r>
      <w:r w:rsidRPr="00D86B15">
        <w:rPr>
          <w:rFonts w:hAnsi="宋体"/>
          <w:kern w:val="0"/>
          <w:sz w:val="24"/>
          <w:szCs w:val="24"/>
        </w:rPr>
        <w:t>评价总分值为</w:t>
      </w:r>
      <w:r w:rsidRPr="00D86B15">
        <w:rPr>
          <w:kern w:val="0"/>
          <w:sz w:val="24"/>
          <w:szCs w:val="24"/>
        </w:rPr>
        <w:t>9</w:t>
      </w:r>
      <w:r w:rsidRPr="00D86B15">
        <w:rPr>
          <w:rFonts w:hAnsi="宋体"/>
          <w:kern w:val="0"/>
          <w:sz w:val="24"/>
          <w:szCs w:val="24"/>
        </w:rPr>
        <w:t>分</w:t>
      </w:r>
      <w:r w:rsidR="00B4770D" w:rsidRPr="00D86B15">
        <w:rPr>
          <w:rFonts w:hint="eastAsia"/>
          <w:kern w:val="0"/>
          <w:sz w:val="24"/>
          <w:szCs w:val="24"/>
        </w:rPr>
        <w:t>，</w:t>
      </w:r>
      <w:r w:rsidRPr="00D86B15">
        <w:rPr>
          <w:rFonts w:hAnsi="宋体"/>
          <w:kern w:val="0"/>
          <w:sz w:val="24"/>
          <w:szCs w:val="24"/>
        </w:rPr>
        <w:t>并按下列规则分别评分并累计</w:t>
      </w:r>
      <w:r w:rsidR="00B4770D" w:rsidRPr="00D86B15">
        <w:rPr>
          <w:rFonts w:hint="eastAsia"/>
          <w:kern w:val="0"/>
          <w:sz w:val="24"/>
          <w:szCs w:val="24"/>
        </w:rPr>
        <w:t>：</w:t>
      </w:r>
    </w:p>
    <w:p w:rsidR="00F85F89" w:rsidRPr="00D86B15" w:rsidRDefault="00F85F89" w:rsidP="00B4770D">
      <w:pPr>
        <w:autoSpaceDE w:val="0"/>
        <w:autoSpaceDN w:val="0"/>
        <w:adjustRightInd w:val="0"/>
        <w:spacing w:line="360" w:lineRule="auto"/>
        <w:ind w:firstLineChars="236" w:firstLine="566"/>
        <w:jc w:val="left"/>
        <w:rPr>
          <w:kern w:val="0"/>
          <w:sz w:val="24"/>
          <w:szCs w:val="24"/>
        </w:rPr>
      </w:pPr>
      <w:r w:rsidRPr="00D86B15">
        <w:rPr>
          <w:kern w:val="0"/>
          <w:sz w:val="24"/>
          <w:szCs w:val="24"/>
        </w:rPr>
        <w:t xml:space="preserve">1 </w:t>
      </w:r>
      <w:r w:rsidRPr="00D86B15">
        <w:rPr>
          <w:rFonts w:hAnsi="宋体"/>
          <w:kern w:val="0"/>
          <w:sz w:val="24"/>
          <w:szCs w:val="24"/>
        </w:rPr>
        <w:t>区分房间的朝向</w:t>
      </w:r>
      <w:r w:rsidR="00B4770D" w:rsidRPr="00D86B15">
        <w:rPr>
          <w:rFonts w:hint="eastAsia"/>
          <w:kern w:val="0"/>
          <w:sz w:val="24"/>
          <w:szCs w:val="24"/>
        </w:rPr>
        <w:t>，</w:t>
      </w:r>
      <w:r w:rsidRPr="00D86B15">
        <w:rPr>
          <w:rFonts w:hAnsi="宋体"/>
          <w:kern w:val="0"/>
          <w:sz w:val="24"/>
          <w:szCs w:val="24"/>
        </w:rPr>
        <w:t>细分供暖、空调区域</w:t>
      </w:r>
      <w:r w:rsidRPr="00D86B15">
        <w:rPr>
          <w:kern w:val="0"/>
          <w:sz w:val="24"/>
          <w:szCs w:val="24"/>
        </w:rPr>
        <w:t>,</w:t>
      </w:r>
      <w:r w:rsidRPr="00D86B15">
        <w:rPr>
          <w:rFonts w:hAnsi="宋体"/>
          <w:kern w:val="0"/>
          <w:sz w:val="24"/>
          <w:szCs w:val="24"/>
        </w:rPr>
        <w:t>对系统进行分区控制</w:t>
      </w:r>
      <w:r w:rsidR="00B4770D" w:rsidRPr="00D86B15">
        <w:rPr>
          <w:rFonts w:hint="eastAsia"/>
          <w:kern w:val="0"/>
          <w:sz w:val="24"/>
          <w:szCs w:val="24"/>
        </w:rPr>
        <w:t>，</w:t>
      </w:r>
      <w:r w:rsidRPr="00D86B15">
        <w:rPr>
          <w:rFonts w:hAnsi="宋体"/>
          <w:kern w:val="0"/>
          <w:sz w:val="24"/>
          <w:szCs w:val="24"/>
        </w:rPr>
        <w:t>得</w:t>
      </w:r>
      <w:r w:rsidRPr="00D86B15">
        <w:rPr>
          <w:kern w:val="0"/>
          <w:sz w:val="24"/>
          <w:szCs w:val="24"/>
        </w:rPr>
        <w:t>3</w:t>
      </w:r>
      <w:r w:rsidRPr="00D86B15">
        <w:rPr>
          <w:rFonts w:hAnsi="宋体"/>
          <w:kern w:val="0"/>
          <w:sz w:val="24"/>
          <w:szCs w:val="24"/>
        </w:rPr>
        <w:t>分</w:t>
      </w:r>
      <w:r w:rsidR="00B4770D" w:rsidRPr="00D86B15">
        <w:rPr>
          <w:rFonts w:hint="eastAsia"/>
          <w:kern w:val="0"/>
          <w:sz w:val="24"/>
          <w:szCs w:val="24"/>
        </w:rPr>
        <w:t>；</w:t>
      </w:r>
    </w:p>
    <w:p w:rsidR="00F85F89" w:rsidRPr="00D86B15" w:rsidRDefault="00F85F89" w:rsidP="00B4770D">
      <w:pPr>
        <w:autoSpaceDE w:val="0"/>
        <w:autoSpaceDN w:val="0"/>
        <w:adjustRightInd w:val="0"/>
        <w:spacing w:line="360" w:lineRule="auto"/>
        <w:ind w:firstLineChars="236" w:firstLine="566"/>
        <w:jc w:val="left"/>
        <w:rPr>
          <w:kern w:val="0"/>
          <w:sz w:val="24"/>
          <w:szCs w:val="24"/>
        </w:rPr>
      </w:pPr>
      <w:r w:rsidRPr="00D86B15">
        <w:rPr>
          <w:kern w:val="0"/>
          <w:sz w:val="24"/>
          <w:szCs w:val="24"/>
        </w:rPr>
        <w:t xml:space="preserve">2 </w:t>
      </w:r>
      <w:r w:rsidRPr="00D86B15">
        <w:rPr>
          <w:rFonts w:hAnsi="宋体"/>
          <w:kern w:val="0"/>
          <w:sz w:val="24"/>
          <w:szCs w:val="24"/>
        </w:rPr>
        <w:t>合理选配空调冷、热源</w:t>
      </w:r>
      <w:r w:rsidR="0091620C">
        <w:rPr>
          <w:rFonts w:hAnsi="宋体" w:hint="eastAsia"/>
          <w:kern w:val="0"/>
          <w:sz w:val="24"/>
          <w:szCs w:val="24"/>
        </w:rPr>
        <w:t>机组</w:t>
      </w:r>
      <w:r w:rsidRPr="00D86B15">
        <w:rPr>
          <w:rFonts w:hAnsi="宋体"/>
          <w:kern w:val="0"/>
          <w:sz w:val="24"/>
          <w:szCs w:val="24"/>
        </w:rPr>
        <w:t>台数与容量</w:t>
      </w:r>
      <w:r w:rsidR="00B4770D" w:rsidRPr="00D86B15">
        <w:rPr>
          <w:rFonts w:hint="eastAsia"/>
          <w:kern w:val="0"/>
          <w:sz w:val="24"/>
          <w:szCs w:val="24"/>
        </w:rPr>
        <w:t>，</w:t>
      </w:r>
      <w:r w:rsidRPr="00D86B15">
        <w:rPr>
          <w:rFonts w:hAnsi="宋体"/>
          <w:kern w:val="0"/>
          <w:sz w:val="24"/>
          <w:szCs w:val="24"/>
        </w:rPr>
        <w:t>制定实施根据负荷变化调节制冷</w:t>
      </w:r>
      <w:r w:rsidRPr="00D86B15">
        <w:rPr>
          <w:kern w:val="0"/>
          <w:sz w:val="24"/>
          <w:szCs w:val="24"/>
        </w:rPr>
        <w:t>(</w:t>
      </w:r>
      <w:r w:rsidRPr="00D86B15">
        <w:rPr>
          <w:rFonts w:hAnsi="宋体"/>
          <w:kern w:val="0"/>
          <w:sz w:val="24"/>
          <w:szCs w:val="24"/>
        </w:rPr>
        <w:t>热</w:t>
      </w:r>
      <w:r w:rsidRPr="00D86B15">
        <w:rPr>
          <w:kern w:val="0"/>
          <w:sz w:val="24"/>
          <w:szCs w:val="24"/>
        </w:rPr>
        <w:t>)</w:t>
      </w:r>
      <w:r w:rsidRPr="00D86B15">
        <w:rPr>
          <w:rFonts w:hAnsi="宋体"/>
          <w:kern w:val="0"/>
          <w:sz w:val="24"/>
          <w:szCs w:val="24"/>
        </w:rPr>
        <w:t>量的控制策略</w:t>
      </w:r>
      <w:r w:rsidR="00B4770D" w:rsidRPr="00D86B15">
        <w:rPr>
          <w:rFonts w:hint="eastAsia"/>
          <w:kern w:val="0"/>
          <w:sz w:val="24"/>
          <w:szCs w:val="24"/>
        </w:rPr>
        <w:t>，</w:t>
      </w:r>
      <w:r w:rsidRPr="00D86B15">
        <w:rPr>
          <w:rFonts w:hAnsi="宋体"/>
          <w:kern w:val="0"/>
          <w:sz w:val="24"/>
          <w:szCs w:val="24"/>
        </w:rPr>
        <w:t>且空调冷源的部分负荷性能符合现行</w:t>
      </w:r>
      <w:r w:rsidR="00634867" w:rsidRPr="00D86B15">
        <w:rPr>
          <w:rFonts w:ascii="宋体" w:hAnsi="宋体"/>
          <w:kern w:val="0"/>
          <w:sz w:val="24"/>
          <w:szCs w:val="24"/>
        </w:rPr>
        <w:t>国家标准《民用建筑供暖通风与空气调节设计规范》</w:t>
      </w:r>
      <w:r w:rsidR="00634867" w:rsidRPr="00D86B15">
        <w:rPr>
          <w:rFonts w:ascii="宋体" w:hAnsi="宋体" w:hint="eastAsia"/>
          <w:kern w:val="0"/>
          <w:sz w:val="24"/>
          <w:szCs w:val="24"/>
        </w:rPr>
        <w:t>GB 50736的</w:t>
      </w:r>
      <w:r w:rsidRPr="00D86B15">
        <w:rPr>
          <w:rFonts w:hAnsi="宋体"/>
          <w:kern w:val="0"/>
          <w:sz w:val="24"/>
          <w:szCs w:val="24"/>
        </w:rPr>
        <w:t>规定</w:t>
      </w:r>
      <w:r w:rsidR="00B4770D" w:rsidRPr="00D86B15">
        <w:rPr>
          <w:rFonts w:hint="eastAsia"/>
          <w:kern w:val="0"/>
          <w:sz w:val="24"/>
          <w:szCs w:val="24"/>
        </w:rPr>
        <w:t>，</w:t>
      </w:r>
      <w:r w:rsidRPr="00D86B15">
        <w:rPr>
          <w:rFonts w:hAnsi="宋体"/>
          <w:kern w:val="0"/>
          <w:sz w:val="24"/>
          <w:szCs w:val="24"/>
        </w:rPr>
        <w:t>得</w:t>
      </w:r>
      <w:r w:rsidRPr="00D86B15">
        <w:rPr>
          <w:kern w:val="0"/>
          <w:sz w:val="24"/>
          <w:szCs w:val="24"/>
        </w:rPr>
        <w:t>3</w:t>
      </w:r>
      <w:r w:rsidRPr="00D86B15">
        <w:rPr>
          <w:rFonts w:hAnsi="宋体"/>
          <w:kern w:val="0"/>
          <w:sz w:val="24"/>
          <w:szCs w:val="24"/>
        </w:rPr>
        <w:t>分</w:t>
      </w:r>
      <w:r w:rsidR="00B4770D" w:rsidRPr="00D86B15">
        <w:rPr>
          <w:rFonts w:hint="eastAsia"/>
          <w:kern w:val="0"/>
          <w:sz w:val="24"/>
          <w:szCs w:val="24"/>
        </w:rPr>
        <w:t>；</w:t>
      </w:r>
    </w:p>
    <w:p w:rsidR="00F85F89" w:rsidRPr="00D86B15" w:rsidRDefault="00F85F89" w:rsidP="00B4770D">
      <w:pPr>
        <w:autoSpaceDE w:val="0"/>
        <w:autoSpaceDN w:val="0"/>
        <w:adjustRightInd w:val="0"/>
        <w:spacing w:line="360" w:lineRule="auto"/>
        <w:ind w:firstLineChars="236" w:firstLine="566"/>
        <w:jc w:val="left"/>
        <w:rPr>
          <w:kern w:val="0"/>
          <w:sz w:val="24"/>
          <w:szCs w:val="24"/>
        </w:rPr>
      </w:pPr>
      <w:r w:rsidRPr="00D86B15">
        <w:rPr>
          <w:kern w:val="0"/>
          <w:sz w:val="24"/>
          <w:szCs w:val="24"/>
        </w:rPr>
        <w:t xml:space="preserve">3 </w:t>
      </w:r>
      <w:r w:rsidRPr="00D86B15">
        <w:rPr>
          <w:rFonts w:hAnsi="宋体"/>
          <w:kern w:val="0"/>
          <w:sz w:val="24"/>
          <w:szCs w:val="24"/>
        </w:rPr>
        <w:t>水系统、风系统采用变频技术</w:t>
      </w:r>
      <w:r w:rsidR="00B4770D" w:rsidRPr="00D86B15">
        <w:rPr>
          <w:rFonts w:hint="eastAsia"/>
          <w:kern w:val="0"/>
          <w:sz w:val="24"/>
          <w:szCs w:val="24"/>
        </w:rPr>
        <w:t>，</w:t>
      </w:r>
      <w:r w:rsidRPr="00D86B15">
        <w:rPr>
          <w:rFonts w:hAnsi="宋体"/>
          <w:kern w:val="0"/>
          <w:sz w:val="24"/>
          <w:szCs w:val="24"/>
        </w:rPr>
        <w:t>且采取相应的水力平衡措施</w:t>
      </w:r>
      <w:r w:rsidR="00B4770D" w:rsidRPr="00D86B15">
        <w:rPr>
          <w:rFonts w:hAnsi="宋体" w:hint="eastAsia"/>
          <w:kern w:val="0"/>
          <w:sz w:val="24"/>
          <w:szCs w:val="24"/>
        </w:rPr>
        <w:t>，</w:t>
      </w:r>
      <w:r w:rsidRPr="00D86B15">
        <w:rPr>
          <w:rFonts w:hAnsi="宋体"/>
          <w:kern w:val="0"/>
          <w:sz w:val="24"/>
          <w:szCs w:val="24"/>
        </w:rPr>
        <w:t>得</w:t>
      </w:r>
      <w:r w:rsidRPr="00D86B15">
        <w:rPr>
          <w:kern w:val="0"/>
          <w:sz w:val="24"/>
          <w:szCs w:val="24"/>
        </w:rPr>
        <w:t>3</w:t>
      </w:r>
      <w:r w:rsidRPr="00D86B15">
        <w:rPr>
          <w:rFonts w:hAnsi="宋体"/>
          <w:kern w:val="0"/>
          <w:sz w:val="24"/>
          <w:szCs w:val="24"/>
        </w:rPr>
        <w:t>分</w:t>
      </w:r>
      <w:r w:rsidR="00B4770D" w:rsidRPr="00D86B15">
        <w:rPr>
          <w:rFonts w:hAnsi="宋体" w:hint="eastAsia"/>
          <w:kern w:val="0"/>
          <w:sz w:val="24"/>
          <w:szCs w:val="24"/>
        </w:rPr>
        <w:t>。</w:t>
      </w:r>
    </w:p>
    <w:p w:rsidR="00F85F89" w:rsidRPr="00D86B15" w:rsidRDefault="00F85F89" w:rsidP="00F85F89">
      <w:pPr>
        <w:rPr>
          <w:rFonts w:ascii="黑体" w:eastAsia="黑体" w:cs="黑体"/>
          <w:kern w:val="0"/>
          <w:sz w:val="24"/>
          <w:szCs w:val="24"/>
        </w:rPr>
      </w:pPr>
    </w:p>
    <w:p w:rsidR="00634867" w:rsidRPr="00D86B15" w:rsidRDefault="00634867" w:rsidP="00634867">
      <w:pPr>
        <w:pStyle w:val="4"/>
        <w:widowControl/>
        <w:jc w:val="center"/>
        <w:rPr>
          <w:rFonts w:hint="default"/>
        </w:rPr>
      </w:pPr>
      <w:r w:rsidRPr="00D86B15">
        <w:t>Ⅲ 照明与电气</w:t>
      </w:r>
    </w:p>
    <w:p w:rsidR="00634867" w:rsidRPr="00D86B15" w:rsidRDefault="00634867" w:rsidP="00634867">
      <w:pPr>
        <w:autoSpaceDE w:val="0"/>
        <w:autoSpaceDN w:val="0"/>
        <w:adjustRightInd w:val="0"/>
        <w:spacing w:line="360" w:lineRule="auto"/>
        <w:jc w:val="left"/>
        <w:rPr>
          <w:kern w:val="0"/>
          <w:sz w:val="24"/>
          <w:szCs w:val="24"/>
        </w:rPr>
      </w:pPr>
      <w:r w:rsidRPr="00D86B15">
        <w:rPr>
          <w:b/>
          <w:kern w:val="0"/>
          <w:sz w:val="24"/>
          <w:szCs w:val="24"/>
        </w:rPr>
        <w:lastRenderedPageBreak/>
        <w:t>5.2.</w:t>
      </w:r>
      <w:r w:rsidR="009D03CE" w:rsidRPr="00D86B15">
        <w:rPr>
          <w:rFonts w:hint="eastAsia"/>
          <w:b/>
          <w:kern w:val="0"/>
          <w:sz w:val="24"/>
          <w:szCs w:val="24"/>
        </w:rPr>
        <w:t>12</w:t>
      </w:r>
      <w:r w:rsidRPr="00D86B15">
        <w:rPr>
          <w:rFonts w:hAnsi="宋体"/>
          <w:kern w:val="0"/>
          <w:sz w:val="24"/>
          <w:szCs w:val="24"/>
        </w:rPr>
        <w:t>走</w:t>
      </w:r>
      <w:r w:rsidR="00081CB8" w:rsidRPr="00D86B15">
        <w:rPr>
          <w:rFonts w:hAnsi="宋体"/>
          <w:kern w:val="0"/>
          <w:sz w:val="24"/>
          <w:szCs w:val="24"/>
        </w:rPr>
        <w:t>廊、楼梯间、门厅、大堂、大空间、地下停车场等场所的照明系统采取</w:t>
      </w:r>
      <w:r w:rsidR="00081CB8" w:rsidRPr="00D86B15">
        <w:rPr>
          <w:rFonts w:hAnsi="宋体" w:hint="eastAsia"/>
          <w:kern w:val="0"/>
          <w:sz w:val="24"/>
          <w:szCs w:val="24"/>
        </w:rPr>
        <w:t>分组控制，</w:t>
      </w:r>
      <w:r w:rsidR="00081CB8" w:rsidRPr="00D86B15">
        <w:rPr>
          <w:rFonts w:hAnsi="宋体"/>
          <w:kern w:val="0"/>
          <w:sz w:val="24"/>
          <w:szCs w:val="24"/>
        </w:rPr>
        <w:t>并采用</w:t>
      </w:r>
      <w:r w:rsidRPr="00D86B15">
        <w:rPr>
          <w:rFonts w:hAnsi="宋体"/>
          <w:kern w:val="0"/>
          <w:sz w:val="24"/>
          <w:szCs w:val="24"/>
        </w:rPr>
        <w:t>定时、感应等节能控制措施</w:t>
      </w:r>
      <w:r w:rsidRPr="00D86B15">
        <w:rPr>
          <w:rFonts w:hint="eastAsia"/>
          <w:kern w:val="0"/>
          <w:sz w:val="24"/>
          <w:szCs w:val="24"/>
        </w:rPr>
        <w:t>，</w:t>
      </w:r>
      <w:r w:rsidRPr="00D86B15">
        <w:rPr>
          <w:rFonts w:hAnsi="宋体"/>
          <w:kern w:val="0"/>
          <w:sz w:val="24"/>
          <w:szCs w:val="24"/>
        </w:rPr>
        <w:t>评价分值为</w:t>
      </w:r>
      <w:r w:rsidR="0083436B" w:rsidRPr="00D86B15">
        <w:rPr>
          <w:rFonts w:hint="eastAsia"/>
          <w:kern w:val="0"/>
          <w:sz w:val="24"/>
          <w:szCs w:val="24"/>
        </w:rPr>
        <w:t>4</w:t>
      </w:r>
      <w:r w:rsidRPr="00D86B15">
        <w:rPr>
          <w:rFonts w:hAnsi="宋体"/>
          <w:kern w:val="0"/>
          <w:sz w:val="24"/>
          <w:szCs w:val="24"/>
        </w:rPr>
        <w:t>分。</w:t>
      </w:r>
    </w:p>
    <w:p w:rsidR="00634867" w:rsidRPr="00D86B15" w:rsidRDefault="00634867" w:rsidP="00634867">
      <w:pPr>
        <w:autoSpaceDE w:val="0"/>
        <w:autoSpaceDN w:val="0"/>
        <w:adjustRightInd w:val="0"/>
        <w:spacing w:line="360" w:lineRule="auto"/>
        <w:jc w:val="left"/>
        <w:rPr>
          <w:kern w:val="0"/>
          <w:sz w:val="24"/>
          <w:szCs w:val="24"/>
        </w:rPr>
      </w:pPr>
      <w:r w:rsidRPr="00D86B15">
        <w:rPr>
          <w:b/>
          <w:kern w:val="0"/>
          <w:sz w:val="24"/>
          <w:szCs w:val="24"/>
        </w:rPr>
        <w:t>5</w:t>
      </w:r>
      <w:r w:rsidRPr="00D86B15">
        <w:rPr>
          <w:rFonts w:hint="eastAsia"/>
          <w:b/>
          <w:kern w:val="0"/>
          <w:sz w:val="24"/>
          <w:szCs w:val="24"/>
        </w:rPr>
        <w:t>.2.1</w:t>
      </w:r>
      <w:r w:rsidR="009D03CE" w:rsidRPr="00D86B15">
        <w:rPr>
          <w:rFonts w:hint="eastAsia"/>
          <w:b/>
          <w:kern w:val="0"/>
          <w:sz w:val="24"/>
          <w:szCs w:val="24"/>
        </w:rPr>
        <w:t>3</w:t>
      </w:r>
      <w:r w:rsidRPr="00D86B15">
        <w:rPr>
          <w:rFonts w:hAnsi="宋体"/>
          <w:kern w:val="0"/>
          <w:sz w:val="24"/>
          <w:szCs w:val="24"/>
        </w:rPr>
        <w:t>照明功率密度值达到现行国家标准《建筑照明设计标准》</w:t>
      </w:r>
      <w:r w:rsidRPr="00D86B15">
        <w:rPr>
          <w:kern w:val="0"/>
          <w:sz w:val="24"/>
          <w:szCs w:val="24"/>
        </w:rPr>
        <w:t>GB</w:t>
      </w:r>
      <w:r w:rsidR="002D3526" w:rsidRPr="00D86B15">
        <w:rPr>
          <w:rFonts w:hint="eastAsia"/>
          <w:kern w:val="0"/>
          <w:sz w:val="24"/>
          <w:szCs w:val="24"/>
        </w:rPr>
        <w:t>50</w:t>
      </w:r>
      <w:r w:rsidRPr="00D86B15">
        <w:rPr>
          <w:kern w:val="0"/>
          <w:sz w:val="24"/>
          <w:szCs w:val="24"/>
        </w:rPr>
        <w:t>034</w:t>
      </w:r>
      <w:r w:rsidRPr="00D86B15">
        <w:rPr>
          <w:rFonts w:hAnsi="宋体"/>
          <w:kern w:val="0"/>
          <w:sz w:val="24"/>
          <w:szCs w:val="24"/>
        </w:rPr>
        <w:t>中的目标值规定</w:t>
      </w:r>
      <w:r w:rsidR="002D3526" w:rsidRPr="00D86B15">
        <w:rPr>
          <w:rFonts w:hint="eastAsia"/>
          <w:kern w:val="0"/>
          <w:sz w:val="24"/>
          <w:szCs w:val="24"/>
        </w:rPr>
        <w:t>，</w:t>
      </w:r>
      <w:r w:rsidRPr="00D86B15">
        <w:rPr>
          <w:rFonts w:hAnsi="宋体"/>
          <w:kern w:val="0"/>
          <w:sz w:val="24"/>
          <w:szCs w:val="24"/>
        </w:rPr>
        <w:t>评价总分值为</w:t>
      </w:r>
      <w:r w:rsidR="0083436B" w:rsidRPr="00D86B15">
        <w:rPr>
          <w:rFonts w:hint="eastAsia"/>
          <w:kern w:val="0"/>
          <w:sz w:val="24"/>
          <w:szCs w:val="24"/>
        </w:rPr>
        <w:t>6</w:t>
      </w:r>
      <w:r w:rsidRPr="00D86B15">
        <w:rPr>
          <w:rFonts w:hAnsi="宋体"/>
          <w:kern w:val="0"/>
          <w:sz w:val="24"/>
          <w:szCs w:val="24"/>
        </w:rPr>
        <w:t>分。主要功能房间满足要求</w:t>
      </w:r>
      <w:r w:rsidR="002D3526" w:rsidRPr="00D86B15">
        <w:rPr>
          <w:rFonts w:hint="eastAsia"/>
          <w:kern w:val="0"/>
          <w:sz w:val="24"/>
          <w:szCs w:val="24"/>
        </w:rPr>
        <w:t>，</w:t>
      </w:r>
      <w:r w:rsidRPr="00D86B15">
        <w:rPr>
          <w:rFonts w:hAnsi="宋体"/>
          <w:kern w:val="0"/>
          <w:sz w:val="24"/>
          <w:szCs w:val="24"/>
        </w:rPr>
        <w:t>得</w:t>
      </w:r>
      <w:r w:rsidR="0083436B" w:rsidRPr="00D86B15">
        <w:rPr>
          <w:rFonts w:hint="eastAsia"/>
          <w:kern w:val="0"/>
          <w:sz w:val="24"/>
          <w:szCs w:val="24"/>
        </w:rPr>
        <w:t>3</w:t>
      </w:r>
      <w:r w:rsidRPr="00D86B15">
        <w:rPr>
          <w:rFonts w:hAnsi="宋体"/>
          <w:kern w:val="0"/>
          <w:sz w:val="24"/>
          <w:szCs w:val="24"/>
        </w:rPr>
        <w:t>分</w:t>
      </w:r>
      <w:r w:rsidR="002D3526" w:rsidRPr="00D86B15">
        <w:rPr>
          <w:rFonts w:hint="eastAsia"/>
          <w:kern w:val="0"/>
          <w:sz w:val="24"/>
          <w:szCs w:val="24"/>
        </w:rPr>
        <w:t>；</w:t>
      </w:r>
      <w:r w:rsidRPr="00D86B15">
        <w:rPr>
          <w:rFonts w:hAnsi="宋体"/>
          <w:kern w:val="0"/>
          <w:sz w:val="24"/>
          <w:szCs w:val="24"/>
        </w:rPr>
        <w:t>所有区域均满足要求</w:t>
      </w:r>
      <w:r w:rsidR="002D3526" w:rsidRPr="00D86B15">
        <w:rPr>
          <w:rFonts w:hint="eastAsia"/>
          <w:kern w:val="0"/>
          <w:sz w:val="24"/>
          <w:szCs w:val="24"/>
        </w:rPr>
        <w:t>，</w:t>
      </w:r>
      <w:r w:rsidRPr="00D86B15">
        <w:rPr>
          <w:rFonts w:hAnsi="宋体"/>
          <w:kern w:val="0"/>
          <w:sz w:val="24"/>
          <w:szCs w:val="24"/>
        </w:rPr>
        <w:t>得</w:t>
      </w:r>
      <w:r w:rsidR="0083436B" w:rsidRPr="00D86B15">
        <w:rPr>
          <w:rFonts w:hint="eastAsia"/>
          <w:kern w:val="0"/>
          <w:sz w:val="24"/>
          <w:szCs w:val="24"/>
        </w:rPr>
        <w:t>6</w:t>
      </w:r>
      <w:r w:rsidRPr="00D86B15">
        <w:rPr>
          <w:rFonts w:hAnsi="宋体"/>
          <w:kern w:val="0"/>
          <w:sz w:val="24"/>
          <w:szCs w:val="24"/>
        </w:rPr>
        <w:t>分。</w:t>
      </w:r>
    </w:p>
    <w:p w:rsidR="00F85F89" w:rsidRPr="00D86B15" w:rsidRDefault="00634867" w:rsidP="00634867">
      <w:pPr>
        <w:autoSpaceDE w:val="0"/>
        <w:autoSpaceDN w:val="0"/>
        <w:adjustRightInd w:val="0"/>
        <w:spacing w:line="360" w:lineRule="auto"/>
        <w:jc w:val="left"/>
        <w:rPr>
          <w:kern w:val="0"/>
          <w:sz w:val="24"/>
          <w:szCs w:val="24"/>
        </w:rPr>
      </w:pPr>
      <w:r w:rsidRPr="00D86B15">
        <w:rPr>
          <w:b/>
          <w:kern w:val="0"/>
          <w:sz w:val="24"/>
          <w:szCs w:val="24"/>
        </w:rPr>
        <w:t>5.2.1</w:t>
      </w:r>
      <w:r w:rsidR="009D03CE" w:rsidRPr="00D86B15">
        <w:rPr>
          <w:rFonts w:hint="eastAsia"/>
          <w:b/>
          <w:kern w:val="0"/>
          <w:sz w:val="24"/>
          <w:szCs w:val="24"/>
        </w:rPr>
        <w:t xml:space="preserve">4 </w:t>
      </w:r>
      <w:r w:rsidRPr="00D86B15">
        <w:rPr>
          <w:rFonts w:hAnsi="宋体"/>
          <w:kern w:val="0"/>
          <w:sz w:val="24"/>
          <w:szCs w:val="24"/>
        </w:rPr>
        <w:t>合理选用电梯和自动扶梯</w:t>
      </w:r>
      <w:r w:rsidR="00FF0105" w:rsidRPr="00D86B15">
        <w:rPr>
          <w:rFonts w:hint="eastAsia"/>
          <w:kern w:val="0"/>
          <w:sz w:val="24"/>
          <w:szCs w:val="24"/>
        </w:rPr>
        <w:t>，</w:t>
      </w:r>
      <w:r w:rsidRPr="00D86B15">
        <w:rPr>
          <w:rFonts w:hAnsi="宋体"/>
          <w:kern w:val="0"/>
          <w:sz w:val="24"/>
          <w:szCs w:val="24"/>
        </w:rPr>
        <w:t>并采取电梯群控、扶梯自动启停等节能控制措施</w:t>
      </w:r>
      <w:r w:rsidRPr="00D86B15">
        <w:rPr>
          <w:kern w:val="0"/>
          <w:sz w:val="24"/>
          <w:szCs w:val="24"/>
        </w:rPr>
        <w:t>,</w:t>
      </w:r>
      <w:r w:rsidRPr="00D86B15">
        <w:rPr>
          <w:rFonts w:hAnsi="宋体"/>
          <w:kern w:val="0"/>
          <w:sz w:val="24"/>
          <w:szCs w:val="24"/>
        </w:rPr>
        <w:t>评价分值为</w:t>
      </w:r>
      <w:r w:rsidR="0083436B" w:rsidRPr="00D86B15">
        <w:rPr>
          <w:rFonts w:hint="eastAsia"/>
          <w:kern w:val="0"/>
          <w:sz w:val="24"/>
          <w:szCs w:val="24"/>
        </w:rPr>
        <w:t>2</w:t>
      </w:r>
      <w:r w:rsidRPr="00D86B15">
        <w:rPr>
          <w:rFonts w:hAnsi="宋体"/>
          <w:kern w:val="0"/>
          <w:sz w:val="24"/>
          <w:szCs w:val="24"/>
        </w:rPr>
        <w:t>分</w:t>
      </w:r>
      <w:r w:rsidR="002D3526" w:rsidRPr="00D86B15">
        <w:rPr>
          <w:rFonts w:hAnsi="宋体" w:hint="eastAsia"/>
          <w:kern w:val="0"/>
          <w:sz w:val="24"/>
          <w:szCs w:val="24"/>
        </w:rPr>
        <w:t>。</w:t>
      </w:r>
    </w:p>
    <w:p w:rsidR="00634867" w:rsidRPr="00D86B15" w:rsidRDefault="00634867" w:rsidP="00634867">
      <w:pPr>
        <w:autoSpaceDE w:val="0"/>
        <w:autoSpaceDN w:val="0"/>
        <w:adjustRightInd w:val="0"/>
        <w:spacing w:line="360" w:lineRule="auto"/>
        <w:jc w:val="left"/>
        <w:rPr>
          <w:kern w:val="0"/>
          <w:sz w:val="24"/>
          <w:szCs w:val="24"/>
        </w:rPr>
      </w:pPr>
      <w:r w:rsidRPr="00D86B15">
        <w:rPr>
          <w:b/>
          <w:kern w:val="0"/>
          <w:sz w:val="24"/>
          <w:szCs w:val="24"/>
        </w:rPr>
        <w:t>5</w:t>
      </w:r>
      <w:r w:rsidR="002D3526" w:rsidRPr="00D86B15">
        <w:rPr>
          <w:rFonts w:hint="eastAsia"/>
          <w:b/>
          <w:kern w:val="0"/>
          <w:sz w:val="24"/>
          <w:szCs w:val="24"/>
        </w:rPr>
        <w:t>.2.1</w:t>
      </w:r>
      <w:r w:rsidR="009D03CE" w:rsidRPr="00D86B15">
        <w:rPr>
          <w:rFonts w:hint="eastAsia"/>
          <w:b/>
          <w:kern w:val="0"/>
          <w:sz w:val="24"/>
          <w:szCs w:val="24"/>
        </w:rPr>
        <w:t>5</w:t>
      </w:r>
      <w:r w:rsidRPr="00D86B15">
        <w:rPr>
          <w:rFonts w:hAnsi="宋体"/>
          <w:kern w:val="0"/>
          <w:sz w:val="24"/>
          <w:szCs w:val="24"/>
        </w:rPr>
        <w:t>合理选用节能型电气</w:t>
      </w:r>
      <w:r w:rsidR="002D3526" w:rsidRPr="00D86B15">
        <w:rPr>
          <w:rFonts w:hAnsi="宋体" w:hint="eastAsia"/>
          <w:kern w:val="0"/>
          <w:sz w:val="24"/>
          <w:szCs w:val="24"/>
        </w:rPr>
        <w:t>设备，</w:t>
      </w:r>
      <w:r w:rsidRPr="00D86B15">
        <w:rPr>
          <w:rFonts w:hAnsi="宋体"/>
          <w:kern w:val="0"/>
          <w:sz w:val="24"/>
          <w:szCs w:val="24"/>
        </w:rPr>
        <w:t>评价总分值为</w:t>
      </w:r>
      <w:r w:rsidRPr="00D86B15">
        <w:rPr>
          <w:kern w:val="0"/>
          <w:sz w:val="24"/>
          <w:szCs w:val="24"/>
        </w:rPr>
        <w:t>5</w:t>
      </w:r>
      <w:r w:rsidRPr="00D86B15">
        <w:rPr>
          <w:rFonts w:hAnsi="宋体"/>
          <w:kern w:val="0"/>
          <w:sz w:val="24"/>
          <w:szCs w:val="24"/>
        </w:rPr>
        <w:t>分</w:t>
      </w:r>
      <w:r w:rsidR="002D3526" w:rsidRPr="00D86B15">
        <w:rPr>
          <w:rFonts w:hint="eastAsia"/>
          <w:kern w:val="0"/>
          <w:sz w:val="24"/>
          <w:szCs w:val="24"/>
        </w:rPr>
        <w:t>，</w:t>
      </w:r>
      <w:r w:rsidRPr="00D86B15">
        <w:rPr>
          <w:rFonts w:hAnsi="宋体"/>
          <w:kern w:val="0"/>
          <w:sz w:val="24"/>
          <w:szCs w:val="24"/>
        </w:rPr>
        <w:t>并按下列规则分别评分并累计</w:t>
      </w:r>
      <w:r w:rsidR="002D3526" w:rsidRPr="00D86B15">
        <w:rPr>
          <w:rFonts w:hint="eastAsia"/>
          <w:kern w:val="0"/>
          <w:sz w:val="24"/>
          <w:szCs w:val="24"/>
        </w:rPr>
        <w:t>：</w:t>
      </w:r>
    </w:p>
    <w:p w:rsidR="00634867" w:rsidRPr="00D86B15" w:rsidRDefault="00634867" w:rsidP="00634867">
      <w:pPr>
        <w:autoSpaceDE w:val="0"/>
        <w:autoSpaceDN w:val="0"/>
        <w:adjustRightInd w:val="0"/>
        <w:spacing w:line="360" w:lineRule="auto"/>
        <w:jc w:val="left"/>
        <w:rPr>
          <w:kern w:val="0"/>
          <w:sz w:val="24"/>
          <w:szCs w:val="24"/>
        </w:rPr>
      </w:pPr>
      <w:r w:rsidRPr="00D86B15">
        <w:rPr>
          <w:kern w:val="0"/>
          <w:sz w:val="24"/>
          <w:szCs w:val="24"/>
        </w:rPr>
        <w:t>1</w:t>
      </w:r>
      <w:r w:rsidRPr="00D86B15">
        <w:rPr>
          <w:rFonts w:hAnsi="宋体"/>
          <w:kern w:val="0"/>
          <w:sz w:val="24"/>
          <w:szCs w:val="24"/>
        </w:rPr>
        <w:t>三相配电变压器满足现行国家标准《三相配电变压器能效限定值及能效等级》</w:t>
      </w:r>
      <w:r w:rsidRPr="00D86B15">
        <w:rPr>
          <w:kern w:val="0"/>
          <w:sz w:val="24"/>
          <w:szCs w:val="24"/>
        </w:rPr>
        <w:t>GB20052</w:t>
      </w:r>
      <w:r w:rsidRPr="00D86B15">
        <w:rPr>
          <w:rFonts w:hAnsi="宋体"/>
          <w:kern w:val="0"/>
          <w:sz w:val="24"/>
          <w:szCs w:val="24"/>
        </w:rPr>
        <w:t>的节能评价值要求</w:t>
      </w:r>
      <w:r w:rsidR="002D3526" w:rsidRPr="00D86B15">
        <w:rPr>
          <w:rFonts w:hint="eastAsia"/>
          <w:kern w:val="0"/>
          <w:sz w:val="24"/>
          <w:szCs w:val="24"/>
        </w:rPr>
        <w:t>，</w:t>
      </w:r>
      <w:r w:rsidRPr="00D86B15">
        <w:rPr>
          <w:rFonts w:hAnsi="宋体"/>
          <w:kern w:val="0"/>
          <w:sz w:val="24"/>
          <w:szCs w:val="24"/>
        </w:rPr>
        <w:t>得</w:t>
      </w:r>
      <w:r w:rsidRPr="00D86B15">
        <w:rPr>
          <w:kern w:val="0"/>
          <w:sz w:val="24"/>
          <w:szCs w:val="24"/>
        </w:rPr>
        <w:t>3</w:t>
      </w:r>
      <w:r w:rsidRPr="00D86B15">
        <w:rPr>
          <w:rFonts w:hAnsi="宋体"/>
          <w:kern w:val="0"/>
          <w:sz w:val="24"/>
          <w:szCs w:val="24"/>
        </w:rPr>
        <w:t>分</w:t>
      </w:r>
      <w:r w:rsidR="002D3526" w:rsidRPr="00D86B15">
        <w:rPr>
          <w:rFonts w:hint="eastAsia"/>
          <w:kern w:val="0"/>
          <w:sz w:val="24"/>
          <w:szCs w:val="24"/>
        </w:rPr>
        <w:t>；</w:t>
      </w:r>
    </w:p>
    <w:p w:rsidR="00634867" w:rsidRPr="00D86B15" w:rsidRDefault="00634867" w:rsidP="00634867">
      <w:pPr>
        <w:autoSpaceDE w:val="0"/>
        <w:autoSpaceDN w:val="0"/>
        <w:adjustRightInd w:val="0"/>
        <w:spacing w:line="360" w:lineRule="auto"/>
        <w:jc w:val="left"/>
        <w:rPr>
          <w:kern w:val="0"/>
          <w:sz w:val="24"/>
          <w:szCs w:val="24"/>
        </w:rPr>
      </w:pPr>
      <w:r w:rsidRPr="00D86B15">
        <w:rPr>
          <w:kern w:val="0"/>
          <w:sz w:val="24"/>
          <w:szCs w:val="24"/>
        </w:rPr>
        <w:t>2</w:t>
      </w:r>
      <w:r w:rsidRPr="00D86B15">
        <w:rPr>
          <w:rFonts w:hAnsi="宋体"/>
          <w:kern w:val="0"/>
          <w:sz w:val="24"/>
          <w:szCs w:val="24"/>
        </w:rPr>
        <w:t>水泵、风机等设备及其他电气装置满足相关现行国家标准的节能评价值要求</w:t>
      </w:r>
      <w:r w:rsidR="002D3526" w:rsidRPr="00D86B15">
        <w:rPr>
          <w:rFonts w:hint="eastAsia"/>
          <w:kern w:val="0"/>
          <w:sz w:val="24"/>
          <w:szCs w:val="24"/>
        </w:rPr>
        <w:t>，</w:t>
      </w:r>
      <w:r w:rsidRPr="00D86B15">
        <w:rPr>
          <w:rFonts w:hAnsi="宋体"/>
          <w:kern w:val="0"/>
          <w:sz w:val="24"/>
          <w:szCs w:val="24"/>
        </w:rPr>
        <w:t>得</w:t>
      </w:r>
      <w:r w:rsidRPr="00D86B15">
        <w:rPr>
          <w:kern w:val="0"/>
          <w:sz w:val="24"/>
          <w:szCs w:val="24"/>
        </w:rPr>
        <w:t>2</w:t>
      </w:r>
      <w:r w:rsidRPr="00D86B15">
        <w:rPr>
          <w:rFonts w:hAnsi="宋体"/>
          <w:kern w:val="0"/>
          <w:sz w:val="24"/>
          <w:szCs w:val="24"/>
        </w:rPr>
        <w:t>分。</w:t>
      </w:r>
    </w:p>
    <w:p w:rsidR="00634867" w:rsidRPr="00D86B15" w:rsidRDefault="00634867" w:rsidP="00634867">
      <w:pPr>
        <w:pStyle w:val="4"/>
        <w:widowControl/>
        <w:jc w:val="center"/>
        <w:rPr>
          <w:rFonts w:hint="default"/>
        </w:rPr>
      </w:pPr>
      <w:r w:rsidRPr="00D86B15">
        <w:t>Ⅳ 能</w:t>
      </w:r>
      <w:r w:rsidR="00DD646C" w:rsidRPr="00D86B15">
        <w:t>量</w:t>
      </w:r>
      <w:r w:rsidRPr="00D86B15">
        <w:t>综合利用</w:t>
      </w:r>
    </w:p>
    <w:p w:rsidR="00AA3B1B" w:rsidRPr="00D86B15" w:rsidRDefault="00AA3B1B" w:rsidP="00AA3B1B">
      <w:pPr>
        <w:autoSpaceDE w:val="0"/>
        <w:autoSpaceDN w:val="0"/>
        <w:adjustRightInd w:val="0"/>
        <w:spacing w:line="360" w:lineRule="auto"/>
        <w:jc w:val="left"/>
        <w:rPr>
          <w:rFonts w:hAnsi="宋体"/>
          <w:kern w:val="0"/>
          <w:sz w:val="24"/>
          <w:szCs w:val="24"/>
        </w:rPr>
      </w:pPr>
      <w:r w:rsidRPr="00D86B15">
        <w:rPr>
          <w:b/>
          <w:kern w:val="0"/>
          <w:sz w:val="24"/>
          <w:szCs w:val="24"/>
        </w:rPr>
        <w:t>5</w:t>
      </w:r>
      <w:r w:rsidRPr="00D86B15">
        <w:rPr>
          <w:rFonts w:hint="eastAsia"/>
          <w:b/>
          <w:kern w:val="0"/>
          <w:sz w:val="24"/>
          <w:szCs w:val="24"/>
        </w:rPr>
        <w:t>.2.16</w:t>
      </w:r>
      <w:r w:rsidRPr="00D86B15">
        <w:rPr>
          <w:rFonts w:hAnsi="宋体"/>
          <w:kern w:val="0"/>
          <w:sz w:val="24"/>
          <w:szCs w:val="24"/>
        </w:rPr>
        <w:t>建筑不能满足基本热舒适度要求时</w:t>
      </w:r>
      <w:r w:rsidRPr="00D86B15">
        <w:rPr>
          <w:rFonts w:hAnsi="宋体" w:hint="eastAsia"/>
          <w:kern w:val="0"/>
          <w:sz w:val="24"/>
          <w:szCs w:val="24"/>
        </w:rPr>
        <w:t>，</w:t>
      </w:r>
      <w:r w:rsidRPr="00D86B15">
        <w:rPr>
          <w:rFonts w:hAnsi="宋体"/>
          <w:kern w:val="0"/>
          <w:sz w:val="24"/>
          <w:szCs w:val="24"/>
        </w:rPr>
        <w:t>设置辅助供暖和制冷系统时</w:t>
      </w:r>
      <w:r w:rsidRPr="00D86B15">
        <w:rPr>
          <w:rFonts w:hint="eastAsia"/>
          <w:kern w:val="0"/>
          <w:sz w:val="24"/>
          <w:szCs w:val="24"/>
        </w:rPr>
        <w:t>，</w:t>
      </w:r>
      <w:r w:rsidRPr="00D86B15">
        <w:rPr>
          <w:rFonts w:hAnsi="宋体" w:hint="eastAsia"/>
          <w:kern w:val="0"/>
          <w:sz w:val="24"/>
          <w:szCs w:val="24"/>
        </w:rPr>
        <w:t>辅助</w:t>
      </w:r>
      <w:r w:rsidRPr="00D86B15">
        <w:rPr>
          <w:rFonts w:hAnsi="宋体"/>
          <w:kern w:val="0"/>
          <w:sz w:val="24"/>
          <w:szCs w:val="24"/>
        </w:rPr>
        <w:t>系统设计与被动式太阳能建筑设计同步进行</w:t>
      </w:r>
      <w:r w:rsidRPr="00D86B15">
        <w:rPr>
          <w:rFonts w:hAnsi="宋体" w:hint="eastAsia"/>
          <w:kern w:val="0"/>
          <w:sz w:val="24"/>
          <w:szCs w:val="24"/>
        </w:rPr>
        <w:t>，</w:t>
      </w:r>
      <w:r w:rsidRPr="00D86B15">
        <w:rPr>
          <w:rFonts w:hAnsi="宋体"/>
          <w:kern w:val="0"/>
          <w:sz w:val="24"/>
          <w:szCs w:val="24"/>
        </w:rPr>
        <w:t>得</w:t>
      </w:r>
      <w:r w:rsidRPr="00D86B15">
        <w:rPr>
          <w:rFonts w:hAnsi="宋体" w:hint="eastAsia"/>
          <w:kern w:val="0"/>
          <w:sz w:val="24"/>
          <w:szCs w:val="24"/>
        </w:rPr>
        <w:t>2</w:t>
      </w:r>
      <w:r w:rsidRPr="00D86B15">
        <w:rPr>
          <w:rFonts w:hAnsi="宋体" w:hint="eastAsia"/>
          <w:kern w:val="0"/>
          <w:sz w:val="24"/>
          <w:szCs w:val="24"/>
        </w:rPr>
        <w:t>分</w:t>
      </w:r>
      <w:r w:rsidRPr="00D86B15">
        <w:rPr>
          <w:rFonts w:hAnsi="宋体"/>
          <w:kern w:val="0"/>
          <w:sz w:val="24"/>
          <w:szCs w:val="24"/>
        </w:rPr>
        <w:t>。</w:t>
      </w:r>
    </w:p>
    <w:p w:rsidR="004A0F83" w:rsidRPr="00D86B15" w:rsidRDefault="004A0F83" w:rsidP="004A0F83">
      <w:pPr>
        <w:autoSpaceDE w:val="0"/>
        <w:autoSpaceDN w:val="0"/>
        <w:adjustRightInd w:val="0"/>
        <w:spacing w:line="360" w:lineRule="auto"/>
        <w:jc w:val="left"/>
        <w:rPr>
          <w:rFonts w:hAnsi="宋体"/>
          <w:kern w:val="0"/>
          <w:sz w:val="24"/>
          <w:szCs w:val="24"/>
        </w:rPr>
      </w:pPr>
      <w:r w:rsidRPr="00D86B15">
        <w:rPr>
          <w:b/>
          <w:kern w:val="0"/>
          <w:sz w:val="24"/>
          <w:szCs w:val="24"/>
        </w:rPr>
        <w:t>5</w:t>
      </w:r>
      <w:r w:rsidRPr="00D86B15">
        <w:rPr>
          <w:rFonts w:hint="eastAsia"/>
          <w:b/>
          <w:kern w:val="0"/>
          <w:sz w:val="24"/>
          <w:szCs w:val="24"/>
        </w:rPr>
        <w:t>.2.1</w:t>
      </w:r>
      <w:r w:rsidR="009D03CE" w:rsidRPr="00D86B15">
        <w:rPr>
          <w:rFonts w:hint="eastAsia"/>
          <w:b/>
          <w:kern w:val="0"/>
          <w:sz w:val="24"/>
          <w:szCs w:val="24"/>
        </w:rPr>
        <w:t>7</w:t>
      </w:r>
      <w:r w:rsidRPr="00D86B15">
        <w:rPr>
          <w:rFonts w:hAnsi="宋体"/>
          <w:kern w:val="0"/>
          <w:sz w:val="24"/>
          <w:szCs w:val="24"/>
        </w:rPr>
        <w:t>根据当地气候和自然资源条件</w:t>
      </w:r>
      <w:r w:rsidRPr="00D86B15">
        <w:rPr>
          <w:rFonts w:hint="eastAsia"/>
          <w:kern w:val="0"/>
          <w:sz w:val="24"/>
          <w:szCs w:val="24"/>
        </w:rPr>
        <w:t>，</w:t>
      </w:r>
      <w:r w:rsidRPr="00D86B15">
        <w:rPr>
          <w:rFonts w:hAnsi="宋体"/>
          <w:kern w:val="0"/>
          <w:sz w:val="24"/>
          <w:szCs w:val="24"/>
        </w:rPr>
        <w:t>合理利用太阳能等可再生能源</w:t>
      </w:r>
      <w:r w:rsidRPr="00D86B15">
        <w:rPr>
          <w:rFonts w:hint="eastAsia"/>
          <w:kern w:val="0"/>
          <w:sz w:val="24"/>
          <w:szCs w:val="24"/>
        </w:rPr>
        <w:t>，</w:t>
      </w:r>
      <w:r w:rsidRPr="00D86B15">
        <w:rPr>
          <w:rFonts w:hAnsi="宋体"/>
          <w:kern w:val="0"/>
          <w:sz w:val="24"/>
          <w:szCs w:val="24"/>
        </w:rPr>
        <w:t>评价总分值为</w:t>
      </w:r>
      <w:r w:rsidRPr="00D86B15">
        <w:rPr>
          <w:kern w:val="0"/>
          <w:sz w:val="24"/>
          <w:szCs w:val="24"/>
        </w:rPr>
        <w:t>1</w:t>
      </w:r>
      <w:r w:rsidRPr="00D86B15">
        <w:rPr>
          <w:rFonts w:hint="eastAsia"/>
          <w:kern w:val="0"/>
          <w:sz w:val="24"/>
          <w:szCs w:val="24"/>
        </w:rPr>
        <w:t>2</w:t>
      </w:r>
      <w:r w:rsidRPr="00D86B15">
        <w:rPr>
          <w:rFonts w:hAnsi="宋体"/>
          <w:kern w:val="0"/>
          <w:sz w:val="24"/>
          <w:szCs w:val="24"/>
        </w:rPr>
        <w:t>分</w:t>
      </w:r>
      <w:r w:rsidRPr="00D86B15">
        <w:rPr>
          <w:rFonts w:hint="eastAsia"/>
          <w:kern w:val="0"/>
          <w:sz w:val="24"/>
          <w:szCs w:val="24"/>
        </w:rPr>
        <w:t>，</w:t>
      </w:r>
      <w:r w:rsidRPr="00D86B15">
        <w:rPr>
          <w:rFonts w:hAnsi="宋体"/>
          <w:kern w:val="0"/>
          <w:sz w:val="24"/>
          <w:szCs w:val="24"/>
        </w:rPr>
        <w:t>按表</w:t>
      </w:r>
      <w:r w:rsidRPr="00D86B15">
        <w:rPr>
          <w:kern w:val="0"/>
          <w:sz w:val="24"/>
          <w:szCs w:val="24"/>
        </w:rPr>
        <w:t>5.2.16</w:t>
      </w:r>
      <w:r w:rsidRPr="00D86B15">
        <w:rPr>
          <w:rFonts w:hAnsi="宋体"/>
          <w:kern w:val="0"/>
          <w:sz w:val="24"/>
          <w:szCs w:val="24"/>
        </w:rPr>
        <w:t>的规则评分。</w:t>
      </w:r>
    </w:p>
    <w:p w:rsidR="004A0F83" w:rsidRPr="00D86B15" w:rsidRDefault="004A0F83" w:rsidP="004A0F83">
      <w:pPr>
        <w:autoSpaceDE w:val="0"/>
        <w:autoSpaceDN w:val="0"/>
        <w:adjustRightInd w:val="0"/>
        <w:spacing w:line="360" w:lineRule="auto"/>
        <w:jc w:val="center"/>
        <w:rPr>
          <w:kern w:val="0"/>
          <w:szCs w:val="21"/>
        </w:rPr>
      </w:pPr>
      <w:r w:rsidRPr="00D86B15">
        <w:rPr>
          <w:kern w:val="0"/>
          <w:szCs w:val="21"/>
        </w:rPr>
        <w:t xml:space="preserve">5.2.16 </w:t>
      </w:r>
      <w:r w:rsidRPr="00D86B15">
        <w:rPr>
          <w:rFonts w:hAnsi="宋体"/>
          <w:kern w:val="0"/>
          <w:szCs w:val="21"/>
        </w:rPr>
        <w:t>可再生能源利用评分规则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19"/>
        <w:gridCol w:w="2835"/>
        <w:gridCol w:w="1468"/>
      </w:tblGrid>
      <w:tr w:rsidR="004A0F83" w:rsidRPr="00D86B15" w:rsidTr="00B26B04">
        <w:tc>
          <w:tcPr>
            <w:tcW w:w="7054" w:type="dxa"/>
            <w:gridSpan w:val="2"/>
            <w:vAlign w:val="center"/>
          </w:tcPr>
          <w:p w:rsidR="004A0F83" w:rsidRPr="00D86B15" w:rsidRDefault="004A0F83" w:rsidP="00B26B04">
            <w:pPr>
              <w:jc w:val="center"/>
              <w:rPr>
                <w:kern w:val="0"/>
                <w:szCs w:val="21"/>
              </w:rPr>
            </w:pPr>
            <w:r w:rsidRPr="00D86B15">
              <w:rPr>
                <w:rFonts w:hAnsi="宋体"/>
                <w:kern w:val="0"/>
                <w:szCs w:val="21"/>
              </w:rPr>
              <w:t>可再生能源利用类型和指标</w:t>
            </w:r>
          </w:p>
        </w:tc>
        <w:tc>
          <w:tcPr>
            <w:tcW w:w="1468" w:type="dxa"/>
            <w:vAlign w:val="center"/>
          </w:tcPr>
          <w:p w:rsidR="004A0F83" w:rsidRPr="00D86B15" w:rsidRDefault="004A0F83" w:rsidP="00B26B04">
            <w:pPr>
              <w:rPr>
                <w:kern w:val="0"/>
                <w:szCs w:val="21"/>
              </w:rPr>
            </w:pPr>
            <w:r w:rsidRPr="00D86B15">
              <w:rPr>
                <w:rFonts w:hAnsi="宋体"/>
                <w:kern w:val="0"/>
                <w:szCs w:val="21"/>
              </w:rPr>
              <w:t>得分</w:t>
            </w:r>
          </w:p>
        </w:tc>
      </w:tr>
      <w:tr w:rsidR="004A0F83" w:rsidRPr="00D86B15" w:rsidTr="00B26B04">
        <w:tc>
          <w:tcPr>
            <w:tcW w:w="4219" w:type="dxa"/>
            <w:vMerge w:val="restart"/>
            <w:vAlign w:val="center"/>
          </w:tcPr>
          <w:p w:rsidR="004A0F83" w:rsidRPr="00D86B15" w:rsidRDefault="004A0F83" w:rsidP="00B26B04">
            <w:pPr>
              <w:jc w:val="center"/>
              <w:rPr>
                <w:rFonts w:hAnsi="宋体"/>
                <w:kern w:val="0"/>
                <w:szCs w:val="21"/>
              </w:rPr>
            </w:pPr>
            <w:r w:rsidRPr="00D86B15">
              <w:rPr>
                <w:rFonts w:hAnsi="宋体" w:hint="eastAsia"/>
                <w:kern w:val="0"/>
                <w:szCs w:val="21"/>
              </w:rPr>
              <w:t>由可再生能源提供的生活用热水比例</w:t>
            </w:r>
          </w:p>
          <w:p w:rsidR="004A0F83" w:rsidRPr="00D86B15" w:rsidRDefault="004A0F83" w:rsidP="00B26B04">
            <w:pPr>
              <w:jc w:val="center"/>
              <w:rPr>
                <w:kern w:val="0"/>
                <w:szCs w:val="21"/>
              </w:rPr>
            </w:pPr>
            <w:r w:rsidRPr="00D86B15">
              <w:rPr>
                <w:rFonts w:hAnsi="宋体"/>
                <w:kern w:val="0"/>
                <w:szCs w:val="21"/>
              </w:rPr>
              <w:t>Rhw</w:t>
            </w:r>
          </w:p>
        </w:tc>
        <w:tc>
          <w:tcPr>
            <w:tcW w:w="2835" w:type="dxa"/>
            <w:vAlign w:val="center"/>
          </w:tcPr>
          <w:p w:rsidR="004A0F83" w:rsidRPr="00D86B15" w:rsidRDefault="004A0F83" w:rsidP="00B26B04">
            <w:pPr>
              <w:jc w:val="center"/>
              <w:rPr>
                <w:kern w:val="0"/>
                <w:szCs w:val="21"/>
              </w:rPr>
            </w:pPr>
            <w:r w:rsidRPr="00D86B15">
              <w:rPr>
                <w:szCs w:val="21"/>
              </w:rPr>
              <w:t>20%≤</w:t>
            </w:r>
            <w:r w:rsidRPr="00D86B15">
              <w:rPr>
                <w:iCs/>
                <w:szCs w:val="21"/>
              </w:rPr>
              <w:t>Rhw</w:t>
            </w:r>
            <w:r w:rsidRPr="00D86B15">
              <w:rPr>
                <w:rFonts w:hAnsi="宋体"/>
                <w:szCs w:val="21"/>
              </w:rPr>
              <w:t>﹤</w:t>
            </w:r>
            <w:r w:rsidRPr="00D86B15">
              <w:rPr>
                <w:szCs w:val="21"/>
              </w:rPr>
              <w:t>30%</w:t>
            </w:r>
          </w:p>
        </w:tc>
        <w:tc>
          <w:tcPr>
            <w:tcW w:w="1468" w:type="dxa"/>
            <w:vAlign w:val="center"/>
          </w:tcPr>
          <w:p w:rsidR="004A0F83" w:rsidRPr="00D86B15" w:rsidRDefault="00AA3B1B" w:rsidP="00B26B04">
            <w:pPr>
              <w:rPr>
                <w:kern w:val="0"/>
                <w:szCs w:val="21"/>
              </w:rPr>
            </w:pPr>
            <w:r w:rsidRPr="00D86B15">
              <w:rPr>
                <w:rFonts w:hint="eastAsia"/>
                <w:kern w:val="0"/>
                <w:szCs w:val="21"/>
              </w:rPr>
              <w:t>1</w:t>
            </w:r>
          </w:p>
        </w:tc>
      </w:tr>
      <w:tr w:rsidR="004A0F83" w:rsidRPr="00D86B15" w:rsidTr="00B26B04">
        <w:tc>
          <w:tcPr>
            <w:tcW w:w="4219" w:type="dxa"/>
            <w:vMerge/>
            <w:vAlign w:val="center"/>
          </w:tcPr>
          <w:p w:rsidR="004A0F83" w:rsidRPr="00D86B15" w:rsidRDefault="004A0F83" w:rsidP="00B26B04">
            <w:pPr>
              <w:rPr>
                <w:kern w:val="0"/>
                <w:szCs w:val="21"/>
              </w:rPr>
            </w:pPr>
          </w:p>
        </w:tc>
        <w:tc>
          <w:tcPr>
            <w:tcW w:w="2835" w:type="dxa"/>
            <w:vAlign w:val="center"/>
          </w:tcPr>
          <w:p w:rsidR="004A0F83" w:rsidRPr="00D86B15" w:rsidRDefault="004A0F83" w:rsidP="00B26B04">
            <w:pPr>
              <w:jc w:val="center"/>
              <w:rPr>
                <w:kern w:val="0"/>
                <w:szCs w:val="21"/>
              </w:rPr>
            </w:pPr>
            <w:r w:rsidRPr="00D86B15">
              <w:rPr>
                <w:szCs w:val="21"/>
              </w:rPr>
              <w:t>30%≤</w:t>
            </w:r>
            <w:r w:rsidRPr="00D86B15">
              <w:rPr>
                <w:iCs/>
                <w:szCs w:val="21"/>
              </w:rPr>
              <w:t>Rhw</w:t>
            </w:r>
            <w:r w:rsidRPr="00D86B15">
              <w:rPr>
                <w:rFonts w:hAnsi="宋体"/>
                <w:szCs w:val="21"/>
              </w:rPr>
              <w:t>﹤</w:t>
            </w:r>
            <w:r w:rsidRPr="00D86B15">
              <w:rPr>
                <w:szCs w:val="21"/>
              </w:rPr>
              <w:t>40%</w:t>
            </w:r>
          </w:p>
        </w:tc>
        <w:tc>
          <w:tcPr>
            <w:tcW w:w="1468" w:type="dxa"/>
            <w:vAlign w:val="center"/>
          </w:tcPr>
          <w:p w:rsidR="004A0F83" w:rsidRPr="00D86B15" w:rsidRDefault="00AA3B1B" w:rsidP="00B26B04">
            <w:pPr>
              <w:rPr>
                <w:kern w:val="0"/>
                <w:szCs w:val="21"/>
              </w:rPr>
            </w:pPr>
            <w:r w:rsidRPr="00D86B15">
              <w:rPr>
                <w:rFonts w:hint="eastAsia"/>
                <w:kern w:val="0"/>
                <w:szCs w:val="21"/>
              </w:rPr>
              <w:t>2</w:t>
            </w:r>
          </w:p>
        </w:tc>
      </w:tr>
      <w:tr w:rsidR="004A0F83" w:rsidRPr="00D86B15" w:rsidTr="00B26B04">
        <w:tc>
          <w:tcPr>
            <w:tcW w:w="4219" w:type="dxa"/>
            <w:vMerge/>
            <w:vAlign w:val="center"/>
          </w:tcPr>
          <w:p w:rsidR="004A0F83" w:rsidRPr="00D86B15" w:rsidRDefault="004A0F83" w:rsidP="00B26B04">
            <w:pPr>
              <w:rPr>
                <w:kern w:val="0"/>
                <w:szCs w:val="21"/>
              </w:rPr>
            </w:pPr>
          </w:p>
        </w:tc>
        <w:tc>
          <w:tcPr>
            <w:tcW w:w="2835" w:type="dxa"/>
            <w:vAlign w:val="center"/>
          </w:tcPr>
          <w:p w:rsidR="004A0F83" w:rsidRPr="00D86B15" w:rsidRDefault="004A0F83" w:rsidP="00B26B04">
            <w:pPr>
              <w:jc w:val="center"/>
              <w:rPr>
                <w:kern w:val="0"/>
                <w:szCs w:val="21"/>
              </w:rPr>
            </w:pPr>
            <w:r w:rsidRPr="00D86B15">
              <w:rPr>
                <w:szCs w:val="21"/>
              </w:rPr>
              <w:t>40%≤</w:t>
            </w:r>
            <w:r w:rsidRPr="00D86B15">
              <w:rPr>
                <w:iCs/>
                <w:szCs w:val="21"/>
              </w:rPr>
              <w:t>Rhw</w:t>
            </w:r>
            <w:r w:rsidRPr="00D86B15">
              <w:rPr>
                <w:rFonts w:hAnsi="宋体"/>
                <w:szCs w:val="21"/>
              </w:rPr>
              <w:t>﹤</w:t>
            </w:r>
            <w:r w:rsidRPr="00D86B15">
              <w:rPr>
                <w:szCs w:val="21"/>
              </w:rPr>
              <w:t>50%</w:t>
            </w:r>
          </w:p>
        </w:tc>
        <w:tc>
          <w:tcPr>
            <w:tcW w:w="1468" w:type="dxa"/>
            <w:vAlign w:val="center"/>
          </w:tcPr>
          <w:p w:rsidR="004A0F83" w:rsidRPr="00D86B15" w:rsidRDefault="00AA3B1B" w:rsidP="00B26B04">
            <w:pPr>
              <w:rPr>
                <w:kern w:val="0"/>
                <w:szCs w:val="21"/>
              </w:rPr>
            </w:pPr>
            <w:r w:rsidRPr="00D86B15">
              <w:rPr>
                <w:rFonts w:hint="eastAsia"/>
                <w:kern w:val="0"/>
                <w:szCs w:val="21"/>
              </w:rPr>
              <w:t>3</w:t>
            </w:r>
          </w:p>
        </w:tc>
      </w:tr>
      <w:tr w:rsidR="004A0F83" w:rsidRPr="00D86B15" w:rsidTr="00B26B04">
        <w:tc>
          <w:tcPr>
            <w:tcW w:w="4219" w:type="dxa"/>
            <w:vMerge/>
            <w:vAlign w:val="center"/>
          </w:tcPr>
          <w:p w:rsidR="004A0F83" w:rsidRPr="00D86B15" w:rsidRDefault="004A0F83" w:rsidP="00B26B04">
            <w:pPr>
              <w:rPr>
                <w:kern w:val="0"/>
                <w:szCs w:val="21"/>
              </w:rPr>
            </w:pPr>
          </w:p>
        </w:tc>
        <w:tc>
          <w:tcPr>
            <w:tcW w:w="2835" w:type="dxa"/>
            <w:vAlign w:val="center"/>
          </w:tcPr>
          <w:p w:rsidR="004A0F83" w:rsidRPr="00D86B15" w:rsidRDefault="004A0F83" w:rsidP="00B26B04">
            <w:pPr>
              <w:jc w:val="center"/>
              <w:rPr>
                <w:kern w:val="0"/>
                <w:szCs w:val="21"/>
              </w:rPr>
            </w:pPr>
            <w:r w:rsidRPr="00D86B15">
              <w:rPr>
                <w:szCs w:val="21"/>
              </w:rPr>
              <w:t>50%≤</w:t>
            </w:r>
            <w:r w:rsidRPr="00D86B15">
              <w:rPr>
                <w:iCs/>
                <w:szCs w:val="21"/>
              </w:rPr>
              <w:t>Rhw</w:t>
            </w:r>
            <w:r w:rsidRPr="00D86B15">
              <w:rPr>
                <w:rFonts w:hAnsi="宋体"/>
                <w:szCs w:val="21"/>
              </w:rPr>
              <w:t>﹤</w:t>
            </w:r>
            <w:r w:rsidRPr="00D86B15">
              <w:rPr>
                <w:szCs w:val="21"/>
              </w:rPr>
              <w:t>60%</w:t>
            </w:r>
          </w:p>
        </w:tc>
        <w:tc>
          <w:tcPr>
            <w:tcW w:w="1468" w:type="dxa"/>
            <w:vAlign w:val="center"/>
          </w:tcPr>
          <w:p w:rsidR="004A0F83" w:rsidRPr="00D86B15" w:rsidRDefault="00AA3B1B" w:rsidP="00B26B04">
            <w:pPr>
              <w:rPr>
                <w:kern w:val="0"/>
                <w:szCs w:val="21"/>
              </w:rPr>
            </w:pPr>
            <w:r w:rsidRPr="00D86B15">
              <w:rPr>
                <w:rFonts w:hint="eastAsia"/>
                <w:kern w:val="0"/>
                <w:szCs w:val="21"/>
              </w:rPr>
              <w:t>4</w:t>
            </w:r>
          </w:p>
        </w:tc>
      </w:tr>
      <w:tr w:rsidR="004A0F83" w:rsidRPr="00D86B15" w:rsidTr="00B26B04">
        <w:tc>
          <w:tcPr>
            <w:tcW w:w="4219" w:type="dxa"/>
            <w:vMerge/>
            <w:vAlign w:val="center"/>
          </w:tcPr>
          <w:p w:rsidR="004A0F83" w:rsidRPr="00D86B15" w:rsidRDefault="004A0F83" w:rsidP="00B26B04">
            <w:pPr>
              <w:rPr>
                <w:kern w:val="0"/>
                <w:szCs w:val="21"/>
              </w:rPr>
            </w:pPr>
          </w:p>
        </w:tc>
        <w:tc>
          <w:tcPr>
            <w:tcW w:w="2835" w:type="dxa"/>
            <w:vAlign w:val="center"/>
          </w:tcPr>
          <w:p w:rsidR="004A0F83" w:rsidRPr="00D86B15" w:rsidRDefault="004A0F83" w:rsidP="00B26B04">
            <w:pPr>
              <w:jc w:val="center"/>
              <w:rPr>
                <w:kern w:val="0"/>
                <w:szCs w:val="21"/>
              </w:rPr>
            </w:pPr>
            <w:r w:rsidRPr="00D86B15">
              <w:rPr>
                <w:szCs w:val="21"/>
              </w:rPr>
              <w:t>60%≤</w:t>
            </w:r>
            <w:r w:rsidRPr="00D86B15">
              <w:rPr>
                <w:iCs/>
                <w:szCs w:val="21"/>
              </w:rPr>
              <w:t>Rhw</w:t>
            </w:r>
            <w:r w:rsidRPr="00D86B15">
              <w:rPr>
                <w:rFonts w:hAnsi="宋体"/>
                <w:szCs w:val="21"/>
              </w:rPr>
              <w:t>﹤</w:t>
            </w:r>
            <w:r w:rsidRPr="00D86B15">
              <w:rPr>
                <w:szCs w:val="21"/>
              </w:rPr>
              <w:t>70%</w:t>
            </w:r>
          </w:p>
        </w:tc>
        <w:tc>
          <w:tcPr>
            <w:tcW w:w="1468" w:type="dxa"/>
            <w:vAlign w:val="center"/>
          </w:tcPr>
          <w:p w:rsidR="004A0F83" w:rsidRPr="00D86B15" w:rsidRDefault="00AA3B1B" w:rsidP="00B26B04">
            <w:pPr>
              <w:rPr>
                <w:kern w:val="0"/>
                <w:szCs w:val="21"/>
              </w:rPr>
            </w:pPr>
            <w:r w:rsidRPr="00D86B15">
              <w:rPr>
                <w:rFonts w:hint="eastAsia"/>
                <w:kern w:val="0"/>
                <w:szCs w:val="21"/>
              </w:rPr>
              <w:t>5</w:t>
            </w:r>
          </w:p>
        </w:tc>
      </w:tr>
      <w:tr w:rsidR="004A0F83" w:rsidRPr="00D86B15" w:rsidTr="00B26B04">
        <w:tc>
          <w:tcPr>
            <w:tcW w:w="4219" w:type="dxa"/>
            <w:vMerge/>
            <w:vAlign w:val="center"/>
          </w:tcPr>
          <w:p w:rsidR="004A0F83" w:rsidRPr="00D86B15" w:rsidRDefault="004A0F83" w:rsidP="00B26B04">
            <w:pPr>
              <w:rPr>
                <w:kern w:val="0"/>
                <w:szCs w:val="21"/>
              </w:rPr>
            </w:pPr>
          </w:p>
        </w:tc>
        <w:tc>
          <w:tcPr>
            <w:tcW w:w="2835" w:type="dxa"/>
            <w:vAlign w:val="center"/>
          </w:tcPr>
          <w:p w:rsidR="004A0F83" w:rsidRPr="00D86B15" w:rsidRDefault="004A0F83" w:rsidP="00B26B04">
            <w:pPr>
              <w:jc w:val="center"/>
              <w:rPr>
                <w:kern w:val="0"/>
                <w:szCs w:val="21"/>
              </w:rPr>
            </w:pPr>
            <w:r w:rsidRPr="00D86B15">
              <w:rPr>
                <w:szCs w:val="21"/>
              </w:rPr>
              <w:t>70%≤</w:t>
            </w:r>
            <w:r w:rsidRPr="00D86B15">
              <w:rPr>
                <w:iCs/>
                <w:szCs w:val="21"/>
              </w:rPr>
              <w:t>Rhw</w:t>
            </w:r>
            <w:r w:rsidRPr="00D86B15">
              <w:rPr>
                <w:rFonts w:hAnsi="宋体"/>
                <w:szCs w:val="21"/>
              </w:rPr>
              <w:t>﹤</w:t>
            </w:r>
            <w:r w:rsidRPr="00D86B15">
              <w:rPr>
                <w:szCs w:val="21"/>
              </w:rPr>
              <w:t>80%</w:t>
            </w:r>
          </w:p>
        </w:tc>
        <w:tc>
          <w:tcPr>
            <w:tcW w:w="1468" w:type="dxa"/>
            <w:vAlign w:val="center"/>
          </w:tcPr>
          <w:p w:rsidR="004A0F83" w:rsidRPr="00D86B15" w:rsidRDefault="00AA3B1B" w:rsidP="00B26B04">
            <w:pPr>
              <w:rPr>
                <w:kern w:val="0"/>
                <w:szCs w:val="21"/>
              </w:rPr>
            </w:pPr>
            <w:r w:rsidRPr="00D86B15">
              <w:rPr>
                <w:rFonts w:hint="eastAsia"/>
                <w:kern w:val="0"/>
                <w:szCs w:val="21"/>
              </w:rPr>
              <w:t>6</w:t>
            </w:r>
          </w:p>
        </w:tc>
      </w:tr>
      <w:tr w:rsidR="004A0F83" w:rsidRPr="00D86B15" w:rsidTr="00B26B04">
        <w:tc>
          <w:tcPr>
            <w:tcW w:w="4219" w:type="dxa"/>
            <w:vMerge/>
            <w:vAlign w:val="center"/>
          </w:tcPr>
          <w:p w:rsidR="004A0F83" w:rsidRPr="00D86B15" w:rsidRDefault="004A0F83" w:rsidP="00B26B04">
            <w:pPr>
              <w:rPr>
                <w:kern w:val="0"/>
                <w:szCs w:val="21"/>
              </w:rPr>
            </w:pPr>
          </w:p>
        </w:tc>
        <w:tc>
          <w:tcPr>
            <w:tcW w:w="2835" w:type="dxa"/>
            <w:vAlign w:val="center"/>
          </w:tcPr>
          <w:p w:rsidR="004A0F83" w:rsidRPr="00D86B15" w:rsidRDefault="004A0F83" w:rsidP="00B26B04">
            <w:pPr>
              <w:jc w:val="center"/>
              <w:rPr>
                <w:kern w:val="0"/>
                <w:szCs w:val="21"/>
              </w:rPr>
            </w:pPr>
            <w:r w:rsidRPr="00D86B15">
              <w:rPr>
                <w:szCs w:val="21"/>
              </w:rPr>
              <w:t>80%≤</w:t>
            </w:r>
            <w:r w:rsidRPr="00D86B15">
              <w:rPr>
                <w:iCs/>
                <w:szCs w:val="21"/>
              </w:rPr>
              <w:t>Rhw</w:t>
            </w:r>
            <w:r w:rsidRPr="00D86B15">
              <w:rPr>
                <w:rFonts w:hAnsi="宋体"/>
                <w:szCs w:val="21"/>
              </w:rPr>
              <w:t>﹤</w:t>
            </w:r>
            <w:r w:rsidRPr="00D86B15">
              <w:rPr>
                <w:szCs w:val="21"/>
              </w:rPr>
              <w:t>90%</w:t>
            </w:r>
          </w:p>
        </w:tc>
        <w:tc>
          <w:tcPr>
            <w:tcW w:w="1468" w:type="dxa"/>
            <w:vAlign w:val="center"/>
          </w:tcPr>
          <w:p w:rsidR="004A0F83" w:rsidRPr="00D86B15" w:rsidRDefault="00AA3B1B" w:rsidP="00B26B04">
            <w:pPr>
              <w:rPr>
                <w:kern w:val="0"/>
                <w:szCs w:val="21"/>
              </w:rPr>
            </w:pPr>
            <w:r w:rsidRPr="00D86B15">
              <w:rPr>
                <w:rFonts w:hint="eastAsia"/>
                <w:kern w:val="0"/>
                <w:szCs w:val="21"/>
              </w:rPr>
              <w:t>7</w:t>
            </w:r>
          </w:p>
        </w:tc>
      </w:tr>
      <w:tr w:rsidR="004A0F83" w:rsidRPr="00D86B15" w:rsidTr="00B26B04">
        <w:tc>
          <w:tcPr>
            <w:tcW w:w="4219" w:type="dxa"/>
            <w:vMerge/>
            <w:vAlign w:val="center"/>
          </w:tcPr>
          <w:p w:rsidR="004A0F83" w:rsidRPr="00D86B15" w:rsidRDefault="004A0F83" w:rsidP="00B26B04">
            <w:pPr>
              <w:rPr>
                <w:kern w:val="0"/>
                <w:szCs w:val="21"/>
              </w:rPr>
            </w:pPr>
          </w:p>
        </w:tc>
        <w:tc>
          <w:tcPr>
            <w:tcW w:w="2835" w:type="dxa"/>
            <w:vAlign w:val="center"/>
          </w:tcPr>
          <w:p w:rsidR="004A0F83" w:rsidRPr="00D86B15" w:rsidRDefault="004A0F83" w:rsidP="00B26B04">
            <w:pPr>
              <w:jc w:val="center"/>
              <w:rPr>
                <w:kern w:val="0"/>
                <w:szCs w:val="21"/>
              </w:rPr>
            </w:pPr>
            <w:r w:rsidRPr="00D86B15">
              <w:rPr>
                <w:szCs w:val="21"/>
              </w:rPr>
              <w:t>90%≤</w:t>
            </w:r>
            <w:r w:rsidRPr="00D86B15">
              <w:rPr>
                <w:iCs/>
                <w:szCs w:val="21"/>
              </w:rPr>
              <w:t>Rhw</w:t>
            </w:r>
            <w:r w:rsidRPr="00D86B15">
              <w:rPr>
                <w:rFonts w:hAnsi="宋体"/>
                <w:szCs w:val="21"/>
              </w:rPr>
              <w:t>﹤</w:t>
            </w:r>
            <w:r w:rsidRPr="00D86B15">
              <w:rPr>
                <w:szCs w:val="21"/>
              </w:rPr>
              <w:t>100%</w:t>
            </w:r>
          </w:p>
        </w:tc>
        <w:tc>
          <w:tcPr>
            <w:tcW w:w="1468" w:type="dxa"/>
            <w:vAlign w:val="center"/>
          </w:tcPr>
          <w:p w:rsidR="004A0F83" w:rsidRPr="00D86B15" w:rsidRDefault="00AA3B1B" w:rsidP="00B26B04">
            <w:pPr>
              <w:rPr>
                <w:kern w:val="0"/>
                <w:szCs w:val="21"/>
              </w:rPr>
            </w:pPr>
            <w:r w:rsidRPr="00D86B15">
              <w:rPr>
                <w:rFonts w:hint="eastAsia"/>
                <w:kern w:val="0"/>
                <w:szCs w:val="21"/>
              </w:rPr>
              <w:t>8</w:t>
            </w:r>
          </w:p>
        </w:tc>
      </w:tr>
      <w:tr w:rsidR="004A0F83" w:rsidRPr="00D86B15" w:rsidTr="00B26B04">
        <w:tc>
          <w:tcPr>
            <w:tcW w:w="4219" w:type="dxa"/>
            <w:vMerge/>
            <w:vAlign w:val="center"/>
          </w:tcPr>
          <w:p w:rsidR="004A0F83" w:rsidRPr="00D86B15" w:rsidRDefault="004A0F83" w:rsidP="00B26B04">
            <w:pPr>
              <w:rPr>
                <w:kern w:val="0"/>
                <w:szCs w:val="21"/>
              </w:rPr>
            </w:pPr>
          </w:p>
        </w:tc>
        <w:tc>
          <w:tcPr>
            <w:tcW w:w="2835" w:type="dxa"/>
            <w:vAlign w:val="center"/>
          </w:tcPr>
          <w:p w:rsidR="004A0F83" w:rsidRPr="00D86B15" w:rsidRDefault="004A0F83" w:rsidP="00B26B04">
            <w:pPr>
              <w:jc w:val="center"/>
              <w:rPr>
                <w:kern w:val="0"/>
                <w:szCs w:val="21"/>
              </w:rPr>
            </w:pPr>
            <w:r w:rsidRPr="00D86B15">
              <w:rPr>
                <w:iCs/>
                <w:szCs w:val="21"/>
              </w:rPr>
              <w:t>Rhw</w:t>
            </w:r>
            <w:r w:rsidRPr="00D86B15">
              <w:rPr>
                <w:szCs w:val="21"/>
              </w:rPr>
              <w:t>=100%</w:t>
            </w:r>
          </w:p>
        </w:tc>
        <w:tc>
          <w:tcPr>
            <w:tcW w:w="1468" w:type="dxa"/>
            <w:vAlign w:val="center"/>
          </w:tcPr>
          <w:p w:rsidR="004A0F83" w:rsidRPr="00D86B15" w:rsidRDefault="00AA3B1B" w:rsidP="00B26B04">
            <w:pPr>
              <w:rPr>
                <w:kern w:val="0"/>
                <w:szCs w:val="21"/>
              </w:rPr>
            </w:pPr>
            <w:r w:rsidRPr="00D86B15">
              <w:rPr>
                <w:rFonts w:hint="eastAsia"/>
                <w:kern w:val="0"/>
                <w:szCs w:val="21"/>
              </w:rPr>
              <w:t>9</w:t>
            </w:r>
          </w:p>
        </w:tc>
      </w:tr>
      <w:tr w:rsidR="004A0F83" w:rsidRPr="00D86B15" w:rsidTr="00B26B04">
        <w:tc>
          <w:tcPr>
            <w:tcW w:w="4219" w:type="dxa"/>
            <w:vMerge w:val="restart"/>
            <w:vAlign w:val="center"/>
          </w:tcPr>
          <w:p w:rsidR="004A0F83" w:rsidRPr="00D86B15" w:rsidRDefault="004A0F83" w:rsidP="00B26B04">
            <w:pPr>
              <w:jc w:val="center"/>
              <w:rPr>
                <w:rFonts w:hAnsi="宋体"/>
                <w:kern w:val="0"/>
                <w:szCs w:val="21"/>
              </w:rPr>
            </w:pPr>
            <w:r w:rsidRPr="00D86B15">
              <w:rPr>
                <w:rFonts w:hAnsi="宋体" w:hint="eastAsia"/>
                <w:kern w:val="0"/>
                <w:szCs w:val="21"/>
              </w:rPr>
              <w:t>由可再生能源提供的供暖空调用冷量和热量比例</w:t>
            </w:r>
          </w:p>
          <w:p w:rsidR="004A0F83" w:rsidRPr="00D86B15" w:rsidRDefault="004A0F83" w:rsidP="00B26B04">
            <w:pPr>
              <w:jc w:val="center"/>
              <w:rPr>
                <w:rFonts w:hAnsi="宋体"/>
                <w:kern w:val="0"/>
                <w:szCs w:val="21"/>
              </w:rPr>
            </w:pPr>
            <w:r w:rsidRPr="00D86B15">
              <w:rPr>
                <w:rFonts w:hAnsi="宋体"/>
                <w:kern w:val="0"/>
                <w:szCs w:val="21"/>
              </w:rPr>
              <w:t>Rch</w:t>
            </w:r>
          </w:p>
        </w:tc>
        <w:tc>
          <w:tcPr>
            <w:tcW w:w="2835" w:type="dxa"/>
            <w:vAlign w:val="center"/>
          </w:tcPr>
          <w:p w:rsidR="004A0F83" w:rsidRPr="00D86B15" w:rsidRDefault="004A0F83" w:rsidP="00B26B04">
            <w:pPr>
              <w:jc w:val="center"/>
              <w:rPr>
                <w:kern w:val="0"/>
                <w:szCs w:val="21"/>
              </w:rPr>
            </w:pPr>
            <w:r w:rsidRPr="00D86B15">
              <w:rPr>
                <w:szCs w:val="21"/>
              </w:rPr>
              <w:t>20%≤</w:t>
            </w:r>
            <w:r w:rsidRPr="00D86B15">
              <w:rPr>
                <w:rFonts w:hAnsi="宋体"/>
                <w:kern w:val="0"/>
                <w:szCs w:val="21"/>
              </w:rPr>
              <w:t>Rch</w:t>
            </w:r>
            <w:r w:rsidRPr="00D86B15">
              <w:rPr>
                <w:rFonts w:hAnsi="宋体"/>
                <w:szCs w:val="21"/>
              </w:rPr>
              <w:t>﹤</w:t>
            </w:r>
            <w:r w:rsidRPr="00D86B15">
              <w:rPr>
                <w:szCs w:val="21"/>
              </w:rPr>
              <w:t>30%</w:t>
            </w:r>
          </w:p>
        </w:tc>
        <w:tc>
          <w:tcPr>
            <w:tcW w:w="1468" w:type="dxa"/>
            <w:vAlign w:val="center"/>
          </w:tcPr>
          <w:p w:rsidR="004A0F83" w:rsidRPr="00D86B15" w:rsidRDefault="004A0F83" w:rsidP="00B26B04">
            <w:pPr>
              <w:rPr>
                <w:kern w:val="0"/>
                <w:szCs w:val="21"/>
              </w:rPr>
            </w:pPr>
            <w:r w:rsidRPr="00D86B15">
              <w:rPr>
                <w:rFonts w:hint="eastAsia"/>
                <w:kern w:val="0"/>
                <w:szCs w:val="21"/>
              </w:rPr>
              <w:t>6</w:t>
            </w:r>
          </w:p>
        </w:tc>
      </w:tr>
      <w:tr w:rsidR="004A0F83" w:rsidRPr="00D86B15" w:rsidTr="00B26B04">
        <w:tc>
          <w:tcPr>
            <w:tcW w:w="4219" w:type="dxa"/>
            <w:vMerge/>
            <w:vAlign w:val="center"/>
          </w:tcPr>
          <w:p w:rsidR="004A0F83" w:rsidRPr="00D86B15" w:rsidRDefault="004A0F83" w:rsidP="00B26B04">
            <w:pPr>
              <w:jc w:val="center"/>
              <w:rPr>
                <w:rFonts w:hAnsi="宋体"/>
                <w:kern w:val="0"/>
                <w:szCs w:val="21"/>
              </w:rPr>
            </w:pPr>
          </w:p>
        </w:tc>
        <w:tc>
          <w:tcPr>
            <w:tcW w:w="2835" w:type="dxa"/>
            <w:vAlign w:val="center"/>
          </w:tcPr>
          <w:p w:rsidR="004A0F83" w:rsidRPr="00D86B15" w:rsidRDefault="004A0F83" w:rsidP="00B26B04">
            <w:pPr>
              <w:jc w:val="center"/>
              <w:rPr>
                <w:kern w:val="0"/>
                <w:szCs w:val="21"/>
              </w:rPr>
            </w:pPr>
            <w:r w:rsidRPr="00D86B15">
              <w:rPr>
                <w:szCs w:val="21"/>
              </w:rPr>
              <w:t>30%≤</w:t>
            </w:r>
            <w:r w:rsidRPr="00D86B15">
              <w:rPr>
                <w:rFonts w:hAnsi="宋体"/>
                <w:kern w:val="0"/>
                <w:szCs w:val="21"/>
              </w:rPr>
              <w:t>Rch</w:t>
            </w:r>
            <w:r w:rsidRPr="00D86B15">
              <w:rPr>
                <w:rFonts w:hAnsi="宋体"/>
                <w:szCs w:val="21"/>
              </w:rPr>
              <w:t>﹤</w:t>
            </w:r>
            <w:r w:rsidRPr="00D86B15">
              <w:rPr>
                <w:szCs w:val="21"/>
              </w:rPr>
              <w:t>40%</w:t>
            </w:r>
          </w:p>
        </w:tc>
        <w:tc>
          <w:tcPr>
            <w:tcW w:w="1468" w:type="dxa"/>
            <w:vAlign w:val="center"/>
          </w:tcPr>
          <w:p w:rsidR="004A0F83" w:rsidRPr="00D86B15" w:rsidRDefault="004A0F83" w:rsidP="00B26B04">
            <w:pPr>
              <w:rPr>
                <w:kern w:val="0"/>
                <w:szCs w:val="21"/>
              </w:rPr>
            </w:pPr>
            <w:r w:rsidRPr="00D86B15">
              <w:rPr>
                <w:rFonts w:hint="eastAsia"/>
                <w:kern w:val="0"/>
                <w:szCs w:val="21"/>
              </w:rPr>
              <w:t>7</w:t>
            </w:r>
          </w:p>
        </w:tc>
      </w:tr>
      <w:tr w:rsidR="004A0F83" w:rsidRPr="00D86B15" w:rsidTr="00B26B04">
        <w:tc>
          <w:tcPr>
            <w:tcW w:w="4219" w:type="dxa"/>
            <w:vMerge/>
            <w:vAlign w:val="center"/>
          </w:tcPr>
          <w:p w:rsidR="004A0F83" w:rsidRPr="00D86B15" w:rsidRDefault="004A0F83" w:rsidP="00B26B04">
            <w:pPr>
              <w:jc w:val="center"/>
              <w:rPr>
                <w:rFonts w:hAnsi="宋体"/>
                <w:kern w:val="0"/>
                <w:szCs w:val="21"/>
              </w:rPr>
            </w:pPr>
          </w:p>
        </w:tc>
        <w:tc>
          <w:tcPr>
            <w:tcW w:w="2835" w:type="dxa"/>
            <w:vAlign w:val="center"/>
          </w:tcPr>
          <w:p w:rsidR="004A0F83" w:rsidRPr="00D86B15" w:rsidRDefault="004A0F83" w:rsidP="00B26B04">
            <w:pPr>
              <w:jc w:val="center"/>
              <w:rPr>
                <w:kern w:val="0"/>
                <w:szCs w:val="21"/>
              </w:rPr>
            </w:pPr>
            <w:r w:rsidRPr="00D86B15">
              <w:rPr>
                <w:szCs w:val="21"/>
              </w:rPr>
              <w:t>40%≤</w:t>
            </w:r>
            <w:r w:rsidRPr="00D86B15">
              <w:rPr>
                <w:rFonts w:hAnsi="宋体"/>
                <w:kern w:val="0"/>
                <w:szCs w:val="21"/>
              </w:rPr>
              <w:t>Rch</w:t>
            </w:r>
            <w:r w:rsidRPr="00D86B15">
              <w:rPr>
                <w:szCs w:val="21"/>
              </w:rPr>
              <w:t xml:space="preserve"> 50%</w:t>
            </w:r>
          </w:p>
        </w:tc>
        <w:tc>
          <w:tcPr>
            <w:tcW w:w="1468" w:type="dxa"/>
            <w:vAlign w:val="center"/>
          </w:tcPr>
          <w:p w:rsidR="004A0F83" w:rsidRPr="00D86B15" w:rsidRDefault="004A0F83" w:rsidP="00B26B04">
            <w:pPr>
              <w:rPr>
                <w:kern w:val="0"/>
                <w:szCs w:val="21"/>
              </w:rPr>
            </w:pPr>
            <w:r w:rsidRPr="00D86B15">
              <w:rPr>
                <w:rFonts w:hint="eastAsia"/>
                <w:kern w:val="0"/>
                <w:szCs w:val="21"/>
              </w:rPr>
              <w:t>8</w:t>
            </w:r>
          </w:p>
        </w:tc>
      </w:tr>
      <w:tr w:rsidR="004A0F83" w:rsidRPr="00D86B15" w:rsidTr="00B26B04">
        <w:tc>
          <w:tcPr>
            <w:tcW w:w="4219" w:type="dxa"/>
            <w:vMerge/>
            <w:vAlign w:val="center"/>
          </w:tcPr>
          <w:p w:rsidR="004A0F83" w:rsidRPr="00D86B15" w:rsidRDefault="004A0F83" w:rsidP="00B26B04">
            <w:pPr>
              <w:jc w:val="center"/>
              <w:rPr>
                <w:rFonts w:hAnsi="宋体"/>
                <w:kern w:val="0"/>
                <w:szCs w:val="21"/>
              </w:rPr>
            </w:pPr>
          </w:p>
        </w:tc>
        <w:tc>
          <w:tcPr>
            <w:tcW w:w="2835" w:type="dxa"/>
            <w:vAlign w:val="center"/>
          </w:tcPr>
          <w:p w:rsidR="004A0F83" w:rsidRPr="00D86B15" w:rsidRDefault="004A0F83" w:rsidP="00B26B04">
            <w:pPr>
              <w:jc w:val="center"/>
              <w:rPr>
                <w:kern w:val="0"/>
                <w:szCs w:val="21"/>
              </w:rPr>
            </w:pPr>
            <w:r w:rsidRPr="00D86B15">
              <w:rPr>
                <w:szCs w:val="21"/>
              </w:rPr>
              <w:t>50%≤</w:t>
            </w:r>
            <w:r w:rsidRPr="00D86B15">
              <w:rPr>
                <w:rFonts w:hAnsi="宋体"/>
                <w:kern w:val="0"/>
                <w:szCs w:val="21"/>
              </w:rPr>
              <w:t>Rch</w:t>
            </w:r>
            <w:r w:rsidRPr="00D86B15">
              <w:rPr>
                <w:rFonts w:hAnsi="宋体"/>
                <w:szCs w:val="21"/>
              </w:rPr>
              <w:t>﹤</w:t>
            </w:r>
            <w:r w:rsidRPr="00D86B15">
              <w:rPr>
                <w:szCs w:val="21"/>
              </w:rPr>
              <w:t>60%</w:t>
            </w:r>
          </w:p>
        </w:tc>
        <w:tc>
          <w:tcPr>
            <w:tcW w:w="1468" w:type="dxa"/>
            <w:vAlign w:val="center"/>
          </w:tcPr>
          <w:p w:rsidR="004A0F83" w:rsidRPr="00D86B15" w:rsidRDefault="004A0F83" w:rsidP="00B26B04">
            <w:pPr>
              <w:rPr>
                <w:kern w:val="0"/>
                <w:szCs w:val="21"/>
              </w:rPr>
            </w:pPr>
            <w:r w:rsidRPr="00D86B15">
              <w:rPr>
                <w:rFonts w:hint="eastAsia"/>
                <w:kern w:val="0"/>
                <w:szCs w:val="21"/>
              </w:rPr>
              <w:t>9</w:t>
            </w:r>
          </w:p>
        </w:tc>
      </w:tr>
      <w:tr w:rsidR="004A0F83" w:rsidRPr="00D86B15" w:rsidTr="00B26B04">
        <w:tc>
          <w:tcPr>
            <w:tcW w:w="4219" w:type="dxa"/>
            <w:vMerge/>
            <w:vAlign w:val="center"/>
          </w:tcPr>
          <w:p w:rsidR="004A0F83" w:rsidRPr="00D86B15" w:rsidRDefault="004A0F83" w:rsidP="00B26B04">
            <w:pPr>
              <w:jc w:val="center"/>
              <w:rPr>
                <w:rFonts w:hAnsi="宋体"/>
                <w:kern w:val="0"/>
                <w:szCs w:val="21"/>
              </w:rPr>
            </w:pPr>
          </w:p>
        </w:tc>
        <w:tc>
          <w:tcPr>
            <w:tcW w:w="2835" w:type="dxa"/>
            <w:vAlign w:val="center"/>
          </w:tcPr>
          <w:p w:rsidR="004A0F83" w:rsidRPr="00D86B15" w:rsidRDefault="004A0F83" w:rsidP="00B26B04">
            <w:pPr>
              <w:jc w:val="center"/>
              <w:rPr>
                <w:kern w:val="0"/>
                <w:szCs w:val="21"/>
              </w:rPr>
            </w:pPr>
            <w:r w:rsidRPr="00D86B15">
              <w:rPr>
                <w:szCs w:val="21"/>
              </w:rPr>
              <w:t>60%≤</w:t>
            </w:r>
            <w:r w:rsidRPr="00D86B15">
              <w:rPr>
                <w:rFonts w:hAnsi="宋体"/>
                <w:kern w:val="0"/>
                <w:szCs w:val="21"/>
              </w:rPr>
              <w:t>Rch</w:t>
            </w:r>
            <w:r w:rsidRPr="00D86B15">
              <w:rPr>
                <w:rFonts w:hAnsi="宋体"/>
                <w:szCs w:val="21"/>
              </w:rPr>
              <w:t>﹤</w:t>
            </w:r>
            <w:r w:rsidRPr="00D86B15">
              <w:rPr>
                <w:szCs w:val="21"/>
              </w:rPr>
              <w:t>70%</w:t>
            </w:r>
          </w:p>
        </w:tc>
        <w:tc>
          <w:tcPr>
            <w:tcW w:w="1468" w:type="dxa"/>
            <w:vAlign w:val="center"/>
          </w:tcPr>
          <w:p w:rsidR="004A0F83" w:rsidRPr="00D86B15" w:rsidRDefault="004A0F83" w:rsidP="00B26B04">
            <w:pPr>
              <w:rPr>
                <w:kern w:val="0"/>
                <w:szCs w:val="21"/>
              </w:rPr>
            </w:pPr>
            <w:r w:rsidRPr="00D86B15">
              <w:rPr>
                <w:rFonts w:hint="eastAsia"/>
                <w:kern w:val="0"/>
                <w:szCs w:val="21"/>
              </w:rPr>
              <w:t>10</w:t>
            </w:r>
          </w:p>
        </w:tc>
      </w:tr>
      <w:tr w:rsidR="004A0F83" w:rsidRPr="00D86B15" w:rsidTr="00B26B04">
        <w:tc>
          <w:tcPr>
            <w:tcW w:w="4219" w:type="dxa"/>
            <w:vMerge/>
            <w:vAlign w:val="center"/>
          </w:tcPr>
          <w:p w:rsidR="004A0F83" w:rsidRPr="00D86B15" w:rsidRDefault="004A0F83" w:rsidP="00B26B04">
            <w:pPr>
              <w:jc w:val="center"/>
              <w:rPr>
                <w:rFonts w:hAnsi="宋体"/>
                <w:kern w:val="0"/>
                <w:szCs w:val="21"/>
              </w:rPr>
            </w:pPr>
          </w:p>
        </w:tc>
        <w:tc>
          <w:tcPr>
            <w:tcW w:w="2835" w:type="dxa"/>
            <w:vAlign w:val="center"/>
          </w:tcPr>
          <w:p w:rsidR="004A0F83" w:rsidRPr="00D86B15" w:rsidRDefault="004A0F83" w:rsidP="00B26B04">
            <w:pPr>
              <w:jc w:val="center"/>
              <w:rPr>
                <w:kern w:val="0"/>
                <w:szCs w:val="21"/>
              </w:rPr>
            </w:pPr>
            <w:r w:rsidRPr="00D86B15">
              <w:rPr>
                <w:szCs w:val="21"/>
              </w:rPr>
              <w:t>70%≤</w:t>
            </w:r>
            <w:r w:rsidRPr="00D86B15">
              <w:rPr>
                <w:rFonts w:hAnsi="宋体"/>
                <w:kern w:val="0"/>
                <w:szCs w:val="21"/>
              </w:rPr>
              <w:t>Rch</w:t>
            </w:r>
            <w:r w:rsidRPr="00D86B15">
              <w:rPr>
                <w:rFonts w:hAnsi="宋体"/>
                <w:szCs w:val="21"/>
              </w:rPr>
              <w:t>﹤</w:t>
            </w:r>
            <w:r w:rsidRPr="00D86B15">
              <w:rPr>
                <w:szCs w:val="21"/>
              </w:rPr>
              <w:t>80%</w:t>
            </w:r>
          </w:p>
        </w:tc>
        <w:tc>
          <w:tcPr>
            <w:tcW w:w="1468" w:type="dxa"/>
            <w:vAlign w:val="center"/>
          </w:tcPr>
          <w:p w:rsidR="004A0F83" w:rsidRPr="00D86B15" w:rsidRDefault="004A0F83" w:rsidP="00B26B04">
            <w:pPr>
              <w:rPr>
                <w:kern w:val="0"/>
                <w:szCs w:val="21"/>
              </w:rPr>
            </w:pPr>
            <w:r w:rsidRPr="00D86B15">
              <w:rPr>
                <w:rFonts w:hint="eastAsia"/>
                <w:kern w:val="0"/>
                <w:szCs w:val="21"/>
              </w:rPr>
              <w:t>11</w:t>
            </w:r>
          </w:p>
        </w:tc>
      </w:tr>
      <w:tr w:rsidR="004A0F83" w:rsidRPr="00D86B15" w:rsidTr="00B26B04">
        <w:tc>
          <w:tcPr>
            <w:tcW w:w="4219" w:type="dxa"/>
            <w:vMerge/>
            <w:vAlign w:val="center"/>
          </w:tcPr>
          <w:p w:rsidR="004A0F83" w:rsidRPr="00D86B15" w:rsidRDefault="004A0F83" w:rsidP="00B26B04">
            <w:pPr>
              <w:jc w:val="center"/>
              <w:rPr>
                <w:rFonts w:hAnsi="宋体"/>
                <w:kern w:val="0"/>
                <w:szCs w:val="21"/>
              </w:rPr>
            </w:pPr>
          </w:p>
        </w:tc>
        <w:tc>
          <w:tcPr>
            <w:tcW w:w="2835" w:type="dxa"/>
            <w:vAlign w:val="center"/>
          </w:tcPr>
          <w:p w:rsidR="004A0F83" w:rsidRPr="00D86B15" w:rsidRDefault="004A0F83" w:rsidP="00B26B04">
            <w:pPr>
              <w:jc w:val="center"/>
              <w:rPr>
                <w:kern w:val="0"/>
                <w:szCs w:val="21"/>
              </w:rPr>
            </w:pPr>
            <w:r w:rsidRPr="00D86B15">
              <w:rPr>
                <w:rFonts w:hAnsi="宋体"/>
                <w:kern w:val="0"/>
                <w:szCs w:val="21"/>
              </w:rPr>
              <w:t>Rch</w:t>
            </w:r>
            <w:r w:rsidRPr="00D86B15">
              <w:rPr>
                <w:rFonts w:ascii="宋体" w:hAnsi="宋体" w:hint="eastAsia"/>
                <w:szCs w:val="21"/>
              </w:rPr>
              <w:t>≥</w:t>
            </w:r>
            <w:r w:rsidRPr="00D86B15">
              <w:rPr>
                <w:rFonts w:hint="eastAsia"/>
                <w:szCs w:val="21"/>
              </w:rPr>
              <w:t>8</w:t>
            </w:r>
            <w:r w:rsidRPr="00D86B15">
              <w:rPr>
                <w:szCs w:val="21"/>
              </w:rPr>
              <w:t>0%</w:t>
            </w:r>
          </w:p>
        </w:tc>
        <w:tc>
          <w:tcPr>
            <w:tcW w:w="1468" w:type="dxa"/>
            <w:vAlign w:val="center"/>
          </w:tcPr>
          <w:p w:rsidR="004A0F83" w:rsidRPr="00D86B15" w:rsidRDefault="004A0F83" w:rsidP="00B26B04">
            <w:pPr>
              <w:rPr>
                <w:kern w:val="0"/>
                <w:szCs w:val="21"/>
              </w:rPr>
            </w:pPr>
            <w:r w:rsidRPr="00D86B15">
              <w:rPr>
                <w:kern w:val="0"/>
                <w:szCs w:val="21"/>
              </w:rPr>
              <w:t>12</w:t>
            </w:r>
          </w:p>
        </w:tc>
      </w:tr>
      <w:tr w:rsidR="004A0F83" w:rsidRPr="00D86B15" w:rsidTr="00B26B04">
        <w:tc>
          <w:tcPr>
            <w:tcW w:w="4219" w:type="dxa"/>
            <w:vMerge w:val="restart"/>
            <w:vAlign w:val="center"/>
          </w:tcPr>
          <w:p w:rsidR="004A0F83" w:rsidRPr="00D86B15" w:rsidRDefault="004A0F83" w:rsidP="00B26B04">
            <w:pPr>
              <w:jc w:val="center"/>
              <w:rPr>
                <w:rFonts w:hAnsi="宋体"/>
                <w:kern w:val="0"/>
                <w:szCs w:val="21"/>
              </w:rPr>
            </w:pPr>
            <w:r w:rsidRPr="00D86B15">
              <w:rPr>
                <w:rFonts w:hAnsi="宋体" w:hint="eastAsia"/>
                <w:kern w:val="0"/>
                <w:szCs w:val="21"/>
              </w:rPr>
              <w:t>由可再生能源提供的电量比例</w:t>
            </w:r>
          </w:p>
          <w:p w:rsidR="004A0F83" w:rsidRPr="00D86B15" w:rsidRDefault="004A0F83" w:rsidP="00B26B04">
            <w:pPr>
              <w:jc w:val="center"/>
              <w:rPr>
                <w:rFonts w:hAnsi="宋体"/>
                <w:kern w:val="0"/>
                <w:szCs w:val="21"/>
              </w:rPr>
            </w:pPr>
            <w:r w:rsidRPr="00D86B15">
              <w:rPr>
                <w:rFonts w:hAnsi="宋体" w:hint="eastAsia"/>
                <w:kern w:val="0"/>
                <w:szCs w:val="21"/>
              </w:rPr>
              <w:t>Re</w:t>
            </w:r>
          </w:p>
        </w:tc>
        <w:tc>
          <w:tcPr>
            <w:tcW w:w="2835" w:type="dxa"/>
            <w:vAlign w:val="center"/>
          </w:tcPr>
          <w:p w:rsidR="004A0F83" w:rsidRPr="00D86B15" w:rsidRDefault="004A0F83" w:rsidP="00B26B04">
            <w:pPr>
              <w:jc w:val="center"/>
              <w:rPr>
                <w:kern w:val="0"/>
                <w:szCs w:val="21"/>
              </w:rPr>
            </w:pPr>
            <w:r w:rsidRPr="00D86B15">
              <w:rPr>
                <w:rFonts w:hint="eastAsia"/>
                <w:szCs w:val="21"/>
              </w:rPr>
              <w:t>1.</w:t>
            </w:r>
            <w:r w:rsidRPr="00D86B15">
              <w:rPr>
                <w:szCs w:val="21"/>
              </w:rPr>
              <w:t>0%≤</w:t>
            </w:r>
            <w:r w:rsidRPr="00D86B15">
              <w:rPr>
                <w:rFonts w:hAnsi="宋体"/>
                <w:kern w:val="0"/>
                <w:szCs w:val="21"/>
              </w:rPr>
              <w:t>R</w:t>
            </w:r>
            <w:r w:rsidRPr="00D86B15">
              <w:rPr>
                <w:rFonts w:hAnsi="宋体" w:hint="eastAsia"/>
                <w:kern w:val="0"/>
                <w:szCs w:val="21"/>
              </w:rPr>
              <w:t>e</w:t>
            </w:r>
            <w:r w:rsidRPr="00D86B15">
              <w:rPr>
                <w:rFonts w:hAnsi="宋体"/>
                <w:szCs w:val="21"/>
              </w:rPr>
              <w:t>﹤</w:t>
            </w:r>
            <w:r w:rsidRPr="00D86B15">
              <w:rPr>
                <w:rFonts w:hint="eastAsia"/>
                <w:szCs w:val="21"/>
              </w:rPr>
              <w:t>1.5</w:t>
            </w:r>
            <w:r w:rsidRPr="00D86B15">
              <w:rPr>
                <w:szCs w:val="21"/>
              </w:rPr>
              <w:t>%</w:t>
            </w:r>
          </w:p>
        </w:tc>
        <w:tc>
          <w:tcPr>
            <w:tcW w:w="1468" w:type="dxa"/>
            <w:vAlign w:val="center"/>
          </w:tcPr>
          <w:p w:rsidR="004A0F83" w:rsidRPr="00D86B15" w:rsidRDefault="00AA3B1B" w:rsidP="00B26B04">
            <w:pPr>
              <w:rPr>
                <w:kern w:val="0"/>
                <w:szCs w:val="21"/>
              </w:rPr>
            </w:pPr>
            <w:r w:rsidRPr="00D86B15">
              <w:rPr>
                <w:rFonts w:hint="eastAsia"/>
                <w:kern w:val="0"/>
                <w:szCs w:val="21"/>
              </w:rPr>
              <w:t>1</w:t>
            </w:r>
          </w:p>
        </w:tc>
      </w:tr>
      <w:tr w:rsidR="004A0F83" w:rsidRPr="00D86B15" w:rsidTr="00B26B04">
        <w:tc>
          <w:tcPr>
            <w:tcW w:w="4219" w:type="dxa"/>
            <w:vMerge/>
          </w:tcPr>
          <w:p w:rsidR="004A0F83" w:rsidRPr="00D86B15" w:rsidRDefault="004A0F83" w:rsidP="00B26B04">
            <w:pPr>
              <w:rPr>
                <w:rFonts w:ascii="黑体" w:eastAsia="黑体" w:cs="黑体"/>
                <w:kern w:val="0"/>
                <w:sz w:val="20"/>
              </w:rPr>
            </w:pPr>
          </w:p>
        </w:tc>
        <w:tc>
          <w:tcPr>
            <w:tcW w:w="2835" w:type="dxa"/>
            <w:vAlign w:val="center"/>
          </w:tcPr>
          <w:p w:rsidR="004A0F83" w:rsidRPr="00D86B15" w:rsidRDefault="004A0F83" w:rsidP="00B26B04">
            <w:pPr>
              <w:jc w:val="center"/>
              <w:rPr>
                <w:kern w:val="0"/>
                <w:szCs w:val="21"/>
              </w:rPr>
            </w:pPr>
            <w:r w:rsidRPr="00D86B15">
              <w:rPr>
                <w:rFonts w:hint="eastAsia"/>
                <w:szCs w:val="21"/>
              </w:rPr>
              <w:t>1.5</w:t>
            </w:r>
            <w:r w:rsidRPr="00D86B15">
              <w:rPr>
                <w:szCs w:val="21"/>
              </w:rPr>
              <w:t>%≤</w:t>
            </w:r>
            <w:r w:rsidRPr="00D86B15">
              <w:rPr>
                <w:rFonts w:hAnsi="宋体"/>
                <w:kern w:val="0"/>
                <w:szCs w:val="21"/>
              </w:rPr>
              <w:t>R</w:t>
            </w:r>
            <w:r w:rsidRPr="00D86B15">
              <w:rPr>
                <w:rFonts w:hAnsi="宋体" w:hint="eastAsia"/>
                <w:kern w:val="0"/>
                <w:szCs w:val="21"/>
              </w:rPr>
              <w:t>e</w:t>
            </w:r>
            <w:r w:rsidRPr="00D86B15">
              <w:rPr>
                <w:rFonts w:hAnsi="宋体"/>
                <w:szCs w:val="21"/>
              </w:rPr>
              <w:t>﹤</w:t>
            </w:r>
            <w:r w:rsidRPr="00D86B15">
              <w:rPr>
                <w:rFonts w:hint="eastAsia"/>
                <w:szCs w:val="21"/>
              </w:rPr>
              <w:t>2.</w:t>
            </w:r>
            <w:r w:rsidRPr="00D86B15">
              <w:rPr>
                <w:szCs w:val="21"/>
              </w:rPr>
              <w:t>0%</w:t>
            </w:r>
          </w:p>
        </w:tc>
        <w:tc>
          <w:tcPr>
            <w:tcW w:w="1468" w:type="dxa"/>
            <w:vAlign w:val="center"/>
          </w:tcPr>
          <w:p w:rsidR="004A0F83" w:rsidRPr="00D86B15" w:rsidRDefault="00AA3B1B" w:rsidP="00B26B04">
            <w:pPr>
              <w:rPr>
                <w:kern w:val="0"/>
                <w:szCs w:val="21"/>
              </w:rPr>
            </w:pPr>
            <w:r w:rsidRPr="00D86B15">
              <w:rPr>
                <w:rFonts w:hint="eastAsia"/>
                <w:kern w:val="0"/>
                <w:szCs w:val="21"/>
              </w:rPr>
              <w:t>2</w:t>
            </w:r>
          </w:p>
        </w:tc>
      </w:tr>
      <w:tr w:rsidR="004A0F83" w:rsidRPr="00D86B15" w:rsidTr="00B26B04">
        <w:tc>
          <w:tcPr>
            <w:tcW w:w="4219" w:type="dxa"/>
            <w:vMerge/>
          </w:tcPr>
          <w:p w:rsidR="004A0F83" w:rsidRPr="00D86B15" w:rsidRDefault="004A0F83" w:rsidP="00B26B04">
            <w:pPr>
              <w:rPr>
                <w:rFonts w:ascii="黑体" w:eastAsia="黑体" w:cs="黑体"/>
                <w:kern w:val="0"/>
                <w:sz w:val="20"/>
              </w:rPr>
            </w:pPr>
          </w:p>
        </w:tc>
        <w:tc>
          <w:tcPr>
            <w:tcW w:w="2835" w:type="dxa"/>
            <w:vAlign w:val="center"/>
          </w:tcPr>
          <w:p w:rsidR="004A0F83" w:rsidRPr="00D86B15" w:rsidRDefault="004A0F83" w:rsidP="00B26B04">
            <w:pPr>
              <w:jc w:val="center"/>
              <w:rPr>
                <w:kern w:val="0"/>
                <w:szCs w:val="21"/>
              </w:rPr>
            </w:pPr>
            <w:r w:rsidRPr="00D86B15">
              <w:rPr>
                <w:rFonts w:hint="eastAsia"/>
                <w:szCs w:val="21"/>
              </w:rPr>
              <w:t>2.0</w:t>
            </w:r>
            <w:r w:rsidRPr="00D86B15">
              <w:rPr>
                <w:szCs w:val="21"/>
              </w:rPr>
              <w:t>%≤</w:t>
            </w:r>
            <w:r w:rsidRPr="00D86B15">
              <w:rPr>
                <w:rFonts w:hAnsi="宋体"/>
                <w:kern w:val="0"/>
                <w:szCs w:val="21"/>
              </w:rPr>
              <w:t>R</w:t>
            </w:r>
            <w:r w:rsidRPr="00D86B15">
              <w:rPr>
                <w:rFonts w:hAnsi="宋体" w:hint="eastAsia"/>
                <w:kern w:val="0"/>
                <w:szCs w:val="21"/>
              </w:rPr>
              <w:t>e</w:t>
            </w:r>
            <w:r w:rsidRPr="00D86B15">
              <w:rPr>
                <w:rFonts w:hAnsi="宋体"/>
                <w:szCs w:val="21"/>
              </w:rPr>
              <w:t>﹤</w:t>
            </w:r>
            <w:r w:rsidRPr="00D86B15">
              <w:rPr>
                <w:rFonts w:hint="eastAsia"/>
                <w:szCs w:val="21"/>
              </w:rPr>
              <w:t>2.5</w:t>
            </w:r>
            <w:r w:rsidRPr="00D86B15">
              <w:rPr>
                <w:szCs w:val="21"/>
              </w:rPr>
              <w:t>%</w:t>
            </w:r>
          </w:p>
        </w:tc>
        <w:tc>
          <w:tcPr>
            <w:tcW w:w="1468" w:type="dxa"/>
            <w:vAlign w:val="center"/>
          </w:tcPr>
          <w:p w:rsidR="004A0F83" w:rsidRPr="00D86B15" w:rsidRDefault="00AA3B1B" w:rsidP="00B26B04">
            <w:pPr>
              <w:rPr>
                <w:kern w:val="0"/>
                <w:szCs w:val="21"/>
              </w:rPr>
            </w:pPr>
            <w:r w:rsidRPr="00D86B15">
              <w:rPr>
                <w:rFonts w:hint="eastAsia"/>
                <w:kern w:val="0"/>
                <w:szCs w:val="21"/>
              </w:rPr>
              <w:t>3</w:t>
            </w:r>
          </w:p>
        </w:tc>
      </w:tr>
      <w:tr w:rsidR="004A0F83" w:rsidRPr="00D86B15" w:rsidTr="00B26B04">
        <w:tc>
          <w:tcPr>
            <w:tcW w:w="4219" w:type="dxa"/>
            <w:vMerge/>
          </w:tcPr>
          <w:p w:rsidR="004A0F83" w:rsidRPr="00D86B15" w:rsidRDefault="004A0F83" w:rsidP="00B26B04">
            <w:pPr>
              <w:rPr>
                <w:rFonts w:ascii="黑体" w:eastAsia="黑体" w:cs="黑体"/>
                <w:kern w:val="0"/>
                <w:sz w:val="20"/>
              </w:rPr>
            </w:pPr>
          </w:p>
        </w:tc>
        <w:tc>
          <w:tcPr>
            <w:tcW w:w="2835" w:type="dxa"/>
            <w:vAlign w:val="center"/>
          </w:tcPr>
          <w:p w:rsidR="004A0F83" w:rsidRPr="00D86B15" w:rsidRDefault="004A0F83" w:rsidP="00B26B04">
            <w:pPr>
              <w:jc w:val="center"/>
              <w:rPr>
                <w:kern w:val="0"/>
                <w:szCs w:val="21"/>
              </w:rPr>
            </w:pPr>
            <w:r w:rsidRPr="00D86B15">
              <w:rPr>
                <w:rFonts w:hint="eastAsia"/>
                <w:szCs w:val="21"/>
              </w:rPr>
              <w:t>2.5</w:t>
            </w:r>
            <w:r w:rsidRPr="00D86B15">
              <w:rPr>
                <w:szCs w:val="21"/>
              </w:rPr>
              <w:t>%≤</w:t>
            </w:r>
            <w:r w:rsidRPr="00D86B15">
              <w:rPr>
                <w:rFonts w:hAnsi="宋体"/>
                <w:kern w:val="0"/>
                <w:szCs w:val="21"/>
              </w:rPr>
              <w:t>R</w:t>
            </w:r>
            <w:r w:rsidRPr="00D86B15">
              <w:rPr>
                <w:rFonts w:hAnsi="宋体" w:hint="eastAsia"/>
                <w:kern w:val="0"/>
                <w:szCs w:val="21"/>
              </w:rPr>
              <w:t>e</w:t>
            </w:r>
            <w:r w:rsidRPr="00D86B15">
              <w:rPr>
                <w:rFonts w:hAnsi="宋体"/>
                <w:szCs w:val="21"/>
              </w:rPr>
              <w:t>﹤</w:t>
            </w:r>
            <w:r w:rsidRPr="00D86B15">
              <w:rPr>
                <w:rFonts w:hint="eastAsia"/>
                <w:szCs w:val="21"/>
              </w:rPr>
              <w:t>3.</w:t>
            </w:r>
            <w:r w:rsidRPr="00D86B15">
              <w:rPr>
                <w:szCs w:val="21"/>
              </w:rPr>
              <w:t>0%</w:t>
            </w:r>
          </w:p>
        </w:tc>
        <w:tc>
          <w:tcPr>
            <w:tcW w:w="1468" w:type="dxa"/>
            <w:vAlign w:val="center"/>
          </w:tcPr>
          <w:p w:rsidR="004A0F83" w:rsidRPr="00D86B15" w:rsidRDefault="00AA3B1B" w:rsidP="00B26B04">
            <w:pPr>
              <w:rPr>
                <w:kern w:val="0"/>
                <w:szCs w:val="21"/>
              </w:rPr>
            </w:pPr>
            <w:r w:rsidRPr="00D86B15">
              <w:rPr>
                <w:rFonts w:hint="eastAsia"/>
                <w:kern w:val="0"/>
                <w:szCs w:val="21"/>
              </w:rPr>
              <w:t>4</w:t>
            </w:r>
          </w:p>
        </w:tc>
      </w:tr>
      <w:tr w:rsidR="004A0F83" w:rsidRPr="00D86B15" w:rsidTr="00B26B04">
        <w:tc>
          <w:tcPr>
            <w:tcW w:w="4219" w:type="dxa"/>
            <w:vMerge/>
          </w:tcPr>
          <w:p w:rsidR="004A0F83" w:rsidRPr="00D86B15" w:rsidRDefault="004A0F83" w:rsidP="00B26B04">
            <w:pPr>
              <w:rPr>
                <w:rFonts w:ascii="黑体" w:eastAsia="黑体" w:cs="黑体"/>
                <w:kern w:val="0"/>
                <w:sz w:val="20"/>
              </w:rPr>
            </w:pPr>
          </w:p>
        </w:tc>
        <w:tc>
          <w:tcPr>
            <w:tcW w:w="2835" w:type="dxa"/>
            <w:vAlign w:val="center"/>
          </w:tcPr>
          <w:p w:rsidR="004A0F83" w:rsidRPr="00D86B15" w:rsidRDefault="004A0F83" w:rsidP="00B26B04">
            <w:pPr>
              <w:jc w:val="center"/>
              <w:rPr>
                <w:kern w:val="0"/>
                <w:szCs w:val="21"/>
              </w:rPr>
            </w:pPr>
            <w:r w:rsidRPr="00D86B15">
              <w:rPr>
                <w:rFonts w:hint="eastAsia"/>
                <w:szCs w:val="21"/>
              </w:rPr>
              <w:t>3.</w:t>
            </w:r>
            <w:r w:rsidRPr="00D86B15">
              <w:rPr>
                <w:szCs w:val="21"/>
              </w:rPr>
              <w:t>0%≤</w:t>
            </w:r>
            <w:r w:rsidRPr="00D86B15">
              <w:rPr>
                <w:rFonts w:hAnsi="宋体"/>
                <w:kern w:val="0"/>
                <w:szCs w:val="21"/>
              </w:rPr>
              <w:t>R</w:t>
            </w:r>
            <w:r w:rsidRPr="00D86B15">
              <w:rPr>
                <w:rFonts w:hAnsi="宋体" w:hint="eastAsia"/>
                <w:kern w:val="0"/>
                <w:szCs w:val="21"/>
              </w:rPr>
              <w:t>e</w:t>
            </w:r>
            <w:r w:rsidRPr="00D86B15">
              <w:rPr>
                <w:rFonts w:hAnsi="宋体"/>
                <w:szCs w:val="21"/>
              </w:rPr>
              <w:t>﹤</w:t>
            </w:r>
            <w:r w:rsidRPr="00D86B15">
              <w:rPr>
                <w:rFonts w:hint="eastAsia"/>
                <w:szCs w:val="21"/>
              </w:rPr>
              <w:t>3.5</w:t>
            </w:r>
            <w:r w:rsidRPr="00D86B15">
              <w:rPr>
                <w:szCs w:val="21"/>
              </w:rPr>
              <w:t>%</w:t>
            </w:r>
          </w:p>
        </w:tc>
        <w:tc>
          <w:tcPr>
            <w:tcW w:w="1468" w:type="dxa"/>
            <w:vAlign w:val="center"/>
          </w:tcPr>
          <w:p w:rsidR="004A0F83" w:rsidRPr="00D86B15" w:rsidRDefault="00AA3B1B" w:rsidP="00B26B04">
            <w:pPr>
              <w:rPr>
                <w:kern w:val="0"/>
                <w:szCs w:val="21"/>
              </w:rPr>
            </w:pPr>
            <w:r w:rsidRPr="00D86B15">
              <w:rPr>
                <w:rFonts w:hint="eastAsia"/>
                <w:kern w:val="0"/>
                <w:szCs w:val="21"/>
              </w:rPr>
              <w:t>5</w:t>
            </w:r>
          </w:p>
        </w:tc>
      </w:tr>
      <w:tr w:rsidR="004A0F83" w:rsidRPr="00D86B15" w:rsidTr="00B26B04">
        <w:tc>
          <w:tcPr>
            <w:tcW w:w="4219" w:type="dxa"/>
            <w:vMerge/>
          </w:tcPr>
          <w:p w:rsidR="004A0F83" w:rsidRPr="00D86B15" w:rsidRDefault="004A0F83" w:rsidP="00B26B04">
            <w:pPr>
              <w:rPr>
                <w:rFonts w:ascii="黑体" w:eastAsia="黑体" w:cs="黑体"/>
                <w:kern w:val="0"/>
                <w:sz w:val="20"/>
              </w:rPr>
            </w:pPr>
          </w:p>
        </w:tc>
        <w:tc>
          <w:tcPr>
            <w:tcW w:w="2835" w:type="dxa"/>
            <w:vAlign w:val="center"/>
          </w:tcPr>
          <w:p w:rsidR="004A0F83" w:rsidRPr="00D86B15" w:rsidRDefault="004A0F83" w:rsidP="00B26B04">
            <w:pPr>
              <w:jc w:val="center"/>
              <w:rPr>
                <w:kern w:val="0"/>
                <w:szCs w:val="21"/>
              </w:rPr>
            </w:pPr>
            <w:r w:rsidRPr="00D86B15">
              <w:rPr>
                <w:rFonts w:hint="eastAsia"/>
                <w:szCs w:val="21"/>
              </w:rPr>
              <w:t>3.5</w:t>
            </w:r>
            <w:r w:rsidRPr="00D86B15">
              <w:rPr>
                <w:szCs w:val="21"/>
              </w:rPr>
              <w:t>%≤</w:t>
            </w:r>
            <w:r w:rsidRPr="00D86B15">
              <w:rPr>
                <w:rFonts w:hAnsi="宋体"/>
                <w:kern w:val="0"/>
                <w:szCs w:val="21"/>
              </w:rPr>
              <w:t>R</w:t>
            </w:r>
            <w:r w:rsidRPr="00D86B15">
              <w:rPr>
                <w:rFonts w:hAnsi="宋体" w:hint="eastAsia"/>
                <w:kern w:val="0"/>
                <w:szCs w:val="21"/>
              </w:rPr>
              <w:t>e</w:t>
            </w:r>
            <w:r w:rsidRPr="00D86B15">
              <w:rPr>
                <w:rFonts w:hAnsi="宋体"/>
                <w:szCs w:val="21"/>
              </w:rPr>
              <w:t>﹤</w:t>
            </w:r>
            <w:r w:rsidRPr="00D86B15">
              <w:rPr>
                <w:rFonts w:hint="eastAsia"/>
                <w:szCs w:val="21"/>
              </w:rPr>
              <w:t>4.</w:t>
            </w:r>
            <w:r w:rsidRPr="00D86B15">
              <w:rPr>
                <w:szCs w:val="21"/>
              </w:rPr>
              <w:t>0%</w:t>
            </w:r>
          </w:p>
        </w:tc>
        <w:tc>
          <w:tcPr>
            <w:tcW w:w="1468" w:type="dxa"/>
            <w:vAlign w:val="center"/>
          </w:tcPr>
          <w:p w:rsidR="004A0F83" w:rsidRPr="00D86B15" w:rsidRDefault="00AA3B1B" w:rsidP="00B26B04">
            <w:pPr>
              <w:rPr>
                <w:kern w:val="0"/>
                <w:szCs w:val="21"/>
              </w:rPr>
            </w:pPr>
            <w:r w:rsidRPr="00D86B15">
              <w:rPr>
                <w:rFonts w:hint="eastAsia"/>
                <w:kern w:val="0"/>
                <w:szCs w:val="21"/>
              </w:rPr>
              <w:t>6</w:t>
            </w:r>
          </w:p>
        </w:tc>
      </w:tr>
      <w:tr w:rsidR="004A0F83" w:rsidRPr="00D86B15" w:rsidTr="00B26B04">
        <w:tc>
          <w:tcPr>
            <w:tcW w:w="4219" w:type="dxa"/>
            <w:vMerge/>
          </w:tcPr>
          <w:p w:rsidR="004A0F83" w:rsidRPr="00D86B15" w:rsidRDefault="004A0F83" w:rsidP="00B26B04">
            <w:pPr>
              <w:rPr>
                <w:rFonts w:ascii="黑体" w:eastAsia="黑体" w:cs="黑体"/>
                <w:kern w:val="0"/>
                <w:sz w:val="20"/>
              </w:rPr>
            </w:pPr>
          </w:p>
        </w:tc>
        <w:tc>
          <w:tcPr>
            <w:tcW w:w="2835" w:type="dxa"/>
            <w:vAlign w:val="center"/>
          </w:tcPr>
          <w:p w:rsidR="004A0F83" w:rsidRPr="00D86B15" w:rsidRDefault="004A0F83" w:rsidP="00B26B04">
            <w:pPr>
              <w:jc w:val="center"/>
              <w:rPr>
                <w:kern w:val="0"/>
                <w:szCs w:val="21"/>
              </w:rPr>
            </w:pPr>
            <w:r w:rsidRPr="00D86B15">
              <w:rPr>
                <w:rFonts w:hAnsi="宋体"/>
                <w:kern w:val="0"/>
                <w:szCs w:val="21"/>
              </w:rPr>
              <w:t>R</w:t>
            </w:r>
            <w:r w:rsidRPr="00D86B15">
              <w:rPr>
                <w:rFonts w:hAnsi="宋体" w:hint="eastAsia"/>
                <w:kern w:val="0"/>
                <w:szCs w:val="21"/>
              </w:rPr>
              <w:t>e</w:t>
            </w:r>
            <w:r w:rsidRPr="00D86B15">
              <w:rPr>
                <w:rFonts w:ascii="宋体" w:hAnsi="宋体" w:hint="eastAsia"/>
                <w:szCs w:val="21"/>
              </w:rPr>
              <w:t>≥</w:t>
            </w:r>
            <w:r w:rsidRPr="00D86B15">
              <w:rPr>
                <w:rFonts w:hint="eastAsia"/>
                <w:szCs w:val="21"/>
              </w:rPr>
              <w:t>4.</w:t>
            </w:r>
            <w:r w:rsidRPr="00D86B15">
              <w:rPr>
                <w:szCs w:val="21"/>
              </w:rPr>
              <w:t>0%</w:t>
            </w:r>
          </w:p>
        </w:tc>
        <w:tc>
          <w:tcPr>
            <w:tcW w:w="1468" w:type="dxa"/>
            <w:vAlign w:val="center"/>
          </w:tcPr>
          <w:p w:rsidR="004A0F83" w:rsidRPr="00D86B15" w:rsidRDefault="00AA3B1B" w:rsidP="00B26B04">
            <w:pPr>
              <w:rPr>
                <w:kern w:val="0"/>
                <w:szCs w:val="21"/>
              </w:rPr>
            </w:pPr>
            <w:r w:rsidRPr="00D86B15">
              <w:rPr>
                <w:rFonts w:hint="eastAsia"/>
                <w:kern w:val="0"/>
                <w:szCs w:val="21"/>
              </w:rPr>
              <w:t>7</w:t>
            </w:r>
          </w:p>
        </w:tc>
      </w:tr>
    </w:tbl>
    <w:p w:rsidR="00AA3B1B" w:rsidRPr="00D86B15" w:rsidRDefault="00AA3B1B" w:rsidP="00AA3B1B">
      <w:pPr>
        <w:autoSpaceDE w:val="0"/>
        <w:autoSpaceDN w:val="0"/>
        <w:adjustRightInd w:val="0"/>
        <w:spacing w:line="360" w:lineRule="auto"/>
        <w:jc w:val="left"/>
        <w:rPr>
          <w:rFonts w:hAnsi="宋体"/>
          <w:kern w:val="0"/>
          <w:sz w:val="24"/>
          <w:szCs w:val="24"/>
        </w:rPr>
      </w:pPr>
      <w:r w:rsidRPr="00D86B15">
        <w:rPr>
          <w:b/>
          <w:kern w:val="0"/>
          <w:sz w:val="24"/>
          <w:szCs w:val="24"/>
        </w:rPr>
        <w:t>5.2.</w:t>
      </w:r>
      <w:r w:rsidRPr="00D86B15">
        <w:rPr>
          <w:rFonts w:hint="eastAsia"/>
          <w:b/>
          <w:kern w:val="0"/>
          <w:sz w:val="24"/>
          <w:szCs w:val="24"/>
        </w:rPr>
        <w:t>1</w:t>
      </w:r>
      <w:r w:rsidR="009D03CE" w:rsidRPr="00D86B15">
        <w:rPr>
          <w:rFonts w:hint="eastAsia"/>
          <w:b/>
          <w:kern w:val="0"/>
          <w:sz w:val="24"/>
          <w:szCs w:val="24"/>
        </w:rPr>
        <w:t>8</w:t>
      </w:r>
      <w:r w:rsidRPr="00D86B15">
        <w:rPr>
          <w:rFonts w:hAnsi="宋体"/>
          <w:kern w:val="0"/>
          <w:sz w:val="24"/>
          <w:szCs w:val="24"/>
        </w:rPr>
        <w:t>合理采用蓄热蓄冷</w:t>
      </w:r>
      <w:r w:rsidRPr="00D86B15">
        <w:rPr>
          <w:rFonts w:hAnsi="宋体" w:hint="eastAsia"/>
          <w:kern w:val="0"/>
          <w:sz w:val="24"/>
          <w:szCs w:val="24"/>
        </w:rPr>
        <w:t>等蓄能</w:t>
      </w:r>
      <w:r w:rsidRPr="00D86B15">
        <w:rPr>
          <w:rFonts w:hAnsi="宋体"/>
          <w:kern w:val="0"/>
          <w:sz w:val="24"/>
          <w:szCs w:val="24"/>
        </w:rPr>
        <w:t>系统</w:t>
      </w:r>
      <w:r w:rsidRPr="00D86B15">
        <w:rPr>
          <w:rFonts w:hint="eastAsia"/>
          <w:kern w:val="0"/>
          <w:sz w:val="24"/>
          <w:szCs w:val="24"/>
        </w:rPr>
        <w:t>，</w:t>
      </w:r>
      <w:r w:rsidRPr="00D86B15">
        <w:rPr>
          <w:rFonts w:hAnsi="宋体"/>
          <w:kern w:val="0"/>
          <w:sz w:val="24"/>
          <w:szCs w:val="24"/>
        </w:rPr>
        <w:t>评价分值为</w:t>
      </w:r>
      <w:r w:rsidRPr="00D86B15">
        <w:rPr>
          <w:kern w:val="0"/>
          <w:sz w:val="24"/>
          <w:szCs w:val="24"/>
        </w:rPr>
        <w:t>2</w:t>
      </w:r>
      <w:r w:rsidRPr="00D86B15">
        <w:rPr>
          <w:rFonts w:hAnsi="宋体"/>
          <w:kern w:val="0"/>
          <w:sz w:val="24"/>
          <w:szCs w:val="24"/>
        </w:rPr>
        <w:t>分。</w:t>
      </w:r>
    </w:p>
    <w:p w:rsidR="009D03CE" w:rsidRPr="00D86B15" w:rsidRDefault="00AA3B1B" w:rsidP="002A3A1E">
      <w:pPr>
        <w:autoSpaceDE w:val="0"/>
        <w:autoSpaceDN w:val="0"/>
        <w:adjustRightInd w:val="0"/>
        <w:spacing w:line="360" w:lineRule="auto"/>
        <w:jc w:val="left"/>
        <w:rPr>
          <w:rFonts w:hAnsi="宋体"/>
          <w:kern w:val="0"/>
          <w:sz w:val="24"/>
          <w:szCs w:val="24"/>
        </w:rPr>
      </w:pPr>
      <w:r w:rsidRPr="00D86B15">
        <w:rPr>
          <w:b/>
          <w:kern w:val="0"/>
          <w:sz w:val="24"/>
          <w:szCs w:val="24"/>
        </w:rPr>
        <w:t>5.2.</w:t>
      </w:r>
      <w:r w:rsidRPr="00D86B15">
        <w:rPr>
          <w:rFonts w:hint="eastAsia"/>
          <w:b/>
          <w:kern w:val="0"/>
          <w:sz w:val="24"/>
          <w:szCs w:val="24"/>
        </w:rPr>
        <w:t>1</w:t>
      </w:r>
      <w:r w:rsidR="009D03CE" w:rsidRPr="00D86B15">
        <w:rPr>
          <w:rFonts w:hint="eastAsia"/>
          <w:b/>
          <w:kern w:val="0"/>
          <w:sz w:val="24"/>
          <w:szCs w:val="24"/>
        </w:rPr>
        <w:t>9</w:t>
      </w:r>
      <w:r w:rsidRPr="00D86B15">
        <w:rPr>
          <w:rFonts w:hAnsi="宋体"/>
          <w:kern w:val="0"/>
          <w:sz w:val="24"/>
          <w:szCs w:val="24"/>
        </w:rPr>
        <w:t>合理利用</w:t>
      </w:r>
      <w:r w:rsidRPr="00D86B15">
        <w:rPr>
          <w:rFonts w:hAnsi="宋体" w:hint="eastAsia"/>
          <w:kern w:val="0"/>
          <w:sz w:val="24"/>
          <w:szCs w:val="24"/>
        </w:rPr>
        <w:t>地热或</w:t>
      </w:r>
      <w:r w:rsidRPr="00D86B15">
        <w:rPr>
          <w:rFonts w:hAnsi="宋体"/>
          <w:kern w:val="0"/>
          <w:sz w:val="24"/>
          <w:szCs w:val="24"/>
        </w:rPr>
        <w:t>余热废热</w:t>
      </w:r>
      <w:r w:rsidRPr="00D86B15">
        <w:rPr>
          <w:rFonts w:hAnsi="宋体" w:hint="eastAsia"/>
          <w:kern w:val="0"/>
          <w:sz w:val="24"/>
          <w:szCs w:val="24"/>
        </w:rPr>
        <w:t>等能源合理就近</w:t>
      </w:r>
      <w:r w:rsidRPr="00D86B15">
        <w:rPr>
          <w:rFonts w:hAnsi="宋体"/>
          <w:kern w:val="0"/>
          <w:sz w:val="24"/>
          <w:szCs w:val="24"/>
        </w:rPr>
        <w:t>解决建筑的蒸汽、供暖或生活热水需求</w:t>
      </w:r>
      <w:r w:rsidRPr="00D86B15">
        <w:rPr>
          <w:rFonts w:hint="eastAsia"/>
          <w:kern w:val="0"/>
          <w:sz w:val="24"/>
          <w:szCs w:val="24"/>
        </w:rPr>
        <w:t>，</w:t>
      </w:r>
      <w:r w:rsidRPr="00D86B15">
        <w:rPr>
          <w:rFonts w:hAnsi="宋体"/>
          <w:kern w:val="0"/>
          <w:sz w:val="24"/>
          <w:szCs w:val="24"/>
        </w:rPr>
        <w:t>评价分值为</w:t>
      </w:r>
      <w:r w:rsidRPr="00D86B15">
        <w:rPr>
          <w:rFonts w:hint="eastAsia"/>
          <w:kern w:val="0"/>
          <w:sz w:val="24"/>
          <w:szCs w:val="24"/>
        </w:rPr>
        <w:t>2</w:t>
      </w:r>
      <w:r w:rsidRPr="00D86B15">
        <w:rPr>
          <w:rFonts w:hAnsi="宋体"/>
          <w:kern w:val="0"/>
          <w:sz w:val="24"/>
          <w:szCs w:val="24"/>
        </w:rPr>
        <w:t>分。</w:t>
      </w:r>
    </w:p>
    <w:p w:rsidR="00634867" w:rsidRPr="00D86B15" w:rsidRDefault="00634867" w:rsidP="002A3A1E">
      <w:pPr>
        <w:autoSpaceDE w:val="0"/>
        <w:autoSpaceDN w:val="0"/>
        <w:adjustRightInd w:val="0"/>
        <w:spacing w:line="360" w:lineRule="auto"/>
        <w:jc w:val="left"/>
        <w:rPr>
          <w:kern w:val="0"/>
          <w:sz w:val="24"/>
          <w:szCs w:val="24"/>
        </w:rPr>
      </w:pPr>
      <w:r w:rsidRPr="00D86B15">
        <w:rPr>
          <w:b/>
          <w:kern w:val="0"/>
          <w:sz w:val="24"/>
          <w:szCs w:val="24"/>
        </w:rPr>
        <w:t>5</w:t>
      </w:r>
      <w:r w:rsidR="002A3A1E" w:rsidRPr="00D86B15">
        <w:rPr>
          <w:rFonts w:hint="eastAsia"/>
          <w:b/>
          <w:kern w:val="0"/>
          <w:sz w:val="24"/>
          <w:szCs w:val="24"/>
        </w:rPr>
        <w:t>.2.</w:t>
      </w:r>
      <w:r w:rsidR="009D03CE" w:rsidRPr="00D86B15">
        <w:rPr>
          <w:rFonts w:hint="eastAsia"/>
          <w:b/>
          <w:kern w:val="0"/>
          <w:sz w:val="24"/>
          <w:szCs w:val="24"/>
        </w:rPr>
        <w:t>20</w:t>
      </w:r>
      <w:r w:rsidRPr="00D86B15">
        <w:rPr>
          <w:rFonts w:hAnsi="宋体"/>
          <w:kern w:val="0"/>
          <w:sz w:val="24"/>
          <w:szCs w:val="24"/>
        </w:rPr>
        <w:t>排风能量回收系统设计合理并运行可靠</w:t>
      </w:r>
      <w:r w:rsidR="002A3A1E" w:rsidRPr="00D86B15">
        <w:rPr>
          <w:rFonts w:hint="eastAsia"/>
          <w:kern w:val="0"/>
          <w:sz w:val="24"/>
          <w:szCs w:val="24"/>
        </w:rPr>
        <w:t>，</w:t>
      </w:r>
      <w:r w:rsidRPr="00D86B15">
        <w:rPr>
          <w:rFonts w:hAnsi="宋体"/>
          <w:kern w:val="0"/>
          <w:sz w:val="24"/>
          <w:szCs w:val="24"/>
        </w:rPr>
        <w:t>评价分值为</w:t>
      </w:r>
      <w:r w:rsidRPr="00D86B15">
        <w:rPr>
          <w:kern w:val="0"/>
          <w:sz w:val="24"/>
          <w:szCs w:val="24"/>
        </w:rPr>
        <w:t>2</w:t>
      </w:r>
      <w:r w:rsidRPr="00D86B15">
        <w:rPr>
          <w:rFonts w:hAnsi="宋体"/>
          <w:kern w:val="0"/>
          <w:sz w:val="24"/>
          <w:szCs w:val="24"/>
        </w:rPr>
        <w:t>分。</w:t>
      </w:r>
    </w:p>
    <w:p w:rsidR="00634867" w:rsidRPr="00D86B15" w:rsidRDefault="00634867" w:rsidP="002A3A1E">
      <w:pPr>
        <w:autoSpaceDE w:val="0"/>
        <w:autoSpaceDN w:val="0"/>
        <w:adjustRightInd w:val="0"/>
        <w:spacing w:line="360" w:lineRule="auto"/>
        <w:jc w:val="left"/>
        <w:rPr>
          <w:kern w:val="0"/>
          <w:sz w:val="24"/>
          <w:szCs w:val="24"/>
        </w:rPr>
      </w:pPr>
    </w:p>
    <w:p w:rsidR="00634867" w:rsidRPr="00D86B15" w:rsidRDefault="00634867" w:rsidP="00634867">
      <w:pPr>
        <w:rPr>
          <w:rFonts w:ascii="黑体" w:eastAsia="黑体" w:cs="黑体"/>
          <w:kern w:val="0"/>
          <w:sz w:val="20"/>
        </w:rPr>
      </w:pPr>
    </w:p>
    <w:p w:rsidR="00DD646C" w:rsidRPr="00D86B15" w:rsidRDefault="00DD646C" w:rsidP="00634867"/>
    <w:p w:rsidR="00DD239C" w:rsidRPr="00D86B15" w:rsidRDefault="00634867" w:rsidP="00D86B15">
      <w:pPr>
        <w:pStyle w:val="1"/>
        <w:jc w:val="center"/>
        <w:rPr>
          <w:rFonts w:hint="default"/>
        </w:rPr>
      </w:pPr>
      <w:r w:rsidRPr="00D86B15">
        <w:br w:type="page"/>
      </w:r>
      <w:bookmarkStart w:id="24" w:name="_Toc518316129"/>
      <w:r w:rsidR="00DD239C" w:rsidRPr="00D86B15">
        <w:rPr>
          <w:rStyle w:val="a3"/>
          <w:rFonts w:eastAsia="华文中宋"/>
          <w:sz w:val="30"/>
          <w:szCs w:val="30"/>
        </w:rPr>
        <w:lastRenderedPageBreak/>
        <w:t>6 </w:t>
      </w:r>
      <w:r w:rsidR="00DD239C" w:rsidRPr="00D86B15">
        <w:rPr>
          <w:rStyle w:val="a3"/>
          <w:rFonts w:eastAsia="华文中宋"/>
          <w:sz w:val="30"/>
          <w:szCs w:val="30"/>
        </w:rPr>
        <w:t>节水与水资源利用</w:t>
      </w:r>
      <w:bookmarkEnd w:id="24"/>
    </w:p>
    <w:p w:rsidR="00DD239C" w:rsidRPr="00D86B15" w:rsidRDefault="00DD239C" w:rsidP="00D86B15">
      <w:pPr>
        <w:pStyle w:val="2"/>
        <w:widowControl/>
        <w:jc w:val="center"/>
        <w:rPr>
          <w:rFonts w:hint="default"/>
          <w:sz w:val="24"/>
          <w:szCs w:val="24"/>
        </w:rPr>
      </w:pPr>
      <w:bookmarkStart w:id="25" w:name="_Toc518316130"/>
      <w:r w:rsidRPr="00D86B15">
        <w:rPr>
          <w:sz w:val="24"/>
          <w:szCs w:val="24"/>
        </w:rPr>
        <w:t>6.1控制项</w:t>
      </w:r>
      <w:bookmarkEnd w:id="25"/>
    </w:p>
    <w:p w:rsidR="00DD239C" w:rsidRPr="00D86B15" w:rsidRDefault="00DD239C" w:rsidP="00C203FB">
      <w:pPr>
        <w:autoSpaceDE w:val="0"/>
        <w:autoSpaceDN w:val="0"/>
        <w:adjustRightInd w:val="0"/>
        <w:spacing w:line="360" w:lineRule="auto"/>
        <w:rPr>
          <w:kern w:val="0"/>
          <w:sz w:val="24"/>
          <w:szCs w:val="24"/>
        </w:rPr>
      </w:pPr>
      <w:r w:rsidRPr="00D86B15">
        <w:rPr>
          <w:kern w:val="0"/>
          <w:sz w:val="24"/>
          <w:szCs w:val="24"/>
        </w:rPr>
        <w:t xml:space="preserve">6,1.1 </w:t>
      </w:r>
      <w:r w:rsidRPr="00D86B15">
        <w:rPr>
          <w:rFonts w:hAnsi="宋体"/>
          <w:kern w:val="0"/>
          <w:sz w:val="24"/>
          <w:szCs w:val="24"/>
        </w:rPr>
        <w:t>应制定水资源利用方案</w:t>
      </w:r>
      <w:r w:rsidR="00C203FB" w:rsidRPr="00D86B15">
        <w:rPr>
          <w:rFonts w:hint="eastAsia"/>
          <w:kern w:val="0"/>
          <w:sz w:val="24"/>
          <w:szCs w:val="24"/>
        </w:rPr>
        <w:t>，</w:t>
      </w:r>
      <w:r w:rsidRPr="00D86B15">
        <w:rPr>
          <w:rFonts w:hAnsi="宋体"/>
          <w:kern w:val="0"/>
          <w:sz w:val="24"/>
          <w:szCs w:val="24"/>
        </w:rPr>
        <w:t>统筹利用各种水资源。</w:t>
      </w:r>
    </w:p>
    <w:p w:rsidR="00DD239C" w:rsidRPr="00D86B15" w:rsidRDefault="00DD239C" w:rsidP="00C203FB">
      <w:pPr>
        <w:autoSpaceDE w:val="0"/>
        <w:autoSpaceDN w:val="0"/>
        <w:adjustRightInd w:val="0"/>
        <w:spacing w:line="360" w:lineRule="auto"/>
        <w:rPr>
          <w:kern w:val="0"/>
          <w:sz w:val="24"/>
          <w:szCs w:val="24"/>
        </w:rPr>
      </w:pPr>
      <w:r w:rsidRPr="00D86B15">
        <w:rPr>
          <w:kern w:val="0"/>
          <w:sz w:val="24"/>
          <w:szCs w:val="24"/>
        </w:rPr>
        <w:t xml:space="preserve">6.1.2 </w:t>
      </w:r>
      <w:r w:rsidRPr="00D86B15">
        <w:rPr>
          <w:rFonts w:hAnsi="宋体"/>
          <w:kern w:val="0"/>
          <w:sz w:val="24"/>
          <w:szCs w:val="24"/>
        </w:rPr>
        <w:t>给排水系统设置应合理、完善、安全。</w:t>
      </w:r>
    </w:p>
    <w:p w:rsidR="00634867" w:rsidRPr="00D86B15" w:rsidRDefault="00DD239C" w:rsidP="00C203FB">
      <w:pPr>
        <w:spacing w:line="360" w:lineRule="auto"/>
        <w:rPr>
          <w:sz w:val="24"/>
          <w:szCs w:val="24"/>
        </w:rPr>
      </w:pPr>
      <w:r w:rsidRPr="00D86B15">
        <w:rPr>
          <w:kern w:val="0"/>
          <w:sz w:val="24"/>
          <w:szCs w:val="24"/>
        </w:rPr>
        <w:t>6</w:t>
      </w:r>
      <w:r w:rsidR="00C203FB" w:rsidRPr="00D86B15">
        <w:rPr>
          <w:rFonts w:hint="eastAsia"/>
          <w:kern w:val="0"/>
          <w:sz w:val="24"/>
          <w:szCs w:val="24"/>
        </w:rPr>
        <w:t>.</w:t>
      </w:r>
      <w:r w:rsidRPr="00D86B15">
        <w:rPr>
          <w:kern w:val="0"/>
          <w:sz w:val="24"/>
          <w:szCs w:val="24"/>
        </w:rPr>
        <w:t xml:space="preserve">1.3 </w:t>
      </w:r>
      <w:r w:rsidRPr="00D86B15">
        <w:rPr>
          <w:rFonts w:hAnsi="宋体"/>
          <w:kern w:val="0"/>
          <w:sz w:val="24"/>
          <w:szCs w:val="24"/>
        </w:rPr>
        <w:t>应采用节水器具。</w:t>
      </w:r>
    </w:p>
    <w:p w:rsidR="00DD239C" w:rsidRPr="00D86B15" w:rsidRDefault="00DD239C" w:rsidP="00D86B15">
      <w:pPr>
        <w:pStyle w:val="2"/>
        <w:widowControl/>
        <w:jc w:val="center"/>
        <w:rPr>
          <w:rFonts w:hint="default"/>
          <w:sz w:val="24"/>
          <w:szCs w:val="24"/>
        </w:rPr>
      </w:pPr>
      <w:bookmarkStart w:id="26" w:name="_Toc518316131"/>
      <w:r w:rsidRPr="00D86B15">
        <w:rPr>
          <w:sz w:val="24"/>
          <w:szCs w:val="24"/>
        </w:rPr>
        <w:t>6.2 评分项</w:t>
      </w:r>
      <w:bookmarkEnd w:id="26"/>
    </w:p>
    <w:p w:rsidR="00DD239C" w:rsidRPr="00D86B15" w:rsidRDefault="00DD239C" w:rsidP="00E51054">
      <w:pPr>
        <w:pStyle w:val="4"/>
        <w:widowControl/>
        <w:jc w:val="center"/>
        <w:rPr>
          <w:rFonts w:hint="default"/>
        </w:rPr>
      </w:pPr>
      <w:r w:rsidRPr="00D86B15">
        <w:t>I 节水系统</w:t>
      </w:r>
    </w:p>
    <w:p w:rsidR="00DD239C" w:rsidRPr="00D86B15" w:rsidRDefault="00A213A7" w:rsidP="00E51054">
      <w:pPr>
        <w:autoSpaceDE w:val="0"/>
        <w:autoSpaceDN w:val="0"/>
        <w:adjustRightInd w:val="0"/>
        <w:spacing w:line="360" w:lineRule="auto"/>
        <w:rPr>
          <w:kern w:val="0"/>
          <w:sz w:val="24"/>
          <w:szCs w:val="24"/>
        </w:rPr>
      </w:pPr>
      <w:r w:rsidRPr="00D86B15">
        <w:rPr>
          <w:b/>
          <w:kern w:val="0"/>
          <w:sz w:val="24"/>
          <w:szCs w:val="24"/>
        </w:rPr>
        <w:t>6</w:t>
      </w:r>
      <w:r w:rsidRPr="00D86B15">
        <w:rPr>
          <w:rFonts w:hint="eastAsia"/>
          <w:b/>
          <w:kern w:val="0"/>
          <w:sz w:val="24"/>
          <w:szCs w:val="24"/>
        </w:rPr>
        <w:t>.</w:t>
      </w:r>
      <w:r w:rsidR="00DD239C" w:rsidRPr="00D86B15">
        <w:rPr>
          <w:b/>
          <w:kern w:val="0"/>
          <w:sz w:val="24"/>
          <w:szCs w:val="24"/>
        </w:rPr>
        <w:t xml:space="preserve">2.1 </w:t>
      </w:r>
      <w:r w:rsidR="00DD239C" w:rsidRPr="00D86B15">
        <w:rPr>
          <w:rFonts w:hAnsi="宋体"/>
          <w:kern w:val="0"/>
          <w:sz w:val="24"/>
          <w:szCs w:val="24"/>
        </w:rPr>
        <w:t>建筑平均日用水量满足现行国家标准《民用建筑节水设计标准》</w:t>
      </w:r>
      <w:r w:rsidR="00DD239C" w:rsidRPr="00D86B15">
        <w:rPr>
          <w:kern w:val="0"/>
          <w:sz w:val="24"/>
          <w:szCs w:val="24"/>
        </w:rPr>
        <w:t>G</w:t>
      </w:r>
      <w:r w:rsidR="006D5392" w:rsidRPr="00D86B15">
        <w:rPr>
          <w:rFonts w:hint="eastAsia"/>
          <w:kern w:val="0"/>
          <w:sz w:val="24"/>
          <w:szCs w:val="24"/>
        </w:rPr>
        <w:t>B 50555</w:t>
      </w:r>
      <w:r w:rsidR="00DD239C" w:rsidRPr="00D86B15">
        <w:rPr>
          <w:rFonts w:hAnsi="宋体"/>
          <w:kern w:val="0"/>
          <w:sz w:val="24"/>
          <w:szCs w:val="24"/>
        </w:rPr>
        <w:t>中的节水用水定额的要求</w:t>
      </w:r>
      <w:r w:rsidR="006D5392" w:rsidRPr="00D86B15">
        <w:rPr>
          <w:rFonts w:hint="eastAsia"/>
          <w:kern w:val="0"/>
          <w:sz w:val="24"/>
          <w:szCs w:val="24"/>
        </w:rPr>
        <w:t>，</w:t>
      </w:r>
      <w:r w:rsidR="00DD239C" w:rsidRPr="00D86B15">
        <w:rPr>
          <w:rFonts w:hAnsi="宋体"/>
          <w:kern w:val="0"/>
          <w:sz w:val="24"/>
          <w:szCs w:val="24"/>
        </w:rPr>
        <w:t>评价总分值为</w:t>
      </w:r>
      <w:r w:rsidR="00DD239C" w:rsidRPr="00D86B15">
        <w:rPr>
          <w:kern w:val="0"/>
          <w:sz w:val="24"/>
          <w:szCs w:val="24"/>
        </w:rPr>
        <w:t>1</w:t>
      </w:r>
      <w:r w:rsidR="009D03CE" w:rsidRPr="00D86B15">
        <w:rPr>
          <w:rFonts w:hint="eastAsia"/>
          <w:kern w:val="0"/>
          <w:sz w:val="24"/>
          <w:szCs w:val="24"/>
        </w:rPr>
        <w:t>2</w:t>
      </w:r>
      <w:r w:rsidR="00DD239C" w:rsidRPr="00D86B15">
        <w:rPr>
          <w:rFonts w:hAnsi="宋体"/>
          <w:kern w:val="0"/>
          <w:sz w:val="24"/>
          <w:szCs w:val="24"/>
        </w:rPr>
        <w:t>分</w:t>
      </w:r>
      <w:r w:rsidR="006E52D2" w:rsidRPr="00D86B15">
        <w:rPr>
          <w:rFonts w:hint="eastAsia"/>
          <w:kern w:val="0"/>
          <w:sz w:val="24"/>
          <w:szCs w:val="24"/>
        </w:rPr>
        <w:t>，</w:t>
      </w:r>
      <w:r w:rsidR="00DD239C" w:rsidRPr="00D86B15">
        <w:rPr>
          <w:rFonts w:hAnsi="宋体"/>
          <w:kern w:val="0"/>
          <w:sz w:val="24"/>
          <w:szCs w:val="24"/>
        </w:rPr>
        <w:t>达到节水用水定额的上限值的要求</w:t>
      </w:r>
      <w:r w:rsidR="006D5392" w:rsidRPr="00D86B15">
        <w:rPr>
          <w:rFonts w:hint="eastAsia"/>
          <w:kern w:val="0"/>
          <w:sz w:val="24"/>
          <w:szCs w:val="24"/>
        </w:rPr>
        <w:t>，</w:t>
      </w:r>
      <w:r w:rsidR="00DD239C" w:rsidRPr="00D86B15">
        <w:rPr>
          <w:rFonts w:hAnsi="宋体"/>
          <w:kern w:val="0"/>
          <w:sz w:val="24"/>
          <w:szCs w:val="24"/>
        </w:rPr>
        <w:t>得</w:t>
      </w:r>
      <w:r w:rsidR="009D03CE" w:rsidRPr="00D86B15">
        <w:rPr>
          <w:rFonts w:hint="eastAsia"/>
          <w:kern w:val="0"/>
          <w:sz w:val="24"/>
          <w:szCs w:val="24"/>
        </w:rPr>
        <w:t>6</w:t>
      </w:r>
      <w:r w:rsidR="00DD239C" w:rsidRPr="00D86B15">
        <w:rPr>
          <w:rFonts w:hAnsi="宋体"/>
          <w:kern w:val="0"/>
          <w:sz w:val="24"/>
          <w:szCs w:val="24"/>
        </w:rPr>
        <w:t>分</w:t>
      </w:r>
      <w:r w:rsidR="006D5392" w:rsidRPr="00D86B15">
        <w:rPr>
          <w:rFonts w:hint="eastAsia"/>
          <w:kern w:val="0"/>
          <w:sz w:val="24"/>
          <w:szCs w:val="24"/>
        </w:rPr>
        <w:t>；</w:t>
      </w:r>
      <w:r w:rsidR="00DD239C" w:rsidRPr="00D86B15">
        <w:rPr>
          <w:rFonts w:hAnsi="宋体"/>
          <w:kern w:val="0"/>
          <w:sz w:val="24"/>
          <w:szCs w:val="24"/>
        </w:rPr>
        <w:t>达到上限值与下限值的平均值要求</w:t>
      </w:r>
      <w:r w:rsidR="006D5392" w:rsidRPr="00D86B15">
        <w:rPr>
          <w:rFonts w:hint="eastAsia"/>
          <w:kern w:val="0"/>
          <w:sz w:val="24"/>
          <w:szCs w:val="24"/>
        </w:rPr>
        <w:t>，</w:t>
      </w:r>
      <w:r w:rsidR="00DD239C" w:rsidRPr="00D86B15">
        <w:rPr>
          <w:rFonts w:hAnsi="宋体"/>
          <w:kern w:val="0"/>
          <w:sz w:val="24"/>
          <w:szCs w:val="24"/>
        </w:rPr>
        <w:t>得</w:t>
      </w:r>
      <w:r w:rsidR="009262A4" w:rsidRPr="00D86B15">
        <w:rPr>
          <w:rFonts w:hint="eastAsia"/>
          <w:kern w:val="0"/>
          <w:sz w:val="24"/>
          <w:szCs w:val="24"/>
        </w:rPr>
        <w:t>9</w:t>
      </w:r>
      <w:r w:rsidR="00DD239C" w:rsidRPr="00D86B15">
        <w:rPr>
          <w:rFonts w:hAnsi="宋体"/>
          <w:kern w:val="0"/>
          <w:sz w:val="24"/>
          <w:szCs w:val="24"/>
        </w:rPr>
        <w:t>分</w:t>
      </w:r>
      <w:r w:rsidR="006D5392" w:rsidRPr="00D86B15">
        <w:rPr>
          <w:rFonts w:hint="eastAsia"/>
          <w:kern w:val="0"/>
          <w:sz w:val="24"/>
          <w:szCs w:val="24"/>
        </w:rPr>
        <w:t>；</w:t>
      </w:r>
      <w:r w:rsidR="00DD239C" w:rsidRPr="00D86B15">
        <w:rPr>
          <w:rFonts w:hAnsi="宋体"/>
          <w:kern w:val="0"/>
          <w:sz w:val="24"/>
          <w:szCs w:val="24"/>
        </w:rPr>
        <w:t>达到下限值的要求</w:t>
      </w:r>
      <w:r w:rsidR="006D5392" w:rsidRPr="00D86B15">
        <w:rPr>
          <w:rFonts w:hint="eastAsia"/>
          <w:kern w:val="0"/>
          <w:sz w:val="24"/>
          <w:szCs w:val="24"/>
        </w:rPr>
        <w:t>，</w:t>
      </w:r>
      <w:r w:rsidR="00DD239C" w:rsidRPr="00D86B15">
        <w:rPr>
          <w:rFonts w:hAnsi="宋体"/>
          <w:kern w:val="0"/>
          <w:sz w:val="24"/>
          <w:szCs w:val="24"/>
        </w:rPr>
        <w:t>得</w:t>
      </w:r>
      <w:r w:rsidR="00DD239C" w:rsidRPr="00D86B15">
        <w:rPr>
          <w:kern w:val="0"/>
          <w:sz w:val="24"/>
          <w:szCs w:val="24"/>
        </w:rPr>
        <w:t>1</w:t>
      </w:r>
      <w:r w:rsidR="009262A4" w:rsidRPr="00D86B15">
        <w:rPr>
          <w:rFonts w:hint="eastAsia"/>
          <w:kern w:val="0"/>
          <w:sz w:val="24"/>
          <w:szCs w:val="24"/>
        </w:rPr>
        <w:t>2</w:t>
      </w:r>
      <w:r w:rsidR="00DD239C" w:rsidRPr="00D86B15">
        <w:rPr>
          <w:rFonts w:hAnsi="宋体"/>
          <w:kern w:val="0"/>
          <w:sz w:val="24"/>
          <w:szCs w:val="24"/>
        </w:rPr>
        <w:t>分。</w:t>
      </w:r>
    </w:p>
    <w:p w:rsidR="00DD239C" w:rsidRPr="00D86B15" w:rsidRDefault="006D5392" w:rsidP="00E51054">
      <w:pPr>
        <w:autoSpaceDE w:val="0"/>
        <w:autoSpaceDN w:val="0"/>
        <w:adjustRightInd w:val="0"/>
        <w:spacing w:line="360" w:lineRule="auto"/>
        <w:rPr>
          <w:kern w:val="0"/>
          <w:sz w:val="24"/>
          <w:szCs w:val="24"/>
        </w:rPr>
      </w:pPr>
      <w:r w:rsidRPr="00D86B15">
        <w:rPr>
          <w:rFonts w:hint="eastAsia"/>
          <w:b/>
          <w:kern w:val="0"/>
          <w:sz w:val="24"/>
          <w:szCs w:val="24"/>
        </w:rPr>
        <w:t>6</w:t>
      </w:r>
      <w:r w:rsidR="00DD239C" w:rsidRPr="00D86B15">
        <w:rPr>
          <w:b/>
          <w:kern w:val="0"/>
          <w:sz w:val="24"/>
          <w:szCs w:val="24"/>
        </w:rPr>
        <w:t xml:space="preserve">.2.2 </w:t>
      </w:r>
      <w:r w:rsidR="00DD239C" w:rsidRPr="00D86B15">
        <w:rPr>
          <w:rFonts w:hAnsi="宋体"/>
          <w:kern w:val="0"/>
          <w:sz w:val="24"/>
          <w:szCs w:val="24"/>
        </w:rPr>
        <w:t>采取有效措施避免管网漏损</w:t>
      </w:r>
      <w:r w:rsidRPr="00D86B15">
        <w:rPr>
          <w:rFonts w:hint="eastAsia"/>
          <w:kern w:val="0"/>
          <w:sz w:val="24"/>
          <w:szCs w:val="24"/>
        </w:rPr>
        <w:t>，</w:t>
      </w:r>
      <w:r w:rsidR="00DD239C" w:rsidRPr="00D86B15">
        <w:rPr>
          <w:rFonts w:hAnsi="宋体"/>
          <w:kern w:val="0"/>
          <w:sz w:val="24"/>
          <w:szCs w:val="24"/>
        </w:rPr>
        <w:t>评价总分值为</w:t>
      </w:r>
      <w:r w:rsidR="00FA77B8" w:rsidRPr="00D86B15">
        <w:rPr>
          <w:rFonts w:hint="eastAsia"/>
          <w:kern w:val="0"/>
          <w:sz w:val="24"/>
          <w:szCs w:val="24"/>
        </w:rPr>
        <w:t>1</w:t>
      </w:r>
      <w:r w:rsidR="009262A4" w:rsidRPr="00D86B15">
        <w:rPr>
          <w:rFonts w:hint="eastAsia"/>
          <w:kern w:val="0"/>
          <w:sz w:val="24"/>
          <w:szCs w:val="24"/>
        </w:rPr>
        <w:t>2</w:t>
      </w:r>
      <w:r w:rsidR="00DD239C" w:rsidRPr="00D86B15">
        <w:rPr>
          <w:rFonts w:hAnsi="宋体"/>
          <w:kern w:val="0"/>
          <w:sz w:val="24"/>
          <w:szCs w:val="24"/>
        </w:rPr>
        <w:t>分</w:t>
      </w:r>
      <w:r w:rsidRPr="00D86B15">
        <w:rPr>
          <w:rFonts w:hint="eastAsia"/>
          <w:kern w:val="0"/>
          <w:sz w:val="24"/>
          <w:szCs w:val="24"/>
        </w:rPr>
        <w:t>，</w:t>
      </w:r>
      <w:r w:rsidR="00DD239C" w:rsidRPr="00D86B15">
        <w:rPr>
          <w:rFonts w:hAnsi="宋体"/>
          <w:kern w:val="0"/>
          <w:sz w:val="24"/>
          <w:szCs w:val="24"/>
        </w:rPr>
        <w:t>并按下列规则分别评分并累计</w:t>
      </w:r>
      <w:r w:rsidRPr="00D86B15">
        <w:rPr>
          <w:rFonts w:hint="eastAsia"/>
          <w:kern w:val="0"/>
          <w:sz w:val="24"/>
          <w:szCs w:val="24"/>
        </w:rPr>
        <w:t>：</w:t>
      </w:r>
    </w:p>
    <w:p w:rsidR="00DD239C" w:rsidRPr="00D86B15" w:rsidRDefault="00DD239C" w:rsidP="006D5392">
      <w:pPr>
        <w:autoSpaceDE w:val="0"/>
        <w:autoSpaceDN w:val="0"/>
        <w:adjustRightInd w:val="0"/>
        <w:spacing w:line="360" w:lineRule="auto"/>
        <w:ind w:firstLineChars="236" w:firstLine="566"/>
        <w:rPr>
          <w:kern w:val="0"/>
          <w:sz w:val="24"/>
          <w:szCs w:val="24"/>
        </w:rPr>
      </w:pPr>
      <w:r w:rsidRPr="00D86B15">
        <w:rPr>
          <w:kern w:val="0"/>
          <w:sz w:val="24"/>
          <w:szCs w:val="24"/>
        </w:rPr>
        <w:t xml:space="preserve">1 </w:t>
      </w:r>
      <w:r w:rsidRPr="00D86B15">
        <w:rPr>
          <w:rFonts w:hAnsi="宋体"/>
          <w:kern w:val="0"/>
          <w:sz w:val="24"/>
          <w:szCs w:val="24"/>
        </w:rPr>
        <w:t>选用密闭性能好的阀门、设备</w:t>
      </w:r>
      <w:r w:rsidR="006D5392" w:rsidRPr="00D86B15">
        <w:rPr>
          <w:rFonts w:hint="eastAsia"/>
          <w:kern w:val="0"/>
          <w:sz w:val="24"/>
          <w:szCs w:val="24"/>
        </w:rPr>
        <w:t>，</w:t>
      </w:r>
      <w:r w:rsidRPr="00D86B15">
        <w:rPr>
          <w:rFonts w:hAnsi="宋体"/>
          <w:kern w:val="0"/>
          <w:sz w:val="24"/>
          <w:szCs w:val="24"/>
        </w:rPr>
        <w:t>使用耐腐蚀、耐久性能好的管材、管件</w:t>
      </w:r>
      <w:r w:rsidRPr="00D86B15">
        <w:rPr>
          <w:kern w:val="0"/>
          <w:sz w:val="24"/>
          <w:szCs w:val="24"/>
        </w:rPr>
        <w:t>,</w:t>
      </w:r>
      <w:r w:rsidRPr="00D86B15">
        <w:rPr>
          <w:rFonts w:hAnsi="宋体"/>
          <w:kern w:val="0"/>
          <w:sz w:val="24"/>
          <w:szCs w:val="24"/>
        </w:rPr>
        <w:t>得</w:t>
      </w:r>
      <w:r w:rsidR="00FA77B8" w:rsidRPr="00D86B15">
        <w:rPr>
          <w:rFonts w:hint="eastAsia"/>
          <w:kern w:val="0"/>
          <w:sz w:val="24"/>
          <w:szCs w:val="24"/>
        </w:rPr>
        <w:t>4</w:t>
      </w:r>
      <w:r w:rsidRPr="00D86B15">
        <w:rPr>
          <w:rFonts w:hAnsi="宋体"/>
          <w:kern w:val="0"/>
          <w:sz w:val="24"/>
          <w:szCs w:val="24"/>
        </w:rPr>
        <w:t>分</w:t>
      </w:r>
      <w:r w:rsidR="006D5392" w:rsidRPr="00D86B15">
        <w:rPr>
          <w:rFonts w:hint="eastAsia"/>
          <w:kern w:val="0"/>
          <w:sz w:val="24"/>
          <w:szCs w:val="24"/>
        </w:rPr>
        <w:t>；</w:t>
      </w:r>
    </w:p>
    <w:p w:rsidR="00DD239C" w:rsidRPr="00D86B15" w:rsidRDefault="00DD239C" w:rsidP="006D5392">
      <w:pPr>
        <w:autoSpaceDE w:val="0"/>
        <w:autoSpaceDN w:val="0"/>
        <w:adjustRightInd w:val="0"/>
        <w:spacing w:line="360" w:lineRule="auto"/>
        <w:ind w:firstLineChars="236" w:firstLine="566"/>
        <w:rPr>
          <w:kern w:val="0"/>
          <w:sz w:val="24"/>
          <w:szCs w:val="24"/>
        </w:rPr>
      </w:pPr>
      <w:r w:rsidRPr="00D86B15">
        <w:rPr>
          <w:kern w:val="0"/>
          <w:sz w:val="24"/>
          <w:szCs w:val="24"/>
        </w:rPr>
        <w:t xml:space="preserve">2 </w:t>
      </w:r>
      <w:r w:rsidRPr="00D86B15">
        <w:rPr>
          <w:rFonts w:hAnsi="宋体"/>
          <w:kern w:val="0"/>
          <w:sz w:val="24"/>
          <w:szCs w:val="24"/>
        </w:rPr>
        <w:t>室外埋地管道采取有效措施避免管网漏损</w:t>
      </w:r>
      <w:r w:rsidR="006D5392" w:rsidRPr="00D86B15">
        <w:rPr>
          <w:rFonts w:hint="eastAsia"/>
          <w:kern w:val="0"/>
          <w:sz w:val="24"/>
          <w:szCs w:val="24"/>
        </w:rPr>
        <w:t>，</w:t>
      </w:r>
      <w:r w:rsidRPr="00D86B15">
        <w:rPr>
          <w:rFonts w:hAnsi="宋体"/>
          <w:kern w:val="0"/>
          <w:sz w:val="24"/>
          <w:szCs w:val="24"/>
        </w:rPr>
        <w:t>得</w:t>
      </w:r>
      <w:r w:rsidR="00FA77B8" w:rsidRPr="00D86B15">
        <w:rPr>
          <w:rFonts w:hint="eastAsia"/>
          <w:kern w:val="0"/>
          <w:sz w:val="24"/>
          <w:szCs w:val="24"/>
        </w:rPr>
        <w:t>4</w:t>
      </w:r>
      <w:r w:rsidRPr="00D86B15">
        <w:rPr>
          <w:rFonts w:hAnsi="宋体"/>
          <w:kern w:val="0"/>
          <w:sz w:val="24"/>
          <w:szCs w:val="24"/>
        </w:rPr>
        <w:t>分</w:t>
      </w:r>
      <w:r w:rsidR="006D5392" w:rsidRPr="00D86B15">
        <w:rPr>
          <w:rFonts w:hint="eastAsia"/>
          <w:kern w:val="0"/>
          <w:sz w:val="24"/>
          <w:szCs w:val="24"/>
        </w:rPr>
        <w:t>；</w:t>
      </w:r>
    </w:p>
    <w:p w:rsidR="00E51054" w:rsidRPr="00D86B15" w:rsidRDefault="00DD239C" w:rsidP="006D5392">
      <w:pPr>
        <w:autoSpaceDE w:val="0"/>
        <w:autoSpaceDN w:val="0"/>
        <w:adjustRightInd w:val="0"/>
        <w:spacing w:line="360" w:lineRule="auto"/>
        <w:ind w:firstLineChars="236" w:firstLine="566"/>
        <w:rPr>
          <w:kern w:val="0"/>
          <w:sz w:val="24"/>
          <w:szCs w:val="24"/>
        </w:rPr>
      </w:pPr>
      <w:r w:rsidRPr="00D86B15">
        <w:rPr>
          <w:kern w:val="0"/>
          <w:sz w:val="24"/>
          <w:szCs w:val="24"/>
        </w:rPr>
        <w:t xml:space="preserve">3 </w:t>
      </w:r>
      <w:r w:rsidRPr="00D86B15">
        <w:rPr>
          <w:rFonts w:hAnsi="宋体"/>
          <w:kern w:val="0"/>
          <w:sz w:val="24"/>
          <w:szCs w:val="24"/>
        </w:rPr>
        <w:t>设计阶段根据水平衡测试的要求安装分级计量水表</w:t>
      </w:r>
      <w:r w:rsidR="006D5392" w:rsidRPr="00D86B15">
        <w:rPr>
          <w:rFonts w:hint="eastAsia"/>
          <w:kern w:val="0"/>
          <w:sz w:val="24"/>
          <w:szCs w:val="24"/>
        </w:rPr>
        <w:t>；</w:t>
      </w:r>
      <w:r w:rsidRPr="00D86B15">
        <w:rPr>
          <w:rFonts w:hAnsi="宋体"/>
          <w:kern w:val="0"/>
          <w:sz w:val="24"/>
          <w:szCs w:val="24"/>
        </w:rPr>
        <w:t>运行阶段提供用水量计量情况和管网漏损检测、整改的报告</w:t>
      </w:r>
      <w:r w:rsidR="006D5392" w:rsidRPr="00D86B15">
        <w:rPr>
          <w:rFonts w:hint="eastAsia"/>
          <w:kern w:val="0"/>
          <w:sz w:val="24"/>
          <w:szCs w:val="24"/>
        </w:rPr>
        <w:t>，</w:t>
      </w:r>
      <w:r w:rsidRPr="00D86B15">
        <w:rPr>
          <w:rFonts w:hAnsi="宋体"/>
          <w:kern w:val="0"/>
          <w:sz w:val="24"/>
          <w:szCs w:val="24"/>
        </w:rPr>
        <w:t>得</w:t>
      </w:r>
      <w:r w:rsidR="0083436B" w:rsidRPr="00D86B15">
        <w:rPr>
          <w:rFonts w:hint="eastAsia"/>
          <w:kern w:val="0"/>
          <w:sz w:val="24"/>
          <w:szCs w:val="24"/>
        </w:rPr>
        <w:t>4</w:t>
      </w:r>
      <w:r w:rsidRPr="00D86B15">
        <w:rPr>
          <w:rFonts w:hAnsi="宋体"/>
          <w:kern w:val="0"/>
          <w:sz w:val="24"/>
          <w:szCs w:val="24"/>
        </w:rPr>
        <w:t>分</w:t>
      </w:r>
      <w:r w:rsidR="006D5392" w:rsidRPr="00D86B15">
        <w:rPr>
          <w:rFonts w:hAnsi="宋体" w:hint="eastAsia"/>
          <w:kern w:val="0"/>
          <w:sz w:val="24"/>
          <w:szCs w:val="24"/>
        </w:rPr>
        <w:t>。</w:t>
      </w:r>
    </w:p>
    <w:p w:rsidR="00DD239C" w:rsidRPr="00D86B15" w:rsidRDefault="00DD239C" w:rsidP="00E51054">
      <w:pPr>
        <w:autoSpaceDE w:val="0"/>
        <w:autoSpaceDN w:val="0"/>
        <w:adjustRightInd w:val="0"/>
        <w:spacing w:line="360" w:lineRule="auto"/>
        <w:rPr>
          <w:kern w:val="0"/>
          <w:sz w:val="24"/>
          <w:szCs w:val="24"/>
        </w:rPr>
      </w:pPr>
      <w:r w:rsidRPr="00D86B15">
        <w:rPr>
          <w:b/>
          <w:kern w:val="0"/>
          <w:sz w:val="24"/>
          <w:szCs w:val="24"/>
        </w:rPr>
        <w:t>6.2.3</w:t>
      </w:r>
      <w:r w:rsidRPr="00D86B15">
        <w:rPr>
          <w:rFonts w:hAnsi="宋体"/>
          <w:kern w:val="0"/>
          <w:sz w:val="24"/>
          <w:szCs w:val="24"/>
        </w:rPr>
        <w:t>给水系统无超压出流现象</w:t>
      </w:r>
      <w:r w:rsidR="006D5392" w:rsidRPr="00D86B15">
        <w:rPr>
          <w:rFonts w:hint="eastAsia"/>
          <w:kern w:val="0"/>
          <w:sz w:val="24"/>
          <w:szCs w:val="24"/>
        </w:rPr>
        <w:t>，</w:t>
      </w:r>
      <w:r w:rsidRPr="00D86B15">
        <w:rPr>
          <w:rFonts w:hAnsi="宋体"/>
          <w:kern w:val="0"/>
          <w:sz w:val="24"/>
          <w:szCs w:val="24"/>
        </w:rPr>
        <w:t>评价总分值为</w:t>
      </w:r>
      <w:r w:rsidRPr="00D86B15">
        <w:rPr>
          <w:kern w:val="0"/>
          <w:sz w:val="24"/>
          <w:szCs w:val="24"/>
        </w:rPr>
        <w:t>8</w:t>
      </w:r>
      <w:r w:rsidRPr="00D86B15">
        <w:rPr>
          <w:rFonts w:hAnsi="宋体"/>
          <w:kern w:val="0"/>
          <w:sz w:val="24"/>
          <w:szCs w:val="24"/>
        </w:rPr>
        <w:t>分。用水点供水压力不大于</w:t>
      </w:r>
      <w:r w:rsidRPr="00D86B15">
        <w:rPr>
          <w:kern w:val="0"/>
          <w:sz w:val="24"/>
          <w:szCs w:val="24"/>
        </w:rPr>
        <w:t>0</w:t>
      </w:r>
      <w:r w:rsidR="00DF5F1D" w:rsidRPr="00D86B15">
        <w:rPr>
          <w:rFonts w:hint="eastAsia"/>
          <w:kern w:val="0"/>
          <w:sz w:val="24"/>
          <w:szCs w:val="24"/>
        </w:rPr>
        <w:t xml:space="preserve">.30 </w:t>
      </w:r>
      <w:r w:rsidRPr="00D86B15">
        <w:rPr>
          <w:kern w:val="0"/>
          <w:sz w:val="24"/>
          <w:szCs w:val="24"/>
        </w:rPr>
        <w:t>MPa</w:t>
      </w:r>
      <w:r w:rsidR="006D5392" w:rsidRPr="00D86B15">
        <w:rPr>
          <w:rFonts w:hint="eastAsia"/>
          <w:kern w:val="0"/>
          <w:sz w:val="24"/>
          <w:szCs w:val="24"/>
        </w:rPr>
        <w:t>，</w:t>
      </w:r>
      <w:r w:rsidRPr="00D86B15">
        <w:rPr>
          <w:rFonts w:hAnsi="宋体"/>
          <w:kern w:val="0"/>
          <w:sz w:val="24"/>
          <w:szCs w:val="24"/>
        </w:rPr>
        <w:t>得</w:t>
      </w:r>
      <w:r w:rsidRPr="00D86B15">
        <w:rPr>
          <w:kern w:val="0"/>
          <w:sz w:val="24"/>
          <w:szCs w:val="24"/>
        </w:rPr>
        <w:t>3</w:t>
      </w:r>
      <w:r w:rsidRPr="00D86B15">
        <w:rPr>
          <w:rFonts w:hAnsi="宋体"/>
          <w:kern w:val="0"/>
          <w:sz w:val="24"/>
          <w:szCs w:val="24"/>
        </w:rPr>
        <w:t>分</w:t>
      </w:r>
      <w:r w:rsidR="006D5392" w:rsidRPr="00D86B15">
        <w:rPr>
          <w:rFonts w:hint="eastAsia"/>
          <w:kern w:val="0"/>
          <w:sz w:val="24"/>
          <w:szCs w:val="24"/>
        </w:rPr>
        <w:t>；</w:t>
      </w:r>
      <w:r w:rsidRPr="00D86B15">
        <w:rPr>
          <w:rFonts w:hAnsi="宋体"/>
          <w:kern w:val="0"/>
          <w:sz w:val="24"/>
          <w:szCs w:val="24"/>
        </w:rPr>
        <w:t>不大于</w:t>
      </w:r>
      <w:r w:rsidR="006D5392" w:rsidRPr="00D86B15">
        <w:rPr>
          <w:rFonts w:hint="eastAsia"/>
          <w:kern w:val="0"/>
          <w:sz w:val="24"/>
          <w:szCs w:val="24"/>
        </w:rPr>
        <w:t>0</w:t>
      </w:r>
      <w:r w:rsidRPr="00D86B15">
        <w:rPr>
          <w:kern w:val="0"/>
          <w:sz w:val="24"/>
          <w:szCs w:val="24"/>
        </w:rPr>
        <w:t>.20MPa</w:t>
      </w:r>
      <w:r w:rsidR="006D5392" w:rsidRPr="00D86B15">
        <w:rPr>
          <w:rFonts w:hint="eastAsia"/>
          <w:kern w:val="0"/>
          <w:sz w:val="24"/>
          <w:szCs w:val="24"/>
        </w:rPr>
        <w:t>，</w:t>
      </w:r>
      <w:r w:rsidRPr="00D86B15">
        <w:rPr>
          <w:rFonts w:hAnsi="宋体"/>
          <w:kern w:val="0"/>
          <w:sz w:val="24"/>
          <w:szCs w:val="24"/>
        </w:rPr>
        <w:t>且不小于用水器具要求的最低工作压力</w:t>
      </w:r>
      <w:r w:rsidR="00DF5F1D" w:rsidRPr="00D86B15">
        <w:rPr>
          <w:rFonts w:hint="eastAsia"/>
          <w:kern w:val="0"/>
          <w:sz w:val="24"/>
          <w:szCs w:val="24"/>
        </w:rPr>
        <w:t>，</w:t>
      </w:r>
      <w:r w:rsidRPr="00D86B15">
        <w:rPr>
          <w:rFonts w:hAnsi="宋体"/>
          <w:kern w:val="0"/>
          <w:sz w:val="24"/>
          <w:szCs w:val="24"/>
        </w:rPr>
        <w:t>得</w:t>
      </w:r>
      <w:r w:rsidRPr="00D86B15">
        <w:rPr>
          <w:kern w:val="0"/>
          <w:sz w:val="24"/>
          <w:szCs w:val="24"/>
        </w:rPr>
        <w:t>8</w:t>
      </w:r>
      <w:r w:rsidRPr="00D86B15">
        <w:rPr>
          <w:rFonts w:hAnsi="宋体"/>
          <w:kern w:val="0"/>
          <w:sz w:val="24"/>
          <w:szCs w:val="24"/>
        </w:rPr>
        <w:t>分。</w:t>
      </w:r>
    </w:p>
    <w:p w:rsidR="00DD239C" w:rsidRPr="00D86B15" w:rsidRDefault="006D5392" w:rsidP="00E51054">
      <w:pPr>
        <w:autoSpaceDE w:val="0"/>
        <w:autoSpaceDN w:val="0"/>
        <w:adjustRightInd w:val="0"/>
        <w:spacing w:line="360" w:lineRule="auto"/>
        <w:rPr>
          <w:kern w:val="0"/>
          <w:sz w:val="24"/>
          <w:szCs w:val="24"/>
        </w:rPr>
      </w:pPr>
      <w:r w:rsidRPr="00D86B15">
        <w:rPr>
          <w:rFonts w:hint="eastAsia"/>
          <w:b/>
          <w:kern w:val="0"/>
          <w:sz w:val="24"/>
          <w:szCs w:val="24"/>
        </w:rPr>
        <w:t>6</w:t>
      </w:r>
      <w:r w:rsidRPr="00D86B15">
        <w:rPr>
          <w:b/>
          <w:kern w:val="0"/>
          <w:sz w:val="24"/>
          <w:szCs w:val="24"/>
        </w:rPr>
        <w:t>.2</w:t>
      </w:r>
      <w:r w:rsidRPr="00D86B15">
        <w:rPr>
          <w:rFonts w:hint="eastAsia"/>
          <w:b/>
          <w:kern w:val="0"/>
          <w:sz w:val="24"/>
          <w:szCs w:val="24"/>
        </w:rPr>
        <w:t>.</w:t>
      </w:r>
      <w:r w:rsidR="00DD239C" w:rsidRPr="00D86B15">
        <w:rPr>
          <w:b/>
          <w:kern w:val="0"/>
          <w:sz w:val="24"/>
          <w:szCs w:val="24"/>
        </w:rPr>
        <w:t>4</w:t>
      </w:r>
      <w:r w:rsidR="00DD239C" w:rsidRPr="00D86B15">
        <w:rPr>
          <w:rFonts w:hAnsi="宋体"/>
          <w:kern w:val="0"/>
          <w:sz w:val="24"/>
          <w:szCs w:val="24"/>
        </w:rPr>
        <w:t>设置用水计量装置</w:t>
      </w:r>
      <w:r w:rsidR="00DF5F1D" w:rsidRPr="00D86B15">
        <w:rPr>
          <w:rFonts w:hint="eastAsia"/>
          <w:kern w:val="0"/>
          <w:sz w:val="24"/>
          <w:szCs w:val="24"/>
        </w:rPr>
        <w:t>，</w:t>
      </w:r>
      <w:r w:rsidR="00DD239C" w:rsidRPr="00D86B15">
        <w:rPr>
          <w:rFonts w:hAnsi="宋体"/>
          <w:kern w:val="0"/>
          <w:sz w:val="24"/>
          <w:szCs w:val="24"/>
        </w:rPr>
        <w:t>评价总分值为</w:t>
      </w:r>
      <w:r w:rsidR="009262A4" w:rsidRPr="00D86B15">
        <w:rPr>
          <w:rFonts w:hint="eastAsia"/>
          <w:kern w:val="0"/>
          <w:sz w:val="24"/>
          <w:szCs w:val="24"/>
        </w:rPr>
        <w:t>8</w:t>
      </w:r>
      <w:r w:rsidR="00DD239C" w:rsidRPr="00D86B15">
        <w:rPr>
          <w:rFonts w:hAnsi="宋体"/>
          <w:kern w:val="0"/>
          <w:sz w:val="24"/>
          <w:szCs w:val="24"/>
        </w:rPr>
        <w:t>分</w:t>
      </w:r>
      <w:r w:rsidR="00DF5F1D" w:rsidRPr="00D86B15">
        <w:rPr>
          <w:rFonts w:hint="eastAsia"/>
          <w:kern w:val="0"/>
          <w:sz w:val="24"/>
          <w:szCs w:val="24"/>
        </w:rPr>
        <w:t>，</w:t>
      </w:r>
      <w:r w:rsidR="00DD239C" w:rsidRPr="00D86B15">
        <w:rPr>
          <w:rFonts w:hAnsi="宋体"/>
          <w:kern w:val="0"/>
          <w:sz w:val="24"/>
          <w:szCs w:val="24"/>
        </w:rPr>
        <w:t>并按下列规则分别评分并累计</w:t>
      </w:r>
      <w:r w:rsidR="00DF5F1D" w:rsidRPr="00D86B15">
        <w:rPr>
          <w:rFonts w:hint="eastAsia"/>
          <w:kern w:val="0"/>
          <w:sz w:val="24"/>
          <w:szCs w:val="24"/>
        </w:rPr>
        <w:t>：</w:t>
      </w:r>
    </w:p>
    <w:p w:rsidR="00DF5F1D" w:rsidRPr="00D86B15" w:rsidRDefault="00DD239C" w:rsidP="00DF5F1D">
      <w:pPr>
        <w:spacing w:line="360" w:lineRule="auto"/>
        <w:ind w:firstLineChars="236" w:firstLine="566"/>
        <w:rPr>
          <w:kern w:val="0"/>
          <w:sz w:val="24"/>
          <w:szCs w:val="24"/>
        </w:rPr>
      </w:pPr>
      <w:r w:rsidRPr="00D86B15">
        <w:rPr>
          <w:kern w:val="0"/>
          <w:sz w:val="24"/>
          <w:szCs w:val="24"/>
        </w:rPr>
        <w:t xml:space="preserve">1 </w:t>
      </w:r>
      <w:r w:rsidRPr="00D86B15">
        <w:rPr>
          <w:rFonts w:hAnsi="宋体"/>
          <w:kern w:val="0"/>
          <w:sz w:val="24"/>
          <w:szCs w:val="24"/>
        </w:rPr>
        <w:t>按使用用途对厨房、卫生间、绿化、空调系统、游泳池、景观等用水分别设置用水计量装置</w:t>
      </w:r>
      <w:r w:rsidR="00DF5F1D" w:rsidRPr="00D86B15">
        <w:rPr>
          <w:rFonts w:hint="eastAsia"/>
          <w:kern w:val="0"/>
          <w:sz w:val="24"/>
          <w:szCs w:val="24"/>
        </w:rPr>
        <w:t>，</w:t>
      </w:r>
      <w:r w:rsidRPr="00D86B15">
        <w:rPr>
          <w:rFonts w:hAnsi="宋体"/>
          <w:kern w:val="0"/>
          <w:sz w:val="24"/>
          <w:szCs w:val="24"/>
        </w:rPr>
        <w:t>统计用水量</w:t>
      </w:r>
      <w:r w:rsidR="00DF5F1D" w:rsidRPr="00D86B15">
        <w:rPr>
          <w:rFonts w:hint="eastAsia"/>
          <w:kern w:val="0"/>
          <w:sz w:val="24"/>
          <w:szCs w:val="24"/>
        </w:rPr>
        <w:t>，</w:t>
      </w:r>
      <w:r w:rsidRPr="00D86B15">
        <w:rPr>
          <w:rFonts w:hAnsi="宋体"/>
          <w:kern w:val="0"/>
          <w:sz w:val="24"/>
          <w:szCs w:val="24"/>
        </w:rPr>
        <w:t>得</w:t>
      </w:r>
      <w:r w:rsidR="00FA77B8" w:rsidRPr="00D86B15">
        <w:rPr>
          <w:rFonts w:hint="eastAsia"/>
          <w:kern w:val="0"/>
          <w:sz w:val="24"/>
          <w:szCs w:val="24"/>
        </w:rPr>
        <w:t>4</w:t>
      </w:r>
      <w:r w:rsidRPr="00D86B15">
        <w:rPr>
          <w:rFonts w:hAnsi="宋体"/>
          <w:kern w:val="0"/>
          <w:sz w:val="24"/>
          <w:szCs w:val="24"/>
        </w:rPr>
        <w:t>分</w:t>
      </w:r>
      <w:r w:rsidR="00DF5F1D" w:rsidRPr="00D86B15">
        <w:rPr>
          <w:rFonts w:hint="eastAsia"/>
          <w:kern w:val="0"/>
          <w:sz w:val="24"/>
          <w:szCs w:val="24"/>
        </w:rPr>
        <w:t>；</w:t>
      </w:r>
    </w:p>
    <w:p w:rsidR="00DD239C" w:rsidRPr="00D86B15" w:rsidRDefault="00DD239C" w:rsidP="00DF5F1D">
      <w:pPr>
        <w:spacing w:line="360" w:lineRule="auto"/>
        <w:ind w:firstLineChars="236" w:firstLine="566"/>
        <w:rPr>
          <w:kern w:val="0"/>
          <w:sz w:val="24"/>
          <w:szCs w:val="24"/>
        </w:rPr>
      </w:pPr>
      <w:r w:rsidRPr="00D86B15">
        <w:rPr>
          <w:kern w:val="0"/>
          <w:sz w:val="24"/>
          <w:szCs w:val="24"/>
        </w:rPr>
        <w:t xml:space="preserve">2 </w:t>
      </w:r>
      <w:r w:rsidRPr="00D86B15">
        <w:rPr>
          <w:rFonts w:hAnsi="宋体"/>
          <w:kern w:val="0"/>
          <w:sz w:val="24"/>
          <w:szCs w:val="24"/>
        </w:rPr>
        <w:t>按付费或管理单元</w:t>
      </w:r>
      <w:r w:rsidR="00DF5F1D" w:rsidRPr="00D86B15">
        <w:rPr>
          <w:rFonts w:hint="eastAsia"/>
          <w:kern w:val="0"/>
          <w:sz w:val="24"/>
          <w:szCs w:val="24"/>
        </w:rPr>
        <w:t>，</w:t>
      </w:r>
      <w:r w:rsidRPr="00D86B15">
        <w:rPr>
          <w:rFonts w:hAnsi="宋体"/>
          <w:kern w:val="0"/>
          <w:sz w:val="24"/>
          <w:szCs w:val="24"/>
        </w:rPr>
        <w:t>分别设置用水计量装置</w:t>
      </w:r>
      <w:r w:rsidR="00DF5F1D" w:rsidRPr="00D86B15">
        <w:rPr>
          <w:rFonts w:hint="eastAsia"/>
          <w:kern w:val="0"/>
          <w:sz w:val="24"/>
          <w:szCs w:val="24"/>
        </w:rPr>
        <w:t>，</w:t>
      </w:r>
      <w:r w:rsidRPr="00D86B15">
        <w:rPr>
          <w:rFonts w:hAnsi="宋体"/>
          <w:kern w:val="0"/>
          <w:sz w:val="24"/>
          <w:szCs w:val="24"/>
        </w:rPr>
        <w:t>统计用水量</w:t>
      </w:r>
      <w:r w:rsidR="006E52D2" w:rsidRPr="00D86B15">
        <w:rPr>
          <w:rFonts w:hint="eastAsia"/>
          <w:kern w:val="0"/>
          <w:sz w:val="24"/>
          <w:szCs w:val="24"/>
        </w:rPr>
        <w:t>，</w:t>
      </w:r>
      <w:r w:rsidRPr="00D86B15">
        <w:rPr>
          <w:rFonts w:hAnsi="宋体"/>
          <w:kern w:val="0"/>
          <w:sz w:val="24"/>
          <w:szCs w:val="24"/>
        </w:rPr>
        <w:t>得</w:t>
      </w:r>
      <w:r w:rsidR="009262A4" w:rsidRPr="00D86B15">
        <w:rPr>
          <w:rFonts w:hint="eastAsia"/>
          <w:kern w:val="0"/>
          <w:sz w:val="24"/>
          <w:szCs w:val="24"/>
        </w:rPr>
        <w:t>4</w:t>
      </w:r>
      <w:r w:rsidRPr="00D86B15">
        <w:rPr>
          <w:rFonts w:hAnsi="宋体"/>
          <w:kern w:val="0"/>
          <w:sz w:val="24"/>
          <w:szCs w:val="24"/>
        </w:rPr>
        <w:t>分。</w:t>
      </w:r>
    </w:p>
    <w:p w:rsidR="00E51054" w:rsidRPr="00D86B15" w:rsidRDefault="006D5392" w:rsidP="00E51054">
      <w:pPr>
        <w:autoSpaceDE w:val="0"/>
        <w:autoSpaceDN w:val="0"/>
        <w:adjustRightInd w:val="0"/>
        <w:spacing w:line="360" w:lineRule="auto"/>
        <w:rPr>
          <w:kern w:val="0"/>
          <w:sz w:val="24"/>
          <w:szCs w:val="24"/>
        </w:rPr>
      </w:pPr>
      <w:r w:rsidRPr="00D86B15">
        <w:rPr>
          <w:rFonts w:hint="eastAsia"/>
          <w:b/>
          <w:kern w:val="0"/>
          <w:sz w:val="24"/>
          <w:szCs w:val="24"/>
        </w:rPr>
        <w:t>6</w:t>
      </w:r>
      <w:r w:rsidR="00DD239C" w:rsidRPr="00D86B15">
        <w:rPr>
          <w:b/>
          <w:kern w:val="0"/>
          <w:sz w:val="24"/>
          <w:szCs w:val="24"/>
        </w:rPr>
        <w:t>.2.5</w:t>
      </w:r>
      <w:r w:rsidR="00DD239C" w:rsidRPr="00D86B15">
        <w:rPr>
          <w:rFonts w:hAnsi="宋体"/>
          <w:kern w:val="0"/>
          <w:sz w:val="24"/>
          <w:szCs w:val="24"/>
        </w:rPr>
        <w:t>公用浴室采取节水措施</w:t>
      </w:r>
      <w:r w:rsidR="00DF5F1D" w:rsidRPr="00D86B15">
        <w:rPr>
          <w:rFonts w:hint="eastAsia"/>
          <w:kern w:val="0"/>
          <w:sz w:val="24"/>
          <w:szCs w:val="24"/>
        </w:rPr>
        <w:t>，</w:t>
      </w:r>
      <w:r w:rsidR="00DD239C" w:rsidRPr="00D86B15">
        <w:rPr>
          <w:rFonts w:hAnsi="宋体"/>
          <w:kern w:val="0"/>
          <w:sz w:val="24"/>
          <w:szCs w:val="24"/>
        </w:rPr>
        <w:t>评价总分值为</w:t>
      </w:r>
      <w:r w:rsidR="009262A4" w:rsidRPr="00D86B15">
        <w:rPr>
          <w:rFonts w:hint="eastAsia"/>
          <w:kern w:val="0"/>
          <w:sz w:val="24"/>
          <w:szCs w:val="24"/>
        </w:rPr>
        <w:t>6</w:t>
      </w:r>
      <w:r w:rsidR="00DD239C" w:rsidRPr="00D86B15">
        <w:rPr>
          <w:rFonts w:hAnsi="宋体"/>
          <w:kern w:val="0"/>
          <w:sz w:val="24"/>
          <w:szCs w:val="24"/>
        </w:rPr>
        <w:t>分</w:t>
      </w:r>
      <w:r w:rsidR="00DF5F1D" w:rsidRPr="00D86B15">
        <w:rPr>
          <w:rFonts w:hint="eastAsia"/>
          <w:kern w:val="0"/>
          <w:sz w:val="24"/>
          <w:szCs w:val="24"/>
        </w:rPr>
        <w:t>，</w:t>
      </w:r>
      <w:r w:rsidR="00DD239C" w:rsidRPr="00D86B15">
        <w:rPr>
          <w:rFonts w:hAnsi="宋体"/>
          <w:kern w:val="0"/>
          <w:sz w:val="24"/>
          <w:szCs w:val="24"/>
        </w:rPr>
        <w:t>并按下列规则分别评分并累计</w:t>
      </w:r>
      <w:r w:rsidR="00DF5F1D" w:rsidRPr="00D86B15">
        <w:rPr>
          <w:rFonts w:hint="eastAsia"/>
          <w:kern w:val="0"/>
          <w:sz w:val="24"/>
          <w:szCs w:val="24"/>
        </w:rPr>
        <w:t>：</w:t>
      </w:r>
    </w:p>
    <w:p w:rsidR="00DD239C" w:rsidRPr="00D86B15" w:rsidRDefault="00DD239C" w:rsidP="00DF5F1D">
      <w:pPr>
        <w:autoSpaceDE w:val="0"/>
        <w:autoSpaceDN w:val="0"/>
        <w:adjustRightInd w:val="0"/>
        <w:spacing w:line="360" w:lineRule="auto"/>
        <w:ind w:firstLineChars="236" w:firstLine="566"/>
        <w:rPr>
          <w:kern w:val="0"/>
          <w:sz w:val="24"/>
          <w:szCs w:val="24"/>
        </w:rPr>
      </w:pPr>
      <w:r w:rsidRPr="00D86B15">
        <w:rPr>
          <w:kern w:val="0"/>
          <w:sz w:val="24"/>
          <w:szCs w:val="24"/>
        </w:rPr>
        <w:t xml:space="preserve">1 </w:t>
      </w:r>
      <w:r w:rsidRPr="00D86B15">
        <w:rPr>
          <w:rFonts w:hAnsi="宋体"/>
          <w:kern w:val="0"/>
          <w:sz w:val="24"/>
          <w:szCs w:val="24"/>
        </w:rPr>
        <w:t>采用带恒温控制和温度显示功能的冷热水混合淋浴器</w:t>
      </w:r>
      <w:r w:rsidR="00DF5F1D" w:rsidRPr="00D86B15">
        <w:rPr>
          <w:rFonts w:hint="eastAsia"/>
          <w:kern w:val="0"/>
          <w:sz w:val="24"/>
          <w:szCs w:val="24"/>
        </w:rPr>
        <w:t>，</w:t>
      </w:r>
      <w:r w:rsidRPr="00D86B15">
        <w:rPr>
          <w:rFonts w:hAnsi="宋体"/>
          <w:kern w:val="0"/>
          <w:sz w:val="24"/>
          <w:szCs w:val="24"/>
        </w:rPr>
        <w:t>得</w:t>
      </w:r>
      <w:r w:rsidR="009262A4" w:rsidRPr="00D86B15">
        <w:rPr>
          <w:rFonts w:hint="eastAsia"/>
          <w:kern w:val="0"/>
          <w:sz w:val="24"/>
          <w:szCs w:val="24"/>
        </w:rPr>
        <w:t>3</w:t>
      </w:r>
      <w:r w:rsidRPr="00D86B15">
        <w:rPr>
          <w:rFonts w:hAnsi="宋体"/>
          <w:kern w:val="0"/>
          <w:sz w:val="24"/>
          <w:szCs w:val="24"/>
        </w:rPr>
        <w:t>分</w:t>
      </w:r>
      <w:r w:rsidR="00DF5F1D" w:rsidRPr="00D86B15">
        <w:rPr>
          <w:rFonts w:hAnsi="宋体" w:hint="eastAsia"/>
          <w:kern w:val="0"/>
          <w:sz w:val="24"/>
          <w:szCs w:val="24"/>
        </w:rPr>
        <w:t>；</w:t>
      </w:r>
    </w:p>
    <w:p w:rsidR="00DD239C" w:rsidRPr="00D86B15" w:rsidRDefault="00DD239C" w:rsidP="00DF5F1D">
      <w:pPr>
        <w:autoSpaceDE w:val="0"/>
        <w:autoSpaceDN w:val="0"/>
        <w:adjustRightInd w:val="0"/>
        <w:spacing w:line="360" w:lineRule="auto"/>
        <w:ind w:firstLineChars="236" w:firstLine="566"/>
        <w:rPr>
          <w:rFonts w:hAnsi="宋体"/>
          <w:kern w:val="0"/>
          <w:sz w:val="24"/>
          <w:szCs w:val="24"/>
        </w:rPr>
      </w:pPr>
      <w:r w:rsidRPr="00D86B15">
        <w:rPr>
          <w:kern w:val="0"/>
          <w:sz w:val="24"/>
          <w:szCs w:val="24"/>
        </w:rPr>
        <w:t xml:space="preserve">2 </w:t>
      </w:r>
      <w:r w:rsidRPr="00D86B15">
        <w:rPr>
          <w:rFonts w:hAnsi="宋体"/>
          <w:kern w:val="0"/>
          <w:sz w:val="24"/>
          <w:szCs w:val="24"/>
        </w:rPr>
        <w:t>设置用者付费的设施</w:t>
      </w:r>
      <w:r w:rsidR="00DF5F1D" w:rsidRPr="00D86B15">
        <w:rPr>
          <w:rFonts w:hint="eastAsia"/>
          <w:kern w:val="0"/>
          <w:sz w:val="24"/>
          <w:szCs w:val="24"/>
        </w:rPr>
        <w:t>，</w:t>
      </w:r>
      <w:r w:rsidRPr="00D86B15">
        <w:rPr>
          <w:rFonts w:hAnsi="宋体"/>
          <w:kern w:val="0"/>
          <w:sz w:val="24"/>
          <w:szCs w:val="24"/>
        </w:rPr>
        <w:t>得</w:t>
      </w:r>
      <w:r w:rsidR="009262A4" w:rsidRPr="00D86B15">
        <w:rPr>
          <w:rFonts w:hint="eastAsia"/>
          <w:kern w:val="0"/>
          <w:sz w:val="24"/>
          <w:szCs w:val="24"/>
        </w:rPr>
        <w:t>3</w:t>
      </w:r>
      <w:r w:rsidRPr="00D86B15">
        <w:rPr>
          <w:rFonts w:hAnsi="宋体"/>
          <w:kern w:val="0"/>
          <w:sz w:val="24"/>
          <w:szCs w:val="24"/>
        </w:rPr>
        <w:t>分。</w:t>
      </w:r>
    </w:p>
    <w:p w:rsidR="00A61151" w:rsidRPr="00D86B15" w:rsidRDefault="00A61151">
      <w:pPr>
        <w:autoSpaceDE w:val="0"/>
        <w:autoSpaceDN w:val="0"/>
        <w:adjustRightInd w:val="0"/>
        <w:spacing w:line="360" w:lineRule="auto"/>
        <w:rPr>
          <w:kern w:val="0"/>
          <w:sz w:val="24"/>
          <w:szCs w:val="24"/>
        </w:rPr>
      </w:pPr>
    </w:p>
    <w:p w:rsidR="00DD239C" w:rsidRPr="00D86B15" w:rsidRDefault="00DD239C" w:rsidP="00E51054">
      <w:pPr>
        <w:pStyle w:val="4"/>
        <w:widowControl/>
        <w:jc w:val="center"/>
        <w:rPr>
          <w:rFonts w:ascii="黑体" w:eastAsia="黑体" w:cs="黑体" w:hint="default"/>
          <w:sz w:val="20"/>
        </w:rPr>
      </w:pPr>
      <w:r w:rsidRPr="00D86B15">
        <w:t xml:space="preserve">Ⅱ 节水器具与设备 </w:t>
      </w:r>
    </w:p>
    <w:p w:rsidR="006E52D2" w:rsidRPr="00D86B15" w:rsidRDefault="00DD239C" w:rsidP="006E52D2">
      <w:pPr>
        <w:autoSpaceDE w:val="0"/>
        <w:autoSpaceDN w:val="0"/>
        <w:adjustRightInd w:val="0"/>
        <w:spacing w:line="360" w:lineRule="auto"/>
        <w:rPr>
          <w:kern w:val="0"/>
          <w:sz w:val="24"/>
          <w:szCs w:val="24"/>
        </w:rPr>
      </w:pPr>
      <w:r w:rsidRPr="00D86B15">
        <w:rPr>
          <w:b/>
          <w:kern w:val="0"/>
          <w:sz w:val="24"/>
          <w:szCs w:val="24"/>
        </w:rPr>
        <w:t>6</w:t>
      </w:r>
      <w:r w:rsidR="00317EFA" w:rsidRPr="00D86B15">
        <w:rPr>
          <w:rFonts w:hint="eastAsia"/>
          <w:b/>
          <w:kern w:val="0"/>
          <w:sz w:val="24"/>
          <w:szCs w:val="24"/>
        </w:rPr>
        <w:t>.2.6</w:t>
      </w:r>
      <w:r w:rsidRPr="00D86B15">
        <w:rPr>
          <w:rFonts w:hAnsi="宋体"/>
          <w:kern w:val="0"/>
          <w:sz w:val="24"/>
          <w:szCs w:val="24"/>
        </w:rPr>
        <w:t>使用较高用水效率等级的卫生器具</w:t>
      </w:r>
      <w:r w:rsidR="00317EFA" w:rsidRPr="00D86B15">
        <w:rPr>
          <w:rFonts w:hint="eastAsia"/>
          <w:kern w:val="0"/>
          <w:sz w:val="24"/>
          <w:szCs w:val="24"/>
        </w:rPr>
        <w:t>，</w:t>
      </w:r>
      <w:r w:rsidRPr="00D86B15">
        <w:rPr>
          <w:rFonts w:hAnsi="宋体"/>
          <w:kern w:val="0"/>
          <w:sz w:val="24"/>
          <w:szCs w:val="24"/>
        </w:rPr>
        <w:t>评价总分值为</w:t>
      </w:r>
      <w:r w:rsidRPr="00D86B15">
        <w:rPr>
          <w:kern w:val="0"/>
          <w:sz w:val="24"/>
          <w:szCs w:val="24"/>
        </w:rPr>
        <w:t>1</w:t>
      </w:r>
      <w:r w:rsidR="009262A4" w:rsidRPr="00D86B15">
        <w:rPr>
          <w:rFonts w:hint="eastAsia"/>
          <w:kern w:val="0"/>
          <w:sz w:val="24"/>
          <w:szCs w:val="24"/>
        </w:rPr>
        <w:t>2</w:t>
      </w:r>
      <w:r w:rsidRPr="00D86B15">
        <w:rPr>
          <w:rFonts w:hAnsi="宋体"/>
          <w:kern w:val="0"/>
          <w:sz w:val="24"/>
          <w:szCs w:val="24"/>
        </w:rPr>
        <w:t>分</w:t>
      </w:r>
      <w:r w:rsidR="006E52D2" w:rsidRPr="00D86B15">
        <w:rPr>
          <w:rFonts w:hAnsi="宋体" w:hint="eastAsia"/>
          <w:kern w:val="0"/>
          <w:sz w:val="24"/>
          <w:szCs w:val="24"/>
        </w:rPr>
        <w:t>，</w:t>
      </w:r>
      <w:r w:rsidR="006E52D2" w:rsidRPr="00D86B15">
        <w:rPr>
          <w:rFonts w:hAnsi="宋体"/>
          <w:kern w:val="0"/>
          <w:sz w:val="24"/>
          <w:szCs w:val="24"/>
        </w:rPr>
        <w:t>并按下列规则评分</w:t>
      </w:r>
      <w:r w:rsidR="006E52D2" w:rsidRPr="00D86B15">
        <w:rPr>
          <w:rFonts w:hint="eastAsia"/>
          <w:kern w:val="0"/>
          <w:sz w:val="24"/>
          <w:szCs w:val="24"/>
        </w:rPr>
        <w:t>：</w:t>
      </w:r>
    </w:p>
    <w:p w:rsidR="006E52D2" w:rsidRPr="00D86B15" w:rsidRDefault="006E52D2" w:rsidP="006E52D2">
      <w:pPr>
        <w:autoSpaceDE w:val="0"/>
        <w:autoSpaceDN w:val="0"/>
        <w:adjustRightInd w:val="0"/>
        <w:ind w:firstLineChars="236" w:firstLine="566"/>
        <w:jc w:val="left"/>
        <w:rPr>
          <w:rFonts w:hAnsi="宋体"/>
          <w:kern w:val="0"/>
          <w:sz w:val="24"/>
          <w:szCs w:val="24"/>
        </w:rPr>
      </w:pPr>
      <w:r w:rsidRPr="00D86B15">
        <w:rPr>
          <w:rFonts w:hAnsi="宋体" w:hint="eastAsia"/>
          <w:kern w:val="0"/>
          <w:sz w:val="24"/>
          <w:szCs w:val="24"/>
        </w:rPr>
        <w:t>1  50%</w:t>
      </w:r>
      <w:r w:rsidRPr="00D86B15">
        <w:rPr>
          <w:rFonts w:hAnsi="宋体"/>
          <w:kern w:val="0"/>
          <w:sz w:val="24"/>
          <w:szCs w:val="24"/>
        </w:rPr>
        <w:t>的卫生器具用水效率等级达到二级</w:t>
      </w:r>
      <w:r w:rsidRPr="00D86B15">
        <w:rPr>
          <w:rFonts w:hAnsi="宋体" w:hint="eastAsia"/>
          <w:kern w:val="0"/>
          <w:sz w:val="24"/>
          <w:szCs w:val="24"/>
        </w:rPr>
        <w:t>，</w:t>
      </w:r>
      <w:r w:rsidRPr="00D86B15">
        <w:rPr>
          <w:rFonts w:hAnsi="宋体"/>
          <w:kern w:val="0"/>
          <w:sz w:val="24"/>
          <w:szCs w:val="24"/>
        </w:rPr>
        <w:t>得</w:t>
      </w:r>
      <w:r w:rsidR="009262A4" w:rsidRPr="00D86B15">
        <w:rPr>
          <w:rFonts w:hAnsi="宋体" w:hint="eastAsia"/>
          <w:kern w:val="0"/>
          <w:sz w:val="24"/>
          <w:szCs w:val="24"/>
        </w:rPr>
        <w:t>8</w:t>
      </w:r>
      <w:r w:rsidRPr="00D86B15">
        <w:rPr>
          <w:rFonts w:hAnsi="宋体"/>
          <w:kern w:val="0"/>
          <w:sz w:val="24"/>
          <w:szCs w:val="24"/>
        </w:rPr>
        <w:t>分</w:t>
      </w:r>
      <w:r w:rsidRPr="00D86B15">
        <w:rPr>
          <w:rFonts w:hAnsi="宋体" w:hint="eastAsia"/>
          <w:kern w:val="0"/>
          <w:sz w:val="24"/>
          <w:szCs w:val="24"/>
        </w:rPr>
        <w:t>；</w:t>
      </w:r>
    </w:p>
    <w:p w:rsidR="006E52D2" w:rsidRPr="00D86B15" w:rsidRDefault="006E52D2" w:rsidP="006E52D2">
      <w:pPr>
        <w:autoSpaceDE w:val="0"/>
        <w:autoSpaceDN w:val="0"/>
        <w:adjustRightInd w:val="0"/>
        <w:spacing w:line="360" w:lineRule="auto"/>
        <w:ind w:firstLineChars="236" w:firstLine="566"/>
        <w:rPr>
          <w:rFonts w:hAnsi="宋体"/>
          <w:kern w:val="0"/>
          <w:sz w:val="24"/>
          <w:szCs w:val="24"/>
        </w:rPr>
      </w:pPr>
      <w:r w:rsidRPr="00D86B15">
        <w:rPr>
          <w:rFonts w:hAnsi="宋体" w:hint="eastAsia"/>
          <w:kern w:val="0"/>
          <w:sz w:val="24"/>
          <w:szCs w:val="24"/>
        </w:rPr>
        <w:t>2  100%</w:t>
      </w:r>
      <w:r w:rsidRPr="00D86B15">
        <w:rPr>
          <w:rFonts w:hAnsi="宋体"/>
          <w:kern w:val="0"/>
          <w:sz w:val="24"/>
          <w:szCs w:val="24"/>
        </w:rPr>
        <w:t>的卫生器具用水效率等级达到二级</w:t>
      </w:r>
      <w:r w:rsidRPr="00D86B15">
        <w:rPr>
          <w:rFonts w:hAnsi="宋体" w:hint="eastAsia"/>
          <w:kern w:val="0"/>
          <w:sz w:val="24"/>
          <w:szCs w:val="24"/>
        </w:rPr>
        <w:t>，</w:t>
      </w:r>
      <w:r w:rsidRPr="00D86B15">
        <w:rPr>
          <w:rFonts w:hAnsi="宋体"/>
          <w:kern w:val="0"/>
          <w:sz w:val="24"/>
          <w:szCs w:val="24"/>
        </w:rPr>
        <w:t>得</w:t>
      </w:r>
      <w:r w:rsidR="00FA77B8" w:rsidRPr="00D86B15">
        <w:rPr>
          <w:rFonts w:hAnsi="宋体" w:hint="eastAsia"/>
          <w:kern w:val="0"/>
          <w:sz w:val="24"/>
          <w:szCs w:val="24"/>
        </w:rPr>
        <w:t>1</w:t>
      </w:r>
      <w:r w:rsidR="009262A4" w:rsidRPr="00D86B15">
        <w:rPr>
          <w:rFonts w:hAnsi="宋体" w:hint="eastAsia"/>
          <w:kern w:val="0"/>
          <w:sz w:val="24"/>
          <w:szCs w:val="24"/>
        </w:rPr>
        <w:t>2</w:t>
      </w:r>
      <w:r w:rsidRPr="00D86B15">
        <w:rPr>
          <w:rFonts w:hAnsi="宋体"/>
          <w:kern w:val="0"/>
          <w:sz w:val="24"/>
          <w:szCs w:val="24"/>
        </w:rPr>
        <w:t>分</w:t>
      </w:r>
      <w:r w:rsidRPr="00D86B15">
        <w:rPr>
          <w:rFonts w:hAnsi="宋体" w:hint="eastAsia"/>
          <w:kern w:val="0"/>
          <w:sz w:val="24"/>
          <w:szCs w:val="24"/>
        </w:rPr>
        <w:t>。</w:t>
      </w:r>
    </w:p>
    <w:p w:rsidR="00DD239C" w:rsidRPr="00D86B15" w:rsidRDefault="00DD239C" w:rsidP="00317EFA">
      <w:pPr>
        <w:autoSpaceDE w:val="0"/>
        <w:autoSpaceDN w:val="0"/>
        <w:adjustRightInd w:val="0"/>
        <w:spacing w:line="360" w:lineRule="auto"/>
        <w:rPr>
          <w:kern w:val="0"/>
          <w:sz w:val="24"/>
          <w:szCs w:val="24"/>
        </w:rPr>
      </w:pPr>
      <w:r w:rsidRPr="00D86B15">
        <w:rPr>
          <w:b/>
          <w:kern w:val="0"/>
          <w:sz w:val="24"/>
          <w:szCs w:val="24"/>
        </w:rPr>
        <w:t>6</w:t>
      </w:r>
      <w:r w:rsidR="00317EFA" w:rsidRPr="00D86B15">
        <w:rPr>
          <w:rFonts w:hint="eastAsia"/>
          <w:b/>
          <w:kern w:val="0"/>
          <w:sz w:val="24"/>
          <w:szCs w:val="24"/>
        </w:rPr>
        <w:t>.2.7</w:t>
      </w:r>
      <w:r w:rsidRPr="00D86B15">
        <w:rPr>
          <w:rFonts w:hAnsi="宋体"/>
          <w:kern w:val="0"/>
          <w:sz w:val="24"/>
          <w:szCs w:val="24"/>
        </w:rPr>
        <w:t>绿化灌溉采用节水灌溉方式</w:t>
      </w:r>
      <w:r w:rsidR="00317EFA" w:rsidRPr="00D86B15">
        <w:rPr>
          <w:rFonts w:hint="eastAsia"/>
          <w:kern w:val="0"/>
          <w:sz w:val="24"/>
          <w:szCs w:val="24"/>
        </w:rPr>
        <w:t>，</w:t>
      </w:r>
      <w:r w:rsidRPr="00D86B15">
        <w:rPr>
          <w:rFonts w:hAnsi="宋体"/>
          <w:kern w:val="0"/>
          <w:sz w:val="24"/>
          <w:szCs w:val="24"/>
        </w:rPr>
        <w:t>评价总分值为</w:t>
      </w:r>
      <w:r w:rsidRPr="00D86B15">
        <w:rPr>
          <w:kern w:val="0"/>
          <w:sz w:val="24"/>
          <w:szCs w:val="24"/>
        </w:rPr>
        <w:t>10</w:t>
      </w:r>
      <w:r w:rsidRPr="00D86B15">
        <w:rPr>
          <w:rFonts w:hAnsi="宋体"/>
          <w:kern w:val="0"/>
          <w:sz w:val="24"/>
          <w:szCs w:val="24"/>
        </w:rPr>
        <w:t>分</w:t>
      </w:r>
      <w:r w:rsidR="00317EFA" w:rsidRPr="00D86B15">
        <w:rPr>
          <w:rFonts w:hint="eastAsia"/>
          <w:kern w:val="0"/>
          <w:sz w:val="24"/>
          <w:szCs w:val="24"/>
        </w:rPr>
        <w:t>，</w:t>
      </w:r>
      <w:r w:rsidRPr="00D86B15">
        <w:rPr>
          <w:rFonts w:hAnsi="宋体"/>
          <w:kern w:val="0"/>
          <w:sz w:val="24"/>
          <w:szCs w:val="24"/>
        </w:rPr>
        <w:t>并按下列规则评分</w:t>
      </w:r>
      <w:r w:rsidR="00317EFA" w:rsidRPr="00D86B15">
        <w:rPr>
          <w:rFonts w:hint="eastAsia"/>
          <w:kern w:val="0"/>
          <w:sz w:val="24"/>
          <w:szCs w:val="24"/>
        </w:rPr>
        <w:t>：</w:t>
      </w:r>
    </w:p>
    <w:p w:rsidR="00DD239C" w:rsidRPr="00D86B15" w:rsidRDefault="00317EFA" w:rsidP="00317EFA">
      <w:pPr>
        <w:autoSpaceDE w:val="0"/>
        <w:autoSpaceDN w:val="0"/>
        <w:adjustRightInd w:val="0"/>
        <w:spacing w:line="360" w:lineRule="auto"/>
        <w:ind w:firstLineChars="236" w:firstLine="566"/>
        <w:rPr>
          <w:kern w:val="0"/>
          <w:sz w:val="24"/>
          <w:szCs w:val="24"/>
        </w:rPr>
      </w:pPr>
      <w:r w:rsidRPr="00D86B15">
        <w:rPr>
          <w:rFonts w:hint="eastAsia"/>
          <w:kern w:val="0"/>
          <w:sz w:val="24"/>
          <w:szCs w:val="24"/>
        </w:rPr>
        <w:t>1</w:t>
      </w:r>
      <w:r w:rsidR="00DD239C" w:rsidRPr="00D86B15">
        <w:rPr>
          <w:rFonts w:hAnsi="宋体"/>
          <w:kern w:val="0"/>
          <w:sz w:val="24"/>
          <w:szCs w:val="24"/>
        </w:rPr>
        <w:t>采用节水灌溉系统</w:t>
      </w:r>
      <w:r w:rsidRPr="00D86B15">
        <w:rPr>
          <w:rFonts w:hint="eastAsia"/>
          <w:kern w:val="0"/>
          <w:sz w:val="24"/>
          <w:szCs w:val="24"/>
        </w:rPr>
        <w:t>，</w:t>
      </w:r>
      <w:r w:rsidR="00DD239C" w:rsidRPr="00D86B15">
        <w:rPr>
          <w:rFonts w:hAnsi="宋体"/>
          <w:kern w:val="0"/>
          <w:sz w:val="24"/>
          <w:szCs w:val="24"/>
        </w:rPr>
        <w:t>得</w:t>
      </w:r>
      <w:r w:rsidR="00DD239C" w:rsidRPr="00D86B15">
        <w:rPr>
          <w:kern w:val="0"/>
          <w:sz w:val="24"/>
          <w:szCs w:val="24"/>
        </w:rPr>
        <w:t>7</w:t>
      </w:r>
      <w:r w:rsidR="00DD239C" w:rsidRPr="00D86B15">
        <w:rPr>
          <w:rFonts w:hAnsi="宋体"/>
          <w:kern w:val="0"/>
          <w:sz w:val="24"/>
          <w:szCs w:val="24"/>
        </w:rPr>
        <w:t>分</w:t>
      </w:r>
      <w:r w:rsidRPr="00D86B15">
        <w:rPr>
          <w:rFonts w:hint="eastAsia"/>
          <w:kern w:val="0"/>
          <w:sz w:val="24"/>
          <w:szCs w:val="24"/>
        </w:rPr>
        <w:t>；</w:t>
      </w:r>
      <w:r w:rsidR="00DD239C" w:rsidRPr="00D86B15">
        <w:rPr>
          <w:rFonts w:hAnsi="宋体"/>
          <w:kern w:val="0"/>
          <w:sz w:val="24"/>
          <w:szCs w:val="24"/>
        </w:rPr>
        <w:t>在此基础上设置土壤湿度感应器、雨天关闭装置等节水控制措施</w:t>
      </w:r>
      <w:r w:rsidRPr="00D86B15">
        <w:rPr>
          <w:rFonts w:hint="eastAsia"/>
          <w:kern w:val="0"/>
          <w:sz w:val="24"/>
          <w:szCs w:val="24"/>
        </w:rPr>
        <w:t>，</w:t>
      </w:r>
      <w:r w:rsidR="00DD239C" w:rsidRPr="00D86B15">
        <w:rPr>
          <w:rFonts w:hAnsi="宋体"/>
          <w:kern w:val="0"/>
          <w:sz w:val="24"/>
          <w:szCs w:val="24"/>
        </w:rPr>
        <w:t>再得</w:t>
      </w:r>
      <w:r w:rsidR="00DD239C" w:rsidRPr="00D86B15">
        <w:rPr>
          <w:kern w:val="0"/>
          <w:sz w:val="24"/>
          <w:szCs w:val="24"/>
        </w:rPr>
        <w:t>3</w:t>
      </w:r>
      <w:r w:rsidR="00DD239C" w:rsidRPr="00D86B15">
        <w:rPr>
          <w:rFonts w:hAnsi="宋体"/>
          <w:kern w:val="0"/>
          <w:sz w:val="24"/>
          <w:szCs w:val="24"/>
        </w:rPr>
        <w:t>分。</w:t>
      </w:r>
    </w:p>
    <w:p w:rsidR="00DD239C" w:rsidRPr="00D86B15" w:rsidRDefault="00DD239C" w:rsidP="00317EFA">
      <w:pPr>
        <w:autoSpaceDE w:val="0"/>
        <w:autoSpaceDN w:val="0"/>
        <w:adjustRightInd w:val="0"/>
        <w:spacing w:line="360" w:lineRule="auto"/>
        <w:ind w:firstLineChars="236" w:firstLine="566"/>
        <w:rPr>
          <w:kern w:val="0"/>
          <w:sz w:val="24"/>
          <w:szCs w:val="24"/>
        </w:rPr>
      </w:pPr>
      <w:r w:rsidRPr="00D86B15">
        <w:rPr>
          <w:kern w:val="0"/>
          <w:sz w:val="24"/>
          <w:szCs w:val="24"/>
        </w:rPr>
        <w:t xml:space="preserve">2 </w:t>
      </w:r>
      <w:r w:rsidRPr="00D86B15">
        <w:rPr>
          <w:rFonts w:hAnsi="宋体"/>
          <w:kern w:val="0"/>
          <w:sz w:val="24"/>
          <w:szCs w:val="24"/>
        </w:rPr>
        <w:t>种植无需永久灌溉植物</w:t>
      </w:r>
      <w:r w:rsidR="00317EFA" w:rsidRPr="00D86B15">
        <w:rPr>
          <w:rFonts w:hint="eastAsia"/>
          <w:kern w:val="0"/>
          <w:sz w:val="24"/>
          <w:szCs w:val="24"/>
        </w:rPr>
        <w:t>，</w:t>
      </w:r>
      <w:r w:rsidRPr="00D86B15">
        <w:rPr>
          <w:rFonts w:hAnsi="宋体"/>
          <w:kern w:val="0"/>
          <w:sz w:val="24"/>
          <w:szCs w:val="24"/>
        </w:rPr>
        <w:t>得</w:t>
      </w:r>
      <w:r w:rsidRPr="00D86B15">
        <w:rPr>
          <w:kern w:val="0"/>
          <w:sz w:val="24"/>
          <w:szCs w:val="24"/>
        </w:rPr>
        <w:t>10</w:t>
      </w:r>
      <w:r w:rsidRPr="00D86B15">
        <w:rPr>
          <w:rFonts w:hAnsi="宋体"/>
          <w:kern w:val="0"/>
          <w:sz w:val="24"/>
          <w:szCs w:val="24"/>
        </w:rPr>
        <w:t>分。</w:t>
      </w:r>
    </w:p>
    <w:p w:rsidR="00DD239C" w:rsidRPr="00D86B15" w:rsidRDefault="00317EFA" w:rsidP="00317EFA">
      <w:pPr>
        <w:autoSpaceDE w:val="0"/>
        <w:autoSpaceDN w:val="0"/>
        <w:adjustRightInd w:val="0"/>
        <w:spacing w:line="360" w:lineRule="auto"/>
        <w:rPr>
          <w:kern w:val="0"/>
          <w:sz w:val="24"/>
          <w:szCs w:val="24"/>
        </w:rPr>
      </w:pPr>
      <w:r w:rsidRPr="00D86B15">
        <w:rPr>
          <w:rFonts w:hint="eastAsia"/>
          <w:b/>
          <w:kern w:val="0"/>
          <w:sz w:val="24"/>
          <w:szCs w:val="24"/>
        </w:rPr>
        <w:t xml:space="preserve">6.2.8 </w:t>
      </w:r>
      <w:r w:rsidR="00DD239C" w:rsidRPr="00D86B15">
        <w:rPr>
          <w:rFonts w:hAnsi="宋体"/>
          <w:kern w:val="0"/>
          <w:sz w:val="24"/>
          <w:szCs w:val="24"/>
        </w:rPr>
        <w:t>空调设备或系统采用节水冷却技术</w:t>
      </w:r>
      <w:r w:rsidRPr="00D86B15">
        <w:rPr>
          <w:rFonts w:hint="eastAsia"/>
          <w:kern w:val="0"/>
          <w:sz w:val="24"/>
          <w:szCs w:val="24"/>
        </w:rPr>
        <w:t>，</w:t>
      </w:r>
      <w:r w:rsidR="00DD239C" w:rsidRPr="00D86B15">
        <w:rPr>
          <w:rFonts w:hAnsi="宋体"/>
          <w:kern w:val="0"/>
          <w:sz w:val="24"/>
          <w:szCs w:val="24"/>
        </w:rPr>
        <w:t>评价总分值为</w:t>
      </w:r>
      <w:r w:rsidR="009262A4" w:rsidRPr="00D86B15">
        <w:rPr>
          <w:rFonts w:hint="eastAsia"/>
          <w:kern w:val="0"/>
          <w:sz w:val="24"/>
          <w:szCs w:val="24"/>
        </w:rPr>
        <w:t>8</w:t>
      </w:r>
      <w:r w:rsidR="00DD239C" w:rsidRPr="00D86B15">
        <w:rPr>
          <w:rFonts w:hAnsi="宋体"/>
          <w:kern w:val="0"/>
          <w:sz w:val="24"/>
          <w:szCs w:val="24"/>
        </w:rPr>
        <w:t>分</w:t>
      </w:r>
      <w:r w:rsidRPr="00D86B15">
        <w:rPr>
          <w:rFonts w:hint="eastAsia"/>
          <w:kern w:val="0"/>
          <w:sz w:val="24"/>
          <w:szCs w:val="24"/>
        </w:rPr>
        <w:t>，</w:t>
      </w:r>
      <w:r w:rsidR="00DD239C" w:rsidRPr="00D86B15">
        <w:rPr>
          <w:rFonts w:hAnsi="宋体"/>
          <w:kern w:val="0"/>
          <w:sz w:val="24"/>
          <w:szCs w:val="24"/>
        </w:rPr>
        <w:t>并按下列规则评分</w:t>
      </w:r>
      <w:r w:rsidRPr="00D86B15">
        <w:rPr>
          <w:rFonts w:hint="eastAsia"/>
          <w:kern w:val="0"/>
          <w:sz w:val="24"/>
          <w:szCs w:val="24"/>
        </w:rPr>
        <w:t>：</w:t>
      </w:r>
    </w:p>
    <w:p w:rsidR="00DD239C" w:rsidRPr="00D86B15" w:rsidRDefault="00DD239C" w:rsidP="00317EFA">
      <w:pPr>
        <w:autoSpaceDE w:val="0"/>
        <w:autoSpaceDN w:val="0"/>
        <w:adjustRightInd w:val="0"/>
        <w:spacing w:line="360" w:lineRule="auto"/>
        <w:ind w:firstLineChars="236" w:firstLine="566"/>
        <w:rPr>
          <w:kern w:val="0"/>
          <w:sz w:val="24"/>
          <w:szCs w:val="24"/>
        </w:rPr>
      </w:pPr>
      <w:r w:rsidRPr="00D86B15">
        <w:rPr>
          <w:kern w:val="0"/>
          <w:sz w:val="24"/>
          <w:szCs w:val="24"/>
        </w:rPr>
        <w:t xml:space="preserve">1 </w:t>
      </w:r>
      <w:r w:rsidRPr="00D86B15">
        <w:rPr>
          <w:rFonts w:hAnsi="宋体"/>
          <w:kern w:val="0"/>
          <w:sz w:val="24"/>
          <w:szCs w:val="24"/>
        </w:rPr>
        <w:t>循环冷却水系统设置水处理措施</w:t>
      </w:r>
      <w:r w:rsidR="00317EFA" w:rsidRPr="00D86B15">
        <w:rPr>
          <w:rFonts w:hint="eastAsia"/>
          <w:kern w:val="0"/>
          <w:sz w:val="24"/>
          <w:szCs w:val="24"/>
        </w:rPr>
        <w:t>；</w:t>
      </w:r>
      <w:r w:rsidRPr="00D86B15">
        <w:rPr>
          <w:rFonts w:hAnsi="宋体"/>
          <w:kern w:val="0"/>
          <w:sz w:val="24"/>
          <w:szCs w:val="24"/>
        </w:rPr>
        <w:t>采取加大集水盘、设置平衡管或平衡水箱的方式</w:t>
      </w:r>
      <w:r w:rsidR="00317EFA" w:rsidRPr="00D86B15">
        <w:rPr>
          <w:rFonts w:hint="eastAsia"/>
          <w:kern w:val="0"/>
          <w:sz w:val="24"/>
          <w:szCs w:val="24"/>
        </w:rPr>
        <w:t>，</w:t>
      </w:r>
      <w:r w:rsidRPr="00D86B15">
        <w:rPr>
          <w:rFonts w:hAnsi="宋体"/>
          <w:kern w:val="0"/>
          <w:sz w:val="24"/>
          <w:szCs w:val="24"/>
        </w:rPr>
        <w:t>避免冷却水泵停泵时冷却水溢出</w:t>
      </w:r>
      <w:r w:rsidR="00317EFA" w:rsidRPr="00D86B15">
        <w:rPr>
          <w:rFonts w:hint="eastAsia"/>
          <w:kern w:val="0"/>
          <w:sz w:val="24"/>
          <w:szCs w:val="24"/>
        </w:rPr>
        <w:t>，</w:t>
      </w:r>
      <w:r w:rsidRPr="00D86B15">
        <w:rPr>
          <w:rFonts w:hAnsi="宋体"/>
          <w:kern w:val="0"/>
          <w:sz w:val="24"/>
          <w:szCs w:val="24"/>
        </w:rPr>
        <w:t>得</w:t>
      </w:r>
      <w:r w:rsidR="009262A4" w:rsidRPr="00D86B15">
        <w:rPr>
          <w:rFonts w:hint="eastAsia"/>
          <w:kern w:val="0"/>
          <w:sz w:val="24"/>
          <w:szCs w:val="24"/>
        </w:rPr>
        <w:t>4</w:t>
      </w:r>
      <w:r w:rsidRPr="00D86B15">
        <w:rPr>
          <w:rFonts w:hAnsi="宋体"/>
          <w:kern w:val="0"/>
          <w:sz w:val="24"/>
          <w:szCs w:val="24"/>
        </w:rPr>
        <w:t>分。</w:t>
      </w:r>
    </w:p>
    <w:p w:rsidR="00DD239C" w:rsidRPr="00D86B15" w:rsidRDefault="00DD239C" w:rsidP="00317EFA">
      <w:pPr>
        <w:autoSpaceDE w:val="0"/>
        <w:autoSpaceDN w:val="0"/>
        <w:adjustRightInd w:val="0"/>
        <w:spacing w:line="360" w:lineRule="auto"/>
        <w:ind w:firstLineChars="236" w:firstLine="566"/>
        <w:rPr>
          <w:kern w:val="0"/>
          <w:sz w:val="24"/>
          <w:szCs w:val="24"/>
        </w:rPr>
      </w:pPr>
      <w:r w:rsidRPr="00D86B15">
        <w:rPr>
          <w:kern w:val="0"/>
          <w:sz w:val="24"/>
          <w:szCs w:val="24"/>
        </w:rPr>
        <w:t xml:space="preserve">2 </w:t>
      </w:r>
      <w:r w:rsidRPr="00D86B15">
        <w:rPr>
          <w:rFonts w:hAnsi="宋体"/>
          <w:kern w:val="0"/>
          <w:sz w:val="24"/>
          <w:szCs w:val="24"/>
        </w:rPr>
        <w:t>运行时</w:t>
      </w:r>
      <w:r w:rsidR="00317EFA" w:rsidRPr="00D86B15">
        <w:rPr>
          <w:rFonts w:hint="eastAsia"/>
          <w:kern w:val="0"/>
          <w:sz w:val="24"/>
          <w:szCs w:val="24"/>
        </w:rPr>
        <w:t>，</w:t>
      </w:r>
      <w:r w:rsidRPr="00D86B15">
        <w:rPr>
          <w:rFonts w:hAnsi="宋体"/>
          <w:kern w:val="0"/>
          <w:sz w:val="24"/>
          <w:szCs w:val="24"/>
        </w:rPr>
        <w:t>冷却塔的蒸发耗水量占冷却水补水量的比例不低于</w:t>
      </w:r>
      <w:r w:rsidR="00317EFA" w:rsidRPr="00D86B15">
        <w:rPr>
          <w:rFonts w:hAnsi="宋体" w:hint="eastAsia"/>
          <w:kern w:val="0"/>
          <w:sz w:val="24"/>
          <w:szCs w:val="24"/>
        </w:rPr>
        <w:t>80</w:t>
      </w:r>
      <w:r w:rsidRPr="00D86B15">
        <w:rPr>
          <w:kern w:val="0"/>
          <w:sz w:val="24"/>
          <w:szCs w:val="24"/>
        </w:rPr>
        <w:t>%</w:t>
      </w:r>
      <w:r w:rsidR="00317EFA" w:rsidRPr="00D86B15">
        <w:rPr>
          <w:rFonts w:hint="eastAsia"/>
          <w:kern w:val="0"/>
          <w:sz w:val="24"/>
          <w:szCs w:val="24"/>
        </w:rPr>
        <w:t>，</w:t>
      </w:r>
      <w:r w:rsidRPr="00D86B15">
        <w:rPr>
          <w:rFonts w:hAnsi="宋体"/>
          <w:kern w:val="0"/>
          <w:sz w:val="24"/>
          <w:szCs w:val="24"/>
        </w:rPr>
        <w:t>得</w:t>
      </w:r>
      <w:r w:rsidR="009262A4" w:rsidRPr="00D86B15">
        <w:rPr>
          <w:rFonts w:hint="eastAsia"/>
          <w:kern w:val="0"/>
          <w:sz w:val="24"/>
          <w:szCs w:val="24"/>
        </w:rPr>
        <w:t>8</w:t>
      </w:r>
      <w:r w:rsidRPr="00D86B15">
        <w:rPr>
          <w:rFonts w:hAnsi="宋体"/>
          <w:kern w:val="0"/>
          <w:sz w:val="24"/>
          <w:szCs w:val="24"/>
        </w:rPr>
        <w:t>分</w:t>
      </w:r>
      <w:r w:rsidR="00317EFA" w:rsidRPr="00D86B15">
        <w:rPr>
          <w:rFonts w:hint="eastAsia"/>
          <w:kern w:val="0"/>
          <w:sz w:val="24"/>
          <w:szCs w:val="24"/>
        </w:rPr>
        <w:t>；</w:t>
      </w:r>
    </w:p>
    <w:p w:rsidR="00DD239C" w:rsidRPr="00D86B15" w:rsidRDefault="00DD239C" w:rsidP="00317EFA">
      <w:pPr>
        <w:autoSpaceDE w:val="0"/>
        <w:autoSpaceDN w:val="0"/>
        <w:adjustRightInd w:val="0"/>
        <w:spacing w:line="360" w:lineRule="auto"/>
        <w:ind w:firstLineChars="236" w:firstLine="566"/>
        <w:rPr>
          <w:kern w:val="0"/>
          <w:sz w:val="24"/>
          <w:szCs w:val="24"/>
        </w:rPr>
      </w:pPr>
      <w:r w:rsidRPr="00D86B15">
        <w:rPr>
          <w:kern w:val="0"/>
          <w:sz w:val="24"/>
          <w:szCs w:val="24"/>
        </w:rPr>
        <w:t xml:space="preserve">3 </w:t>
      </w:r>
      <w:r w:rsidRPr="00D86B15">
        <w:rPr>
          <w:rFonts w:hAnsi="宋体"/>
          <w:kern w:val="0"/>
          <w:sz w:val="24"/>
          <w:szCs w:val="24"/>
        </w:rPr>
        <w:t>采用无蒸发耗水量的冷却技术</w:t>
      </w:r>
      <w:r w:rsidR="00317EFA" w:rsidRPr="00D86B15">
        <w:rPr>
          <w:rFonts w:hint="eastAsia"/>
          <w:kern w:val="0"/>
          <w:sz w:val="24"/>
          <w:szCs w:val="24"/>
        </w:rPr>
        <w:t>，</w:t>
      </w:r>
      <w:r w:rsidRPr="00D86B15">
        <w:rPr>
          <w:rFonts w:hAnsi="宋体"/>
          <w:kern w:val="0"/>
          <w:sz w:val="24"/>
          <w:szCs w:val="24"/>
        </w:rPr>
        <w:t>得</w:t>
      </w:r>
      <w:r w:rsidR="009262A4" w:rsidRPr="00D86B15">
        <w:rPr>
          <w:rFonts w:hint="eastAsia"/>
          <w:kern w:val="0"/>
          <w:sz w:val="24"/>
          <w:szCs w:val="24"/>
        </w:rPr>
        <w:t>8</w:t>
      </w:r>
      <w:r w:rsidRPr="00D86B15">
        <w:rPr>
          <w:rFonts w:hAnsi="宋体"/>
          <w:kern w:val="0"/>
          <w:sz w:val="24"/>
          <w:szCs w:val="24"/>
        </w:rPr>
        <w:t>分。</w:t>
      </w:r>
    </w:p>
    <w:p w:rsidR="00676C1F" w:rsidRPr="00D86B15" w:rsidRDefault="00DD239C" w:rsidP="00317EFA">
      <w:pPr>
        <w:autoSpaceDE w:val="0"/>
        <w:autoSpaceDN w:val="0"/>
        <w:adjustRightInd w:val="0"/>
        <w:spacing w:line="360" w:lineRule="auto"/>
        <w:rPr>
          <w:rFonts w:hAnsi="宋体"/>
          <w:kern w:val="0"/>
          <w:sz w:val="24"/>
          <w:szCs w:val="24"/>
        </w:rPr>
      </w:pPr>
      <w:r w:rsidRPr="00D86B15">
        <w:rPr>
          <w:b/>
          <w:kern w:val="0"/>
          <w:sz w:val="24"/>
          <w:szCs w:val="24"/>
        </w:rPr>
        <w:t xml:space="preserve">6.2.9 </w:t>
      </w:r>
      <w:r w:rsidRPr="00D86B15">
        <w:rPr>
          <w:rFonts w:hAnsi="宋体"/>
          <w:kern w:val="0"/>
          <w:sz w:val="24"/>
          <w:szCs w:val="24"/>
        </w:rPr>
        <w:t>除卫生器具、绿化灌溉和冷却塔外的其他用水采用了节水技术或措施</w:t>
      </w:r>
      <w:r w:rsidR="006E52D2" w:rsidRPr="00D86B15">
        <w:rPr>
          <w:rFonts w:hint="eastAsia"/>
          <w:kern w:val="0"/>
          <w:sz w:val="24"/>
          <w:szCs w:val="24"/>
        </w:rPr>
        <w:t>，</w:t>
      </w:r>
      <w:r w:rsidRPr="00D86B15">
        <w:rPr>
          <w:rFonts w:hAnsi="宋体"/>
          <w:kern w:val="0"/>
          <w:sz w:val="24"/>
          <w:szCs w:val="24"/>
        </w:rPr>
        <w:t>评价总分值为</w:t>
      </w:r>
      <w:r w:rsidR="00FA77B8" w:rsidRPr="00D86B15">
        <w:rPr>
          <w:rFonts w:hAnsi="宋体" w:hint="eastAsia"/>
          <w:kern w:val="0"/>
          <w:sz w:val="24"/>
          <w:szCs w:val="24"/>
        </w:rPr>
        <w:t>1</w:t>
      </w:r>
      <w:r w:rsidR="009262A4" w:rsidRPr="00D86B15">
        <w:rPr>
          <w:rFonts w:hint="eastAsia"/>
          <w:kern w:val="0"/>
          <w:sz w:val="24"/>
          <w:szCs w:val="24"/>
        </w:rPr>
        <w:t>4</w:t>
      </w:r>
      <w:r w:rsidRPr="00D86B15">
        <w:rPr>
          <w:rFonts w:hAnsi="宋体"/>
          <w:kern w:val="0"/>
          <w:sz w:val="24"/>
          <w:szCs w:val="24"/>
        </w:rPr>
        <w:t>分</w:t>
      </w:r>
      <w:r w:rsidR="00676C1F" w:rsidRPr="00D86B15">
        <w:rPr>
          <w:rFonts w:hAnsi="宋体" w:hint="eastAsia"/>
          <w:kern w:val="0"/>
          <w:sz w:val="24"/>
          <w:szCs w:val="24"/>
        </w:rPr>
        <w:t>，并按下列规则评分：</w:t>
      </w:r>
    </w:p>
    <w:p w:rsidR="00676C1F" w:rsidRPr="00D86B15" w:rsidRDefault="00676C1F" w:rsidP="00676C1F">
      <w:pPr>
        <w:autoSpaceDE w:val="0"/>
        <w:autoSpaceDN w:val="0"/>
        <w:adjustRightInd w:val="0"/>
        <w:spacing w:line="360" w:lineRule="auto"/>
        <w:ind w:firstLineChars="236" w:firstLine="566"/>
        <w:rPr>
          <w:kern w:val="0"/>
          <w:sz w:val="24"/>
          <w:szCs w:val="24"/>
        </w:rPr>
      </w:pPr>
      <w:r w:rsidRPr="00D86B15">
        <w:rPr>
          <w:rFonts w:hAnsi="宋体" w:hint="eastAsia"/>
          <w:kern w:val="0"/>
          <w:sz w:val="24"/>
          <w:szCs w:val="24"/>
        </w:rPr>
        <w:t xml:space="preserve">1  </w:t>
      </w:r>
      <w:r w:rsidRPr="00D86B15">
        <w:rPr>
          <w:rFonts w:hAnsi="宋体" w:hint="eastAsia"/>
          <w:kern w:val="0"/>
          <w:sz w:val="24"/>
          <w:szCs w:val="24"/>
        </w:rPr>
        <w:t>用水量的比例大于等于</w:t>
      </w:r>
      <w:r w:rsidRPr="00D86B15">
        <w:rPr>
          <w:rFonts w:hAnsi="宋体" w:hint="eastAsia"/>
          <w:kern w:val="0"/>
          <w:sz w:val="24"/>
          <w:szCs w:val="24"/>
        </w:rPr>
        <w:t>50%</w:t>
      </w:r>
      <w:r w:rsidRPr="00D86B15">
        <w:rPr>
          <w:rFonts w:hAnsi="宋体" w:hint="eastAsia"/>
          <w:kern w:val="0"/>
          <w:sz w:val="24"/>
          <w:szCs w:val="24"/>
        </w:rPr>
        <w:t>、小于</w:t>
      </w:r>
      <w:r w:rsidRPr="00D86B15">
        <w:rPr>
          <w:rFonts w:hAnsi="宋体" w:hint="eastAsia"/>
          <w:kern w:val="0"/>
          <w:sz w:val="24"/>
          <w:szCs w:val="24"/>
        </w:rPr>
        <w:t>80%</w:t>
      </w:r>
      <w:r w:rsidRPr="00D86B15">
        <w:rPr>
          <w:rFonts w:hAnsi="宋体" w:hint="eastAsia"/>
          <w:kern w:val="0"/>
          <w:sz w:val="24"/>
          <w:szCs w:val="24"/>
        </w:rPr>
        <w:t>，</w:t>
      </w:r>
      <w:r w:rsidR="00DD239C" w:rsidRPr="00D86B15">
        <w:rPr>
          <w:rFonts w:hAnsi="宋体"/>
          <w:kern w:val="0"/>
          <w:sz w:val="24"/>
          <w:szCs w:val="24"/>
        </w:rPr>
        <w:t>得</w:t>
      </w:r>
      <w:r w:rsidR="00FA77B8" w:rsidRPr="00D86B15">
        <w:rPr>
          <w:rFonts w:hint="eastAsia"/>
          <w:kern w:val="0"/>
          <w:sz w:val="24"/>
          <w:szCs w:val="24"/>
        </w:rPr>
        <w:t>10</w:t>
      </w:r>
      <w:r w:rsidR="00DD239C" w:rsidRPr="00D86B15">
        <w:rPr>
          <w:rFonts w:hAnsi="宋体"/>
          <w:kern w:val="0"/>
          <w:sz w:val="24"/>
          <w:szCs w:val="24"/>
        </w:rPr>
        <w:t>分</w:t>
      </w:r>
      <w:r w:rsidR="00317EFA" w:rsidRPr="00D86B15">
        <w:rPr>
          <w:rFonts w:hint="eastAsia"/>
          <w:kern w:val="0"/>
          <w:sz w:val="24"/>
          <w:szCs w:val="24"/>
        </w:rPr>
        <w:t>；</w:t>
      </w:r>
    </w:p>
    <w:p w:rsidR="00E51054" w:rsidRPr="00D86B15" w:rsidRDefault="00676C1F" w:rsidP="00676C1F">
      <w:pPr>
        <w:autoSpaceDE w:val="0"/>
        <w:autoSpaceDN w:val="0"/>
        <w:adjustRightInd w:val="0"/>
        <w:spacing w:line="360" w:lineRule="auto"/>
        <w:ind w:firstLineChars="236" w:firstLine="566"/>
        <w:rPr>
          <w:rFonts w:hAnsi="宋体"/>
          <w:kern w:val="0"/>
          <w:sz w:val="24"/>
          <w:szCs w:val="24"/>
        </w:rPr>
      </w:pPr>
      <w:r w:rsidRPr="00D86B15">
        <w:rPr>
          <w:rFonts w:hint="eastAsia"/>
          <w:kern w:val="0"/>
          <w:sz w:val="24"/>
          <w:szCs w:val="24"/>
        </w:rPr>
        <w:t xml:space="preserve">2  </w:t>
      </w:r>
      <w:r w:rsidRPr="00D86B15">
        <w:rPr>
          <w:rFonts w:hAnsi="宋体" w:hint="eastAsia"/>
          <w:kern w:val="0"/>
          <w:sz w:val="24"/>
          <w:szCs w:val="24"/>
        </w:rPr>
        <w:t>用水量的比例大于等于</w:t>
      </w:r>
      <w:r w:rsidR="00317EFA" w:rsidRPr="00D86B15">
        <w:rPr>
          <w:rFonts w:hAnsi="宋体" w:hint="eastAsia"/>
          <w:kern w:val="0"/>
          <w:sz w:val="24"/>
          <w:szCs w:val="24"/>
        </w:rPr>
        <w:t>80</w:t>
      </w:r>
      <w:r w:rsidR="00317EFA" w:rsidRPr="00D86B15">
        <w:rPr>
          <w:kern w:val="0"/>
          <w:sz w:val="24"/>
          <w:szCs w:val="24"/>
        </w:rPr>
        <w:t>%</w:t>
      </w:r>
      <w:r w:rsidR="00317EFA" w:rsidRPr="00D86B15">
        <w:rPr>
          <w:rFonts w:hint="eastAsia"/>
          <w:kern w:val="0"/>
          <w:sz w:val="24"/>
          <w:szCs w:val="24"/>
        </w:rPr>
        <w:t>，</w:t>
      </w:r>
      <w:r w:rsidR="00DD239C" w:rsidRPr="00D86B15">
        <w:rPr>
          <w:rFonts w:hAnsi="宋体"/>
          <w:kern w:val="0"/>
          <w:sz w:val="24"/>
          <w:szCs w:val="24"/>
        </w:rPr>
        <w:t>得</w:t>
      </w:r>
      <w:r w:rsidR="00FA77B8" w:rsidRPr="00D86B15">
        <w:rPr>
          <w:rFonts w:hAnsi="宋体" w:hint="eastAsia"/>
          <w:kern w:val="0"/>
          <w:sz w:val="24"/>
          <w:szCs w:val="24"/>
        </w:rPr>
        <w:t>1</w:t>
      </w:r>
      <w:r w:rsidR="009262A4" w:rsidRPr="00D86B15">
        <w:rPr>
          <w:rFonts w:hint="eastAsia"/>
          <w:kern w:val="0"/>
          <w:sz w:val="24"/>
          <w:szCs w:val="24"/>
        </w:rPr>
        <w:t>4</w:t>
      </w:r>
      <w:r w:rsidR="009262A4" w:rsidRPr="00D86B15">
        <w:rPr>
          <w:rFonts w:hint="eastAsia"/>
          <w:kern w:val="0"/>
          <w:sz w:val="24"/>
          <w:szCs w:val="24"/>
        </w:rPr>
        <w:t>分</w:t>
      </w:r>
      <w:r w:rsidR="00DD239C" w:rsidRPr="00D86B15">
        <w:rPr>
          <w:rFonts w:hAnsi="宋体"/>
          <w:kern w:val="0"/>
          <w:sz w:val="24"/>
          <w:szCs w:val="24"/>
        </w:rPr>
        <w:t>。</w:t>
      </w:r>
    </w:p>
    <w:p w:rsidR="0085715E" w:rsidRPr="00D86B15" w:rsidRDefault="0085715E" w:rsidP="0085715E">
      <w:pPr>
        <w:pStyle w:val="4"/>
        <w:widowControl/>
        <w:jc w:val="center"/>
        <w:rPr>
          <w:rFonts w:hint="default"/>
        </w:rPr>
      </w:pPr>
      <w:r w:rsidRPr="00D86B15">
        <w:t>Ⅲ 非传统水源利用</w:t>
      </w:r>
    </w:p>
    <w:p w:rsidR="0085715E" w:rsidRPr="00D86B15" w:rsidRDefault="0085715E" w:rsidP="0085715E">
      <w:pPr>
        <w:autoSpaceDE w:val="0"/>
        <w:autoSpaceDN w:val="0"/>
        <w:adjustRightInd w:val="0"/>
        <w:spacing w:line="360" w:lineRule="auto"/>
        <w:rPr>
          <w:kern w:val="0"/>
          <w:sz w:val="24"/>
          <w:szCs w:val="24"/>
        </w:rPr>
      </w:pPr>
      <w:r w:rsidRPr="00D86B15">
        <w:rPr>
          <w:b/>
          <w:kern w:val="0"/>
          <w:sz w:val="24"/>
          <w:szCs w:val="24"/>
        </w:rPr>
        <w:t>6.2.</w:t>
      </w:r>
      <w:r w:rsidRPr="00D86B15">
        <w:rPr>
          <w:rFonts w:hint="eastAsia"/>
          <w:b/>
          <w:kern w:val="0"/>
          <w:sz w:val="24"/>
          <w:szCs w:val="24"/>
        </w:rPr>
        <w:t xml:space="preserve">10 </w:t>
      </w:r>
      <w:r w:rsidRPr="00D86B15">
        <w:rPr>
          <w:rFonts w:hAnsi="宋体"/>
          <w:kern w:val="0"/>
          <w:sz w:val="24"/>
          <w:szCs w:val="24"/>
        </w:rPr>
        <w:t>合理使用非传统水源</w:t>
      </w:r>
      <w:r w:rsidRPr="00D86B15">
        <w:rPr>
          <w:rFonts w:hint="eastAsia"/>
          <w:kern w:val="0"/>
          <w:sz w:val="24"/>
          <w:szCs w:val="24"/>
        </w:rPr>
        <w:t>，</w:t>
      </w:r>
      <w:r w:rsidRPr="00D86B15">
        <w:rPr>
          <w:rFonts w:hAnsi="宋体"/>
          <w:kern w:val="0"/>
          <w:sz w:val="24"/>
          <w:szCs w:val="24"/>
        </w:rPr>
        <w:t>评价总分值为</w:t>
      </w:r>
      <w:r w:rsidRPr="00D86B15">
        <w:rPr>
          <w:rFonts w:hint="eastAsia"/>
          <w:kern w:val="0"/>
          <w:sz w:val="24"/>
          <w:szCs w:val="24"/>
        </w:rPr>
        <w:t>5</w:t>
      </w:r>
      <w:r w:rsidRPr="00D86B15">
        <w:rPr>
          <w:rFonts w:hAnsi="宋体"/>
          <w:kern w:val="0"/>
          <w:sz w:val="24"/>
          <w:szCs w:val="24"/>
        </w:rPr>
        <w:t>分</w:t>
      </w:r>
      <w:r w:rsidRPr="00D86B15">
        <w:rPr>
          <w:rFonts w:hint="eastAsia"/>
          <w:kern w:val="0"/>
          <w:sz w:val="24"/>
          <w:szCs w:val="24"/>
        </w:rPr>
        <w:t>，</w:t>
      </w:r>
      <w:r w:rsidRPr="00D86B15">
        <w:rPr>
          <w:rFonts w:hAnsi="宋体"/>
          <w:kern w:val="0"/>
          <w:sz w:val="24"/>
          <w:szCs w:val="24"/>
        </w:rPr>
        <w:t>并按下列规则评分</w:t>
      </w:r>
      <w:r w:rsidRPr="00D86B15">
        <w:rPr>
          <w:rFonts w:hint="eastAsia"/>
          <w:kern w:val="0"/>
          <w:sz w:val="24"/>
          <w:szCs w:val="24"/>
        </w:rPr>
        <w:t>：</w:t>
      </w:r>
    </w:p>
    <w:p w:rsidR="0085715E" w:rsidRPr="00D86B15" w:rsidRDefault="0085715E" w:rsidP="0085715E">
      <w:pPr>
        <w:autoSpaceDE w:val="0"/>
        <w:autoSpaceDN w:val="0"/>
        <w:adjustRightInd w:val="0"/>
        <w:spacing w:line="360" w:lineRule="auto"/>
        <w:ind w:firstLineChars="236" w:firstLine="566"/>
        <w:rPr>
          <w:kern w:val="0"/>
          <w:sz w:val="24"/>
          <w:szCs w:val="24"/>
        </w:rPr>
      </w:pPr>
      <w:r w:rsidRPr="00D86B15">
        <w:rPr>
          <w:kern w:val="0"/>
          <w:sz w:val="24"/>
          <w:szCs w:val="24"/>
        </w:rPr>
        <w:t xml:space="preserve">1 </w:t>
      </w:r>
      <w:r w:rsidRPr="00D86B15">
        <w:rPr>
          <w:rFonts w:hAnsi="宋体"/>
          <w:kern w:val="0"/>
          <w:sz w:val="24"/>
          <w:szCs w:val="24"/>
        </w:rPr>
        <w:t>住宅、办公、商场、旅馆类建筑</w:t>
      </w:r>
      <w:r w:rsidRPr="00D86B15">
        <w:rPr>
          <w:rFonts w:hint="eastAsia"/>
          <w:kern w:val="0"/>
          <w:sz w:val="24"/>
          <w:szCs w:val="24"/>
        </w:rPr>
        <w:t>：</w:t>
      </w:r>
      <w:r w:rsidRPr="00D86B15">
        <w:rPr>
          <w:rFonts w:hAnsi="宋体"/>
          <w:kern w:val="0"/>
          <w:sz w:val="24"/>
          <w:szCs w:val="24"/>
        </w:rPr>
        <w:t>根据其按下列公式计算的非传统水源利用率</w:t>
      </w:r>
      <w:r w:rsidRPr="00D86B15">
        <w:rPr>
          <w:rFonts w:hint="eastAsia"/>
          <w:kern w:val="0"/>
          <w:sz w:val="24"/>
          <w:szCs w:val="24"/>
        </w:rPr>
        <w:t>，</w:t>
      </w:r>
      <w:r w:rsidRPr="00D86B15">
        <w:rPr>
          <w:rFonts w:hAnsi="宋体"/>
          <w:kern w:val="0"/>
          <w:sz w:val="24"/>
          <w:szCs w:val="24"/>
        </w:rPr>
        <w:t>或者其非传统水源利用措施</w:t>
      </w:r>
      <w:r w:rsidRPr="00D86B15">
        <w:rPr>
          <w:rFonts w:hint="eastAsia"/>
          <w:kern w:val="0"/>
          <w:sz w:val="24"/>
          <w:szCs w:val="24"/>
        </w:rPr>
        <w:t>，</w:t>
      </w:r>
      <w:r w:rsidRPr="00D86B15">
        <w:rPr>
          <w:rFonts w:hAnsi="宋体"/>
          <w:kern w:val="0"/>
          <w:sz w:val="24"/>
          <w:szCs w:val="24"/>
        </w:rPr>
        <w:t>按表</w:t>
      </w:r>
      <w:r w:rsidRPr="00D86B15">
        <w:rPr>
          <w:kern w:val="0"/>
          <w:sz w:val="24"/>
          <w:szCs w:val="24"/>
        </w:rPr>
        <w:t>6.2.10</w:t>
      </w:r>
      <w:r w:rsidRPr="00D86B15">
        <w:rPr>
          <w:rFonts w:hAnsi="宋体"/>
          <w:kern w:val="0"/>
          <w:sz w:val="24"/>
          <w:szCs w:val="24"/>
        </w:rPr>
        <w:t>的规则评分。</w:t>
      </w:r>
    </w:p>
    <w:p w:rsidR="0085715E" w:rsidRPr="00D86B15" w:rsidRDefault="0085715E" w:rsidP="0085715E">
      <w:pPr>
        <w:autoSpaceDE w:val="0"/>
        <w:autoSpaceDN w:val="0"/>
        <w:adjustRightInd w:val="0"/>
        <w:spacing w:line="360" w:lineRule="auto"/>
        <w:jc w:val="center"/>
        <w:rPr>
          <w:sz w:val="24"/>
          <w:szCs w:val="24"/>
        </w:rPr>
      </w:pPr>
      <w:r w:rsidRPr="00D86B15">
        <w:rPr>
          <w:sz w:val="24"/>
          <w:szCs w:val="24"/>
        </w:rPr>
        <w:t>Ru= W</w:t>
      </w:r>
      <w:r w:rsidRPr="00D86B15">
        <w:rPr>
          <w:sz w:val="24"/>
          <w:szCs w:val="24"/>
          <w:vertAlign w:val="subscript"/>
        </w:rPr>
        <w:t>u</w:t>
      </w:r>
      <w:r w:rsidRPr="00D86B15">
        <w:rPr>
          <w:sz w:val="24"/>
          <w:szCs w:val="24"/>
        </w:rPr>
        <w:t xml:space="preserve"> / Wt</w:t>
      </w:r>
      <w:r w:rsidRPr="00D86B15">
        <w:rPr>
          <w:rFonts w:ascii="宋体" w:hAnsi="宋体" w:hint="eastAsia"/>
          <w:sz w:val="24"/>
          <w:szCs w:val="24"/>
        </w:rPr>
        <w:t>×</w:t>
      </w:r>
      <w:r w:rsidRPr="00D86B15">
        <w:rPr>
          <w:sz w:val="24"/>
          <w:szCs w:val="24"/>
        </w:rPr>
        <w:t>100%</w:t>
      </w:r>
    </w:p>
    <w:p w:rsidR="0085715E" w:rsidRPr="00D86B15" w:rsidRDefault="0085715E" w:rsidP="0085715E">
      <w:pPr>
        <w:autoSpaceDE w:val="0"/>
        <w:autoSpaceDN w:val="0"/>
        <w:adjustRightInd w:val="0"/>
        <w:spacing w:line="360" w:lineRule="auto"/>
        <w:jc w:val="center"/>
        <w:rPr>
          <w:kern w:val="0"/>
          <w:sz w:val="24"/>
          <w:szCs w:val="24"/>
        </w:rPr>
      </w:pPr>
      <w:r w:rsidRPr="00D86B15">
        <w:rPr>
          <w:sz w:val="24"/>
          <w:szCs w:val="24"/>
        </w:rPr>
        <w:t>W</w:t>
      </w:r>
      <w:r w:rsidRPr="00D86B15">
        <w:rPr>
          <w:sz w:val="24"/>
          <w:szCs w:val="24"/>
          <w:vertAlign w:val="subscript"/>
        </w:rPr>
        <w:t>u=</w:t>
      </w:r>
      <w:r w:rsidRPr="00D86B15">
        <w:rPr>
          <w:sz w:val="24"/>
          <w:szCs w:val="24"/>
        </w:rPr>
        <w:t xml:space="preserve"> Wr+ Wo</w:t>
      </w:r>
    </w:p>
    <w:p w:rsidR="0085715E" w:rsidRPr="00D86B15" w:rsidRDefault="0085715E" w:rsidP="0085715E">
      <w:pPr>
        <w:autoSpaceDE w:val="0"/>
        <w:autoSpaceDN w:val="0"/>
        <w:adjustRightInd w:val="0"/>
        <w:spacing w:line="360" w:lineRule="auto"/>
        <w:rPr>
          <w:sz w:val="24"/>
          <w:szCs w:val="24"/>
        </w:rPr>
      </w:pPr>
      <w:r w:rsidRPr="00D86B15">
        <w:rPr>
          <w:rFonts w:hAnsi="宋体"/>
          <w:kern w:val="0"/>
          <w:sz w:val="24"/>
          <w:szCs w:val="24"/>
        </w:rPr>
        <w:t>式中</w:t>
      </w:r>
      <w:r w:rsidRPr="00D86B15">
        <w:rPr>
          <w:rFonts w:hint="eastAsia"/>
          <w:kern w:val="0"/>
          <w:sz w:val="24"/>
          <w:szCs w:val="24"/>
        </w:rPr>
        <w:t>：</w:t>
      </w:r>
      <w:r w:rsidRPr="00D86B15">
        <w:rPr>
          <w:sz w:val="24"/>
          <w:szCs w:val="24"/>
        </w:rPr>
        <w:t>Ru――</w:t>
      </w:r>
      <w:r w:rsidRPr="00D86B15">
        <w:rPr>
          <w:sz w:val="24"/>
          <w:szCs w:val="24"/>
        </w:rPr>
        <w:t>非传统水源利用率，％；</w:t>
      </w:r>
    </w:p>
    <w:p w:rsidR="0085715E" w:rsidRPr="00D86B15" w:rsidRDefault="0085715E" w:rsidP="0085715E">
      <w:pPr>
        <w:pStyle w:val="Default"/>
        <w:rPr>
          <w:color w:val="auto"/>
        </w:rPr>
      </w:pPr>
      <w:r w:rsidRPr="00D86B15">
        <w:rPr>
          <w:rFonts w:ascii="Times New Roman" w:hAnsi="Times New Roman" w:cs="Times New Roman"/>
          <w:color w:val="auto"/>
        </w:rPr>
        <w:t>W</w:t>
      </w:r>
      <w:r w:rsidRPr="00D86B15">
        <w:rPr>
          <w:rFonts w:ascii="Times New Roman" w:hAnsi="Times New Roman" w:cs="Times New Roman"/>
          <w:color w:val="auto"/>
          <w:vertAlign w:val="subscript"/>
        </w:rPr>
        <w:t>u</w:t>
      </w:r>
      <w:r w:rsidRPr="00D86B15">
        <w:rPr>
          <w:rFonts w:ascii="Times New Roman" w:hAnsi="Times New Roman" w:cs="Times New Roman"/>
          <w:color w:val="auto"/>
        </w:rPr>
        <w:t>――</w:t>
      </w:r>
      <w:r w:rsidRPr="00D86B15">
        <w:rPr>
          <w:color w:val="auto"/>
        </w:rPr>
        <w:t>非传统水源设计使用量（设计阶段）或实际使用量（运行阶段），</w:t>
      </w:r>
      <w:r w:rsidRPr="00D86B15">
        <w:rPr>
          <w:rFonts w:ascii="Times New Roman" w:hAnsi="Times New Roman" w:cs="Times New Roman"/>
          <w:color w:val="auto"/>
        </w:rPr>
        <w:t>m</w:t>
      </w:r>
      <w:r w:rsidRPr="00D86B15">
        <w:rPr>
          <w:rFonts w:ascii="Times New Roman" w:hAnsi="Times New Roman" w:cs="Times New Roman"/>
          <w:color w:val="auto"/>
          <w:vertAlign w:val="superscript"/>
        </w:rPr>
        <w:t>3</w:t>
      </w:r>
      <w:r w:rsidRPr="00D86B15">
        <w:rPr>
          <w:rFonts w:ascii="Times New Roman" w:hAnsi="Times New Roman" w:cs="Times New Roman"/>
          <w:color w:val="auto"/>
        </w:rPr>
        <w:t>/a</w:t>
      </w:r>
      <w:r w:rsidRPr="00D86B15">
        <w:rPr>
          <w:color w:val="auto"/>
        </w:rPr>
        <w:t>；</w:t>
      </w:r>
    </w:p>
    <w:p w:rsidR="0085715E" w:rsidRPr="00D86B15" w:rsidRDefault="0085715E" w:rsidP="0085715E">
      <w:pPr>
        <w:pStyle w:val="Default"/>
        <w:ind w:firstLineChars="295" w:firstLine="708"/>
        <w:rPr>
          <w:color w:val="auto"/>
        </w:rPr>
      </w:pPr>
      <w:r w:rsidRPr="00D86B15">
        <w:rPr>
          <w:rFonts w:ascii="Times New Roman" w:hAnsi="Times New Roman" w:cs="Times New Roman"/>
          <w:color w:val="auto"/>
        </w:rPr>
        <w:t>Wr――</w:t>
      </w:r>
      <w:r w:rsidRPr="00D86B15">
        <w:rPr>
          <w:color w:val="auto"/>
        </w:rPr>
        <w:t>雨水设计利用量（设计阶段）或实际利用量（运行阶段），</w:t>
      </w:r>
      <w:r w:rsidRPr="00D86B15">
        <w:rPr>
          <w:rFonts w:ascii="Times New Roman" w:hAnsi="Times New Roman" w:cs="Times New Roman"/>
          <w:color w:val="auto"/>
        </w:rPr>
        <w:t>m</w:t>
      </w:r>
      <w:r w:rsidRPr="00D86B15">
        <w:rPr>
          <w:rFonts w:ascii="Times New Roman" w:hAnsi="Times New Roman" w:cs="Times New Roman"/>
          <w:color w:val="auto"/>
          <w:vertAlign w:val="superscript"/>
        </w:rPr>
        <w:t>3</w:t>
      </w:r>
      <w:r w:rsidRPr="00D86B15">
        <w:rPr>
          <w:rFonts w:ascii="Times New Roman" w:hAnsi="Times New Roman" w:cs="Times New Roman"/>
          <w:color w:val="auto"/>
        </w:rPr>
        <w:t>/a</w:t>
      </w:r>
      <w:r w:rsidRPr="00D86B15">
        <w:rPr>
          <w:color w:val="auto"/>
        </w:rPr>
        <w:t>；</w:t>
      </w:r>
    </w:p>
    <w:p w:rsidR="0085715E" w:rsidRPr="00D86B15" w:rsidRDefault="0085715E" w:rsidP="0085715E">
      <w:pPr>
        <w:pStyle w:val="Default"/>
        <w:ind w:firstLineChars="295" w:firstLine="708"/>
        <w:rPr>
          <w:rFonts w:ascii="Times New Roman" w:hAnsi="Times New Roman" w:cs="Times New Roman"/>
          <w:color w:val="auto"/>
        </w:rPr>
      </w:pPr>
      <w:r w:rsidRPr="00D86B15">
        <w:rPr>
          <w:rFonts w:ascii="Times New Roman" w:hAnsi="Times New Roman" w:cs="Times New Roman"/>
          <w:color w:val="auto"/>
        </w:rPr>
        <w:t>Wo――</w:t>
      </w:r>
      <w:r w:rsidRPr="00D86B15">
        <w:rPr>
          <w:color w:val="auto"/>
        </w:rPr>
        <w:t>其他非传统水源利用量（设计阶段）或实际利用量（运行阶段），</w:t>
      </w:r>
      <w:r w:rsidRPr="00D86B15">
        <w:rPr>
          <w:rFonts w:ascii="Times New Roman" w:hAnsi="Times New Roman" w:cs="Times New Roman"/>
          <w:color w:val="auto"/>
        </w:rPr>
        <w:t>m</w:t>
      </w:r>
      <w:r w:rsidRPr="00D86B15">
        <w:rPr>
          <w:rFonts w:ascii="Times New Roman" w:hAnsi="Times New Roman" w:cs="Times New Roman"/>
          <w:color w:val="auto"/>
          <w:vertAlign w:val="superscript"/>
        </w:rPr>
        <w:t>3</w:t>
      </w:r>
      <w:r w:rsidRPr="00D86B15">
        <w:rPr>
          <w:rFonts w:ascii="Times New Roman" w:hAnsi="Times New Roman" w:cs="Times New Roman"/>
          <w:color w:val="auto"/>
        </w:rPr>
        <w:t>/a</w:t>
      </w:r>
      <w:r w:rsidRPr="00D86B15">
        <w:rPr>
          <w:color w:val="auto"/>
        </w:rPr>
        <w:t>；</w:t>
      </w:r>
    </w:p>
    <w:p w:rsidR="0085715E" w:rsidRPr="00D86B15" w:rsidRDefault="0085715E" w:rsidP="0085715E">
      <w:pPr>
        <w:pStyle w:val="Default"/>
        <w:ind w:firstLineChars="337" w:firstLine="809"/>
        <w:rPr>
          <w:color w:val="auto"/>
        </w:rPr>
      </w:pPr>
      <w:r w:rsidRPr="00D86B15">
        <w:rPr>
          <w:rFonts w:ascii="Times New Roman" w:hAnsi="Times New Roman" w:cs="Times New Roman"/>
          <w:color w:val="auto"/>
        </w:rPr>
        <w:t>Wt――</w:t>
      </w:r>
      <w:r w:rsidRPr="00D86B15">
        <w:rPr>
          <w:color w:val="auto"/>
        </w:rPr>
        <w:t>设计用水总量（设计阶段）或实际用水总量（运行阶段），</w:t>
      </w:r>
      <w:r w:rsidRPr="00D86B15">
        <w:rPr>
          <w:rFonts w:ascii="Times New Roman" w:hAnsi="Times New Roman" w:cs="Times New Roman"/>
          <w:color w:val="auto"/>
        </w:rPr>
        <w:t>m</w:t>
      </w:r>
      <w:r w:rsidRPr="00D86B15">
        <w:rPr>
          <w:rFonts w:ascii="Times New Roman" w:hAnsi="Times New Roman" w:cs="Times New Roman"/>
          <w:color w:val="auto"/>
          <w:vertAlign w:val="superscript"/>
        </w:rPr>
        <w:t>3</w:t>
      </w:r>
      <w:r w:rsidRPr="00D86B15">
        <w:rPr>
          <w:rFonts w:ascii="Times New Roman" w:hAnsi="Times New Roman" w:cs="Times New Roman"/>
          <w:color w:val="auto"/>
        </w:rPr>
        <w:t>/a</w:t>
      </w:r>
      <w:r w:rsidRPr="00D86B15">
        <w:rPr>
          <w:color w:val="auto"/>
        </w:rPr>
        <w:t>。</w:t>
      </w:r>
    </w:p>
    <w:p w:rsidR="0085715E" w:rsidRPr="00D86B15" w:rsidRDefault="0085715E" w:rsidP="0085715E">
      <w:pPr>
        <w:autoSpaceDE w:val="0"/>
        <w:autoSpaceDN w:val="0"/>
        <w:adjustRightInd w:val="0"/>
        <w:spacing w:line="360" w:lineRule="auto"/>
        <w:ind w:firstLineChars="236" w:firstLine="496"/>
        <w:rPr>
          <w:szCs w:val="21"/>
        </w:rPr>
      </w:pPr>
      <w:r w:rsidRPr="00D86B15">
        <w:rPr>
          <w:szCs w:val="21"/>
        </w:rPr>
        <w:lastRenderedPageBreak/>
        <w:t>注：式中设计使用量为年用水量，由平均日用水量和用水时间计算得出。实际使用量应通过统计全年水表计量的情况计算得出。式中用水量计算不包含冷却水补水量和室外景观水体补水量。</w:t>
      </w:r>
    </w:p>
    <w:p w:rsidR="0085715E" w:rsidRPr="00D86B15" w:rsidRDefault="0085715E" w:rsidP="0085715E">
      <w:pPr>
        <w:autoSpaceDE w:val="0"/>
        <w:autoSpaceDN w:val="0"/>
        <w:adjustRightInd w:val="0"/>
        <w:spacing w:line="360" w:lineRule="auto"/>
        <w:ind w:firstLineChars="236" w:firstLine="496"/>
        <w:jc w:val="center"/>
        <w:rPr>
          <w:rFonts w:hAnsi="宋体"/>
          <w:kern w:val="0"/>
          <w:szCs w:val="21"/>
        </w:rPr>
      </w:pPr>
      <w:r w:rsidRPr="00D86B15">
        <w:rPr>
          <w:rFonts w:hAnsi="宋体"/>
          <w:kern w:val="0"/>
          <w:szCs w:val="21"/>
        </w:rPr>
        <w:t>表</w:t>
      </w:r>
      <w:r w:rsidRPr="00D86B15">
        <w:rPr>
          <w:kern w:val="0"/>
          <w:szCs w:val="21"/>
        </w:rPr>
        <w:t xml:space="preserve">6.2.10 </w:t>
      </w:r>
      <w:r w:rsidRPr="00D86B15">
        <w:rPr>
          <w:rFonts w:hAnsi="宋体"/>
          <w:kern w:val="0"/>
          <w:szCs w:val="21"/>
        </w:rPr>
        <w:t>非传统水源利用率评分规划</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65"/>
        <w:gridCol w:w="1065"/>
        <w:gridCol w:w="1065"/>
        <w:gridCol w:w="1065"/>
        <w:gridCol w:w="1065"/>
        <w:gridCol w:w="1066"/>
        <w:gridCol w:w="1066"/>
      </w:tblGrid>
      <w:tr w:rsidR="003E5837" w:rsidRPr="00D86B15" w:rsidTr="00872D6E">
        <w:trPr>
          <w:jc w:val="center"/>
        </w:trPr>
        <w:tc>
          <w:tcPr>
            <w:tcW w:w="1065" w:type="dxa"/>
            <w:vMerge w:val="restart"/>
            <w:vAlign w:val="center"/>
          </w:tcPr>
          <w:p w:rsidR="003E5837" w:rsidRPr="00D86B15" w:rsidRDefault="003E5837" w:rsidP="00B26B04">
            <w:pPr>
              <w:autoSpaceDE w:val="0"/>
              <w:autoSpaceDN w:val="0"/>
              <w:adjustRightInd w:val="0"/>
              <w:spacing w:line="360" w:lineRule="auto"/>
              <w:jc w:val="center"/>
              <w:rPr>
                <w:kern w:val="0"/>
                <w:szCs w:val="21"/>
              </w:rPr>
            </w:pPr>
            <w:r w:rsidRPr="00D86B15">
              <w:rPr>
                <w:rFonts w:hint="eastAsia"/>
                <w:kern w:val="0"/>
                <w:szCs w:val="21"/>
              </w:rPr>
              <w:t>建筑类型</w:t>
            </w:r>
          </w:p>
        </w:tc>
        <w:tc>
          <w:tcPr>
            <w:tcW w:w="1065" w:type="dxa"/>
            <w:vMerge w:val="restart"/>
            <w:vAlign w:val="center"/>
          </w:tcPr>
          <w:p w:rsidR="003E5837" w:rsidRPr="00D86B15" w:rsidRDefault="003E5837" w:rsidP="006B7306">
            <w:pPr>
              <w:autoSpaceDE w:val="0"/>
              <w:autoSpaceDN w:val="0"/>
              <w:adjustRightInd w:val="0"/>
              <w:spacing w:line="360" w:lineRule="auto"/>
              <w:jc w:val="center"/>
              <w:rPr>
                <w:szCs w:val="21"/>
              </w:rPr>
            </w:pPr>
            <w:r w:rsidRPr="00D86B15">
              <w:rPr>
                <w:rFonts w:hint="eastAsia"/>
                <w:kern w:val="0"/>
                <w:szCs w:val="21"/>
              </w:rPr>
              <w:t>非传统水源利用率</w:t>
            </w:r>
            <w:r>
              <w:rPr>
                <w:rFonts w:hint="eastAsia"/>
                <w:kern w:val="0"/>
                <w:szCs w:val="21"/>
              </w:rPr>
              <w:t>（</w:t>
            </w:r>
            <w:r w:rsidRPr="00D86B15">
              <w:rPr>
                <w:szCs w:val="21"/>
              </w:rPr>
              <w:t>无市政再生水供应</w:t>
            </w:r>
            <w:r>
              <w:rPr>
                <w:rFonts w:hint="eastAsia"/>
                <w:kern w:val="0"/>
                <w:szCs w:val="21"/>
              </w:rPr>
              <w:t>）</w:t>
            </w:r>
          </w:p>
        </w:tc>
        <w:tc>
          <w:tcPr>
            <w:tcW w:w="4261" w:type="dxa"/>
            <w:gridSpan w:val="4"/>
            <w:vAlign w:val="center"/>
          </w:tcPr>
          <w:p w:rsidR="003E5837" w:rsidRPr="00D86B15" w:rsidRDefault="003E5837" w:rsidP="00B26B04">
            <w:pPr>
              <w:pStyle w:val="Default"/>
              <w:jc w:val="center"/>
              <w:rPr>
                <w:color w:val="auto"/>
                <w:szCs w:val="21"/>
              </w:rPr>
            </w:pPr>
            <w:r w:rsidRPr="00D86B15">
              <w:rPr>
                <w:color w:val="auto"/>
                <w:sz w:val="21"/>
                <w:szCs w:val="21"/>
              </w:rPr>
              <w:t>非传统水源利用措施</w:t>
            </w:r>
          </w:p>
        </w:tc>
        <w:tc>
          <w:tcPr>
            <w:tcW w:w="1066" w:type="dxa"/>
            <w:vMerge w:val="restart"/>
            <w:vAlign w:val="center"/>
          </w:tcPr>
          <w:p w:rsidR="003E5837" w:rsidRPr="00D86B15" w:rsidRDefault="003E5837" w:rsidP="00B26B04">
            <w:pPr>
              <w:autoSpaceDE w:val="0"/>
              <w:autoSpaceDN w:val="0"/>
              <w:adjustRightInd w:val="0"/>
              <w:spacing w:line="360" w:lineRule="auto"/>
              <w:jc w:val="center"/>
              <w:rPr>
                <w:kern w:val="0"/>
                <w:szCs w:val="21"/>
              </w:rPr>
            </w:pPr>
            <w:r w:rsidRPr="00D86B15">
              <w:rPr>
                <w:szCs w:val="21"/>
              </w:rPr>
              <w:t>得分</w:t>
            </w:r>
          </w:p>
        </w:tc>
      </w:tr>
      <w:tr w:rsidR="003E5837" w:rsidRPr="00D86B15" w:rsidTr="00B26B04">
        <w:trPr>
          <w:jc w:val="center"/>
        </w:trPr>
        <w:tc>
          <w:tcPr>
            <w:tcW w:w="1065" w:type="dxa"/>
            <w:vMerge/>
            <w:vAlign w:val="center"/>
          </w:tcPr>
          <w:p w:rsidR="003E5837" w:rsidRPr="00D86B15" w:rsidRDefault="003E5837" w:rsidP="00B26B04">
            <w:pPr>
              <w:autoSpaceDE w:val="0"/>
              <w:autoSpaceDN w:val="0"/>
              <w:adjustRightInd w:val="0"/>
              <w:spacing w:line="360" w:lineRule="auto"/>
              <w:jc w:val="center"/>
              <w:rPr>
                <w:kern w:val="0"/>
                <w:szCs w:val="21"/>
              </w:rPr>
            </w:pPr>
          </w:p>
        </w:tc>
        <w:tc>
          <w:tcPr>
            <w:tcW w:w="1065" w:type="dxa"/>
            <w:vMerge/>
            <w:vAlign w:val="center"/>
          </w:tcPr>
          <w:p w:rsidR="003E5837" w:rsidRPr="00D86B15" w:rsidRDefault="003E5837" w:rsidP="00B26B04">
            <w:pPr>
              <w:pStyle w:val="Default"/>
              <w:jc w:val="center"/>
              <w:rPr>
                <w:color w:val="auto"/>
                <w:szCs w:val="21"/>
              </w:rPr>
            </w:pPr>
          </w:p>
        </w:tc>
        <w:tc>
          <w:tcPr>
            <w:tcW w:w="1065" w:type="dxa"/>
            <w:vAlign w:val="center"/>
          </w:tcPr>
          <w:p w:rsidR="003E5837" w:rsidRPr="00D86B15" w:rsidRDefault="003E5837" w:rsidP="00B26B04">
            <w:pPr>
              <w:autoSpaceDE w:val="0"/>
              <w:autoSpaceDN w:val="0"/>
              <w:adjustRightInd w:val="0"/>
              <w:spacing w:line="360" w:lineRule="auto"/>
              <w:jc w:val="center"/>
              <w:rPr>
                <w:kern w:val="0"/>
                <w:szCs w:val="21"/>
              </w:rPr>
            </w:pPr>
            <w:r w:rsidRPr="00D86B15">
              <w:rPr>
                <w:szCs w:val="21"/>
              </w:rPr>
              <w:t>室内冲厕</w:t>
            </w:r>
          </w:p>
        </w:tc>
        <w:tc>
          <w:tcPr>
            <w:tcW w:w="1065" w:type="dxa"/>
            <w:vAlign w:val="center"/>
          </w:tcPr>
          <w:p w:rsidR="003E5837" w:rsidRPr="00D86B15" w:rsidRDefault="003E5837" w:rsidP="00B26B04">
            <w:pPr>
              <w:autoSpaceDE w:val="0"/>
              <w:autoSpaceDN w:val="0"/>
              <w:adjustRightInd w:val="0"/>
              <w:spacing w:line="360" w:lineRule="auto"/>
              <w:jc w:val="center"/>
              <w:rPr>
                <w:kern w:val="0"/>
                <w:szCs w:val="21"/>
              </w:rPr>
            </w:pPr>
            <w:r w:rsidRPr="00D86B15">
              <w:rPr>
                <w:szCs w:val="21"/>
              </w:rPr>
              <w:t>室外绿化灌溉</w:t>
            </w:r>
          </w:p>
        </w:tc>
        <w:tc>
          <w:tcPr>
            <w:tcW w:w="1065" w:type="dxa"/>
            <w:vAlign w:val="center"/>
          </w:tcPr>
          <w:p w:rsidR="003E5837" w:rsidRPr="00D86B15" w:rsidRDefault="003E5837" w:rsidP="00B26B04">
            <w:pPr>
              <w:autoSpaceDE w:val="0"/>
              <w:autoSpaceDN w:val="0"/>
              <w:adjustRightInd w:val="0"/>
              <w:spacing w:line="360" w:lineRule="auto"/>
              <w:jc w:val="center"/>
              <w:rPr>
                <w:kern w:val="0"/>
                <w:szCs w:val="21"/>
              </w:rPr>
            </w:pPr>
            <w:r w:rsidRPr="00D86B15">
              <w:rPr>
                <w:szCs w:val="21"/>
              </w:rPr>
              <w:t>道路浇洒</w:t>
            </w:r>
          </w:p>
        </w:tc>
        <w:tc>
          <w:tcPr>
            <w:tcW w:w="1066" w:type="dxa"/>
            <w:vAlign w:val="center"/>
          </w:tcPr>
          <w:p w:rsidR="003E5837" w:rsidRPr="00D86B15" w:rsidRDefault="003E5837" w:rsidP="00B26B04">
            <w:pPr>
              <w:autoSpaceDE w:val="0"/>
              <w:autoSpaceDN w:val="0"/>
              <w:adjustRightInd w:val="0"/>
              <w:spacing w:line="360" w:lineRule="auto"/>
              <w:jc w:val="center"/>
              <w:rPr>
                <w:kern w:val="0"/>
                <w:szCs w:val="21"/>
              </w:rPr>
            </w:pPr>
            <w:r w:rsidRPr="00D86B15">
              <w:rPr>
                <w:szCs w:val="21"/>
              </w:rPr>
              <w:t>洗车用水</w:t>
            </w:r>
          </w:p>
        </w:tc>
        <w:tc>
          <w:tcPr>
            <w:tcW w:w="1066" w:type="dxa"/>
            <w:vMerge/>
            <w:vAlign w:val="center"/>
          </w:tcPr>
          <w:p w:rsidR="003E5837" w:rsidRPr="00D86B15" w:rsidRDefault="003E5837" w:rsidP="00B26B04">
            <w:pPr>
              <w:autoSpaceDE w:val="0"/>
              <w:autoSpaceDN w:val="0"/>
              <w:adjustRightInd w:val="0"/>
              <w:spacing w:line="360" w:lineRule="auto"/>
              <w:jc w:val="center"/>
              <w:rPr>
                <w:kern w:val="0"/>
                <w:szCs w:val="21"/>
              </w:rPr>
            </w:pPr>
          </w:p>
        </w:tc>
      </w:tr>
      <w:tr w:rsidR="003E5837" w:rsidRPr="00D86B15" w:rsidTr="00B26B04">
        <w:trPr>
          <w:jc w:val="center"/>
        </w:trPr>
        <w:tc>
          <w:tcPr>
            <w:tcW w:w="1065" w:type="dxa"/>
            <w:vMerge w:val="restart"/>
            <w:vAlign w:val="center"/>
          </w:tcPr>
          <w:p w:rsidR="003E5837" w:rsidRPr="00D86B15" w:rsidRDefault="003E5837" w:rsidP="00B26B04">
            <w:pPr>
              <w:autoSpaceDE w:val="0"/>
              <w:autoSpaceDN w:val="0"/>
              <w:adjustRightInd w:val="0"/>
              <w:spacing w:line="360" w:lineRule="auto"/>
              <w:jc w:val="center"/>
              <w:rPr>
                <w:kern w:val="0"/>
                <w:szCs w:val="21"/>
              </w:rPr>
            </w:pPr>
            <w:r w:rsidRPr="00D86B15">
              <w:rPr>
                <w:rFonts w:hint="eastAsia"/>
                <w:kern w:val="0"/>
                <w:szCs w:val="21"/>
              </w:rPr>
              <w:t>住宅</w:t>
            </w:r>
          </w:p>
        </w:tc>
        <w:tc>
          <w:tcPr>
            <w:tcW w:w="1065" w:type="dxa"/>
            <w:vAlign w:val="center"/>
          </w:tcPr>
          <w:p w:rsidR="003E5837" w:rsidRPr="00D86B15" w:rsidRDefault="003E5837" w:rsidP="00B26B04">
            <w:pPr>
              <w:autoSpaceDE w:val="0"/>
              <w:autoSpaceDN w:val="0"/>
              <w:adjustRightInd w:val="0"/>
              <w:spacing w:line="360" w:lineRule="auto"/>
              <w:jc w:val="center"/>
              <w:rPr>
                <w:kern w:val="0"/>
                <w:szCs w:val="21"/>
              </w:rPr>
            </w:pPr>
            <w:r w:rsidRPr="00D86B15">
              <w:rPr>
                <w:rFonts w:hint="eastAsia"/>
                <w:kern w:val="0"/>
                <w:szCs w:val="21"/>
              </w:rPr>
              <w:t>4.0%</w:t>
            </w:r>
          </w:p>
        </w:tc>
        <w:tc>
          <w:tcPr>
            <w:tcW w:w="1065" w:type="dxa"/>
            <w:vAlign w:val="center"/>
          </w:tcPr>
          <w:p w:rsidR="003E5837" w:rsidRPr="00D86B15" w:rsidRDefault="003E5837" w:rsidP="00B26B04">
            <w:pPr>
              <w:autoSpaceDE w:val="0"/>
              <w:autoSpaceDN w:val="0"/>
              <w:adjustRightInd w:val="0"/>
              <w:spacing w:line="360" w:lineRule="auto"/>
              <w:jc w:val="center"/>
              <w:rPr>
                <w:kern w:val="0"/>
                <w:szCs w:val="21"/>
              </w:rPr>
            </w:pPr>
            <w:r w:rsidRPr="00D86B15">
              <w:rPr>
                <w:rFonts w:hint="eastAsia"/>
                <w:kern w:val="0"/>
                <w:szCs w:val="21"/>
              </w:rPr>
              <w:t>——</w:t>
            </w:r>
          </w:p>
        </w:tc>
        <w:tc>
          <w:tcPr>
            <w:tcW w:w="1065" w:type="dxa"/>
            <w:vAlign w:val="center"/>
          </w:tcPr>
          <w:p w:rsidR="003E5837" w:rsidRPr="00D86B15" w:rsidRDefault="003E5837" w:rsidP="00B26B04">
            <w:pPr>
              <w:autoSpaceDE w:val="0"/>
              <w:autoSpaceDN w:val="0"/>
              <w:adjustRightInd w:val="0"/>
              <w:spacing w:line="360" w:lineRule="auto"/>
              <w:jc w:val="center"/>
              <w:rPr>
                <w:kern w:val="0"/>
                <w:szCs w:val="21"/>
              </w:rPr>
            </w:pPr>
            <w:r w:rsidRPr="00D86B15">
              <w:rPr>
                <w:rFonts w:ascii="宋体" w:hAnsi="宋体" w:hint="eastAsia"/>
                <w:kern w:val="0"/>
                <w:szCs w:val="21"/>
              </w:rPr>
              <w:t>○</w:t>
            </w:r>
          </w:p>
        </w:tc>
        <w:tc>
          <w:tcPr>
            <w:tcW w:w="1065" w:type="dxa"/>
            <w:vAlign w:val="center"/>
          </w:tcPr>
          <w:p w:rsidR="003E5837" w:rsidRPr="00D86B15" w:rsidRDefault="003E5837" w:rsidP="00B26B04">
            <w:pPr>
              <w:autoSpaceDE w:val="0"/>
              <w:autoSpaceDN w:val="0"/>
              <w:adjustRightInd w:val="0"/>
              <w:spacing w:line="360" w:lineRule="auto"/>
              <w:jc w:val="center"/>
              <w:rPr>
                <w:kern w:val="0"/>
                <w:szCs w:val="21"/>
              </w:rPr>
            </w:pPr>
            <w:r w:rsidRPr="00D86B15">
              <w:rPr>
                <w:rFonts w:hint="eastAsia"/>
                <w:kern w:val="0"/>
                <w:szCs w:val="21"/>
              </w:rPr>
              <w:t>——</w:t>
            </w:r>
          </w:p>
        </w:tc>
        <w:tc>
          <w:tcPr>
            <w:tcW w:w="1066" w:type="dxa"/>
            <w:vAlign w:val="center"/>
          </w:tcPr>
          <w:p w:rsidR="003E5837" w:rsidRPr="00D86B15" w:rsidRDefault="003E5837" w:rsidP="00B26B04">
            <w:pPr>
              <w:autoSpaceDE w:val="0"/>
              <w:autoSpaceDN w:val="0"/>
              <w:adjustRightInd w:val="0"/>
              <w:spacing w:line="360" w:lineRule="auto"/>
              <w:jc w:val="center"/>
              <w:rPr>
                <w:kern w:val="0"/>
                <w:szCs w:val="21"/>
              </w:rPr>
            </w:pPr>
            <w:r w:rsidRPr="00D86B15">
              <w:rPr>
                <w:rFonts w:hint="eastAsia"/>
                <w:kern w:val="0"/>
                <w:szCs w:val="21"/>
              </w:rPr>
              <w:t>——</w:t>
            </w:r>
          </w:p>
        </w:tc>
        <w:tc>
          <w:tcPr>
            <w:tcW w:w="1066" w:type="dxa"/>
            <w:vAlign w:val="center"/>
          </w:tcPr>
          <w:p w:rsidR="003E5837" w:rsidRPr="00D86B15" w:rsidRDefault="003E5837" w:rsidP="00B26B04">
            <w:pPr>
              <w:autoSpaceDE w:val="0"/>
              <w:autoSpaceDN w:val="0"/>
              <w:adjustRightInd w:val="0"/>
              <w:spacing w:line="360" w:lineRule="auto"/>
              <w:jc w:val="center"/>
              <w:rPr>
                <w:kern w:val="0"/>
                <w:szCs w:val="21"/>
              </w:rPr>
            </w:pPr>
            <w:r w:rsidRPr="00D86B15">
              <w:rPr>
                <w:rFonts w:hint="eastAsia"/>
                <w:kern w:val="0"/>
                <w:szCs w:val="21"/>
              </w:rPr>
              <w:t>1</w:t>
            </w:r>
            <w:r w:rsidRPr="00D86B15">
              <w:rPr>
                <w:rFonts w:hint="eastAsia"/>
                <w:kern w:val="0"/>
                <w:szCs w:val="21"/>
              </w:rPr>
              <w:t>分</w:t>
            </w:r>
          </w:p>
        </w:tc>
      </w:tr>
      <w:tr w:rsidR="003E5837" w:rsidRPr="00D86B15" w:rsidTr="00B26B04">
        <w:trPr>
          <w:jc w:val="center"/>
        </w:trPr>
        <w:tc>
          <w:tcPr>
            <w:tcW w:w="1065" w:type="dxa"/>
            <w:vMerge/>
            <w:vAlign w:val="center"/>
          </w:tcPr>
          <w:p w:rsidR="003E5837" w:rsidRPr="00D86B15" w:rsidRDefault="003E5837" w:rsidP="00B26B04">
            <w:pPr>
              <w:autoSpaceDE w:val="0"/>
              <w:autoSpaceDN w:val="0"/>
              <w:adjustRightInd w:val="0"/>
              <w:spacing w:line="360" w:lineRule="auto"/>
              <w:jc w:val="center"/>
              <w:rPr>
                <w:kern w:val="0"/>
                <w:szCs w:val="21"/>
              </w:rPr>
            </w:pPr>
          </w:p>
        </w:tc>
        <w:tc>
          <w:tcPr>
            <w:tcW w:w="1065" w:type="dxa"/>
            <w:vAlign w:val="center"/>
          </w:tcPr>
          <w:p w:rsidR="003E5837" w:rsidRPr="00D86B15" w:rsidRDefault="003E5837" w:rsidP="00B26B04">
            <w:pPr>
              <w:autoSpaceDE w:val="0"/>
              <w:autoSpaceDN w:val="0"/>
              <w:adjustRightInd w:val="0"/>
              <w:spacing w:line="360" w:lineRule="auto"/>
              <w:jc w:val="center"/>
              <w:rPr>
                <w:kern w:val="0"/>
                <w:szCs w:val="21"/>
              </w:rPr>
            </w:pPr>
            <w:r w:rsidRPr="00D86B15">
              <w:rPr>
                <w:rFonts w:hint="eastAsia"/>
                <w:kern w:val="0"/>
                <w:szCs w:val="21"/>
              </w:rPr>
              <w:t>8.0%</w:t>
            </w:r>
          </w:p>
        </w:tc>
        <w:tc>
          <w:tcPr>
            <w:tcW w:w="1065" w:type="dxa"/>
            <w:vAlign w:val="center"/>
          </w:tcPr>
          <w:p w:rsidR="003E5837" w:rsidRPr="00D86B15" w:rsidRDefault="003E5837" w:rsidP="00B26B04">
            <w:pPr>
              <w:autoSpaceDE w:val="0"/>
              <w:autoSpaceDN w:val="0"/>
              <w:adjustRightInd w:val="0"/>
              <w:spacing w:line="360" w:lineRule="auto"/>
              <w:jc w:val="center"/>
              <w:rPr>
                <w:kern w:val="0"/>
                <w:szCs w:val="21"/>
              </w:rPr>
            </w:pPr>
            <w:r w:rsidRPr="00D86B15">
              <w:rPr>
                <w:rFonts w:hint="eastAsia"/>
                <w:kern w:val="0"/>
                <w:szCs w:val="21"/>
              </w:rPr>
              <w:t>——</w:t>
            </w:r>
          </w:p>
        </w:tc>
        <w:tc>
          <w:tcPr>
            <w:tcW w:w="1065" w:type="dxa"/>
            <w:vAlign w:val="center"/>
          </w:tcPr>
          <w:p w:rsidR="003E5837" w:rsidRPr="00D86B15" w:rsidRDefault="003E5837" w:rsidP="00B26B04">
            <w:pPr>
              <w:autoSpaceDE w:val="0"/>
              <w:autoSpaceDN w:val="0"/>
              <w:adjustRightInd w:val="0"/>
              <w:spacing w:line="360" w:lineRule="auto"/>
              <w:jc w:val="center"/>
              <w:rPr>
                <w:kern w:val="0"/>
                <w:szCs w:val="21"/>
              </w:rPr>
            </w:pPr>
            <w:r w:rsidRPr="00D86B15">
              <w:rPr>
                <w:rFonts w:ascii="宋体" w:hAnsi="宋体" w:hint="eastAsia"/>
                <w:kern w:val="0"/>
                <w:szCs w:val="21"/>
              </w:rPr>
              <w:t>○</w:t>
            </w:r>
          </w:p>
        </w:tc>
        <w:tc>
          <w:tcPr>
            <w:tcW w:w="1065" w:type="dxa"/>
            <w:vAlign w:val="center"/>
          </w:tcPr>
          <w:p w:rsidR="003E5837" w:rsidRPr="00D86B15" w:rsidRDefault="003E5837" w:rsidP="00B26B04">
            <w:pPr>
              <w:autoSpaceDE w:val="0"/>
              <w:autoSpaceDN w:val="0"/>
              <w:adjustRightInd w:val="0"/>
              <w:spacing w:line="360" w:lineRule="auto"/>
              <w:jc w:val="center"/>
              <w:rPr>
                <w:kern w:val="0"/>
                <w:szCs w:val="21"/>
              </w:rPr>
            </w:pPr>
            <w:r w:rsidRPr="00D86B15">
              <w:rPr>
                <w:rFonts w:ascii="宋体" w:hAnsi="宋体" w:hint="eastAsia"/>
                <w:kern w:val="0"/>
                <w:szCs w:val="21"/>
              </w:rPr>
              <w:t>○</w:t>
            </w:r>
          </w:p>
        </w:tc>
        <w:tc>
          <w:tcPr>
            <w:tcW w:w="1066" w:type="dxa"/>
            <w:vAlign w:val="center"/>
          </w:tcPr>
          <w:p w:rsidR="003E5837" w:rsidRPr="00D86B15" w:rsidRDefault="003E5837" w:rsidP="00B26B04">
            <w:pPr>
              <w:autoSpaceDE w:val="0"/>
              <w:autoSpaceDN w:val="0"/>
              <w:adjustRightInd w:val="0"/>
              <w:spacing w:line="360" w:lineRule="auto"/>
              <w:jc w:val="center"/>
              <w:rPr>
                <w:kern w:val="0"/>
                <w:szCs w:val="21"/>
              </w:rPr>
            </w:pPr>
            <w:r w:rsidRPr="00D86B15">
              <w:rPr>
                <w:rFonts w:ascii="宋体" w:hAnsi="宋体" w:hint="eastAsia"/>
                <w:kern w:val="0"/>
                <w:szCs w:val="21"/>
              </w:rPr>
              <w:t>○</w:t>
            </w:r>
          </w:p>
        </w:tc>
        <w:tc>
          <w:tcPr>
            <w:tcW w:w="1066" w:type="dxa"/>
            <w:vAlign w:val="center"/>
          </w:tcPr>
          <w:p w:rsidR="003E5837" w:rsidRPr="00D86B15" w:rsidRDefault="003E5837" w:rsidP="00B26B04">
            <w:pPr>
              <w:autoSpaceDE w:val="0"/>
              <w:autoSpaceDN w:val="0"/>
              <w:adjustRightInd w:val="0"/>
              <w:spacing w:line="360" w:lineRule="auto"/>
              <w:jc w:val="center"/>
              <w:rPr>
                <w:kern w:val="0"/>
                <w:szCs w:val="21"/>
              </w:rPr>
            </w:pPr>
            <w:r w:rsidRPr="00D86B15">
              <w:rPr>
                <w:rFonts w:hint="eastAsia"/>
                <w:kern w:val="0"/>
                <w:szCs w:val="21"/>
              </w:rPr>
              <w:t>3</w:t>
            </w:r>
            <w:r w:rsidRPr="00D86B15">
              <w:rPr>
                <w:rFonts w:hint="eastAsia"/>
                <w:kern w:val="0"/>
                <w:szCs w:val="21"/>
              </w:rPr>
              <w:t>分</w:t>
            </w:r>
          </w:p>
        </w:tc>
      </w:tr>
      <w:tr w:rsidR="003E5837" w:rsidRPr="00D86B15" w:rsidTr="00B26B04">
        <w:trPr>
          <w:jc w:val="center"/>
        </w:trPr>
        <w:tc>
          <w:tcPr>
            <w:tcW w:w="1065" w:type="dxa"/>
            <w:vMerge/>
            <w:vAlign w:val="center"/>
          </w:tcPr>
          <w:p w:rsidR="003E5837" w:rsidRPr="00D86B15" w:rsidRDefault="003E5837" w:rsidP="00B26B04">
            <w:pPr>
              <w:autoSpaceDE w:val="0"/>
              <w:autoSpaceDN w:val="0"/>
              <w:adjustRightInd w:val="0"/>
              <w:spacing w:line="360" w:lineRule="auto"/>
              <w:jc w:val="center"/>
              <w:rPr>
                <w:kern w:val="0"/>
                <w:szCs w:val="21"/>
              </w:rPr>
            </w:pPr>
          </w:p>
        </w:tc>
        <w:tc>
          <w:tcPr>
            <w:tcW w:w="1065" w:type="dxa"/>
            <w:vAlign w:val="center"/>
          </w:tcPr>
          <w:p w:rsidR="003E5837" w:rsidRPr="00D86B15" w:rsidRDefault="003E5837" w:rsidP="00B26B04">
            <w:pPr>
              <w:autoSpaceDE w:val="0"/>
              <w:autoSpaceDN w:val="0"/>
              <w:adjustRightInd w:val="0"/>
              <w:spacing w:line="360" w:lineRule="auto"/>
              <w:jc w:val="center"/>
              <w:rPr>
                <w:kern w:val="0"/>
                <w:szCs w:val="21"/>
              </w:rPr>
            </w:pPr>
            <w:r w:rsidRPr="00D86B15">
              <w:rPr>
                <w:rFonts w:hint="eastAsia"/>
                <w:kern w:val="0"/>
                <w:szCs w:val="21"/>
              </w:rPr>
              <w:t>30.0%</w:t>
            </w:r>
          </w:p>
        </w:tc>
        <w:tc>
          <w:tcPr>
            <w:tcW w:w="1065" w:type="dxa"/>
            <w:vAlign w:val="center"/>
          </w:tcPr>
          <w:p w:rsidR="003E5837" w:rsidRPr="00D86B15" w:rsidRDefault="003E5837" w:rsidP="00B26B04">
            <w:pPr>
              <w:autoSpaceDE w:val="0"/>
              <w:autoSpaceDN w:val="0"/>
              <w:adjustRightInd w:val="0"/>
              <w:spacing w:line="360" w:lineRule="auto"/>
              <w:jc w:val="center"/>
              <w:rPr>
                <w:kern w:val="0"/>
                <w:szCs w:val="21"/>
              </w:rPr>
            </w:pPr>
            <w:r w:rsidRPr="00D86B15">
              <w:rPr>
                <w:rFonts w:ascii="宋体" w:hAnsi="宋体" w:hint="eastAsia"/>
                <w:kern w:val="0"/>
                <w:szCs w:val="21"/>
              </w:rPr>
              <w:t>○</w:t>
            </w:r>
          </w:p>
        </w:tc>
        <w:tc>
          <w:tcPr>
            <w:tcW w:w="1065" w:type="dxa"/>
            <w:vAlign w:val="center"/>
          </w:tcPr>
          <w:p w:rsidR="003E5837" w:rsidRPr="00D86B15" w:rsidRDefault="003E5837" w:rsidP="00B26B04">
            <w:pPr>
              <w:autoSpaceDE w:val="0"/>
              <w:autoSpaceDN w:val="0"/>
              <w:adjustRightInd w:val="0"/>
              <w:spacing w:line="360" w:lineRule="auto"/>
              <w:jc w:val="center"/>
              <w:rPr>
                <w:kern w:val="0"/>
                <w:szCs w:val="21"/>
              </w:rPr>
            </w:pPr>
            <w:r w:rsidRPr="00D86B15">
              <w:rPr>
                <w:rFonts w:ascii="宋体" w:hAnsi="宋体" w:hint="eastAsia"/>
                <w:kern w:val="0"/>
                <w:szCs w:val="21"/>
              </w:rPr>
              <w:t>○</w:t>
            </w:r>
          </w:p>
        </w:tc>
        <w:tc>
          <w:tcPr>
            <w:tcW w:w="1065" w:type="dxa"/>
            <w:vAlign w:val="center"/>
          </w:tcPr>
          <w:p w:rsidR="003E5837" w:rsidRPr="00D86B15" w:rsidRDefault="003E5837" w:rsidP="00B26B04">
            <w:pPr>
              <w:autoSpaceDE w:val="0"/>
              <w:autoSpaceDN w:val="0"/>
              <w:adjustRightInd w:val="0"/>
              <w:spacing w:line="360" w:lineRule="auto"/>
              <w:jc w:val="center"/>
              <w:rPr>
                <w:kern w:val="0"/>
                <w:szCs w:val="21"/>
              </w:rPr>
            </w:pPr>
            <w:r w:rsidRPr="00D86B15">
              <w:rPr>
                <w:rFonts w:ascii="宋体" w:hAnsi="宋体" w:hint="eastAsia"/>
                <w:kern w:val="0"/>
                <w:szCs w:val="21"/>
              </w:rPr>
              <w:t>○</w:t>
            </w:r>
          </w:p>
        </w:tc>
        <w:tc>
          <w:tcPr>
            <w:tcW w:w="1066" w:type="dxa"/>
            <w:vAlign w:val="center"/>
          </w:tcPr>
          <w:p w:rsidR="003E5837" w:rsidRPr="00D86B15" w:rsidRDefault="003E5837" w:rsidP="00B26B04">
            <w:pPr>
              <w:autoSpaceDE w:val="0"/>
              <w:autoSpaceDN w:val="0"/>
              <w:adjustRightInd w:val="0"/>
              <w:spacing w:line="360" w:lineRule="auto"/>
              <w:jc w:val="center"/>
              <w:rPr>
                <w:kern w:val="0"/>
                <w:szCs w:val="21"/>
              </w:rPr>
            </w:pPr>
            <w:r w:rsidRPr="00D86B15">
              <w:rPr>
                <w:rFonts w:ascii="宋体" w:hAnsi="宋体" w:hint="eastAsia"/>
                <w:kern w:val="0"/>
                <w:szCs w:val="21"/>
              </w:rPr>
              <w:t>○</w:t>
            </w:r>
          </w:p>
        </w:tc>
        <w:tc>
          <w:tcPr>
            <w:tcW w:w="1066" w:type="dxa"/>
            <w:vAlign w:val="center"/>
          </w:tcPr>
          <w:p w:rsidR="003E5837" w:rsidRPr="00D86B15" w:rsidRDefault="003E5837" w:rsidP="00B26B04">
            <w:pPr>
              <w:autoSpaceDE w:val="0"/>
              <w:autoSpaceDN w:val="0"/>
              <w:adjustRightInd w:val="0"/>
              <w:spacing w:line="360" w:lineRule="auto"/>
              <w:jc w:val="center"/>
              <w:rPr>
                <w:kern w:val="0"/>
                <w:szCs w:val="21"/>
              </w:rPr>
            </w:pPr>
            <w:r w:rsidRPr="00D86B15">
              <w:rPr>
                <w:rFonts w:hint="eastAsia"/>
                <w:kern w:val="0"/>
                <w:szCs w:val="21"/>
              </w:rPr>
              <w:t>5</w:t>
            </w:r>
            <w:r w:rsidRPr="00D86B15">
              <w:rPr>
                <w:rFonts w:hint="eastAsia"/>
                <w:kern w:val="0"/>
                <w:szCs w:val="21"/>
              </w:rPr>
              <w:t>分</w:t>
            </w:r>
          </w:p>
        </w:tc>
      </w:tr>
      <w:tr w:rsidR="007F519A" w:rsidRPr="00D86B15" w:rsidTr="00B26B04">
        <w:trPr>
          <w:jc w:val="center"/>
        </w:trPr>
        <w:tc>
          <w:tcPr>
            <w:tcW w:w="1065" w:type="dxa"/>
            <w:vMerge w:val="restart"/>
            <w:vAlign w:val="center"/>
          </w:tcPr>
          <w:p w:rsidR="007F519A" w:rsidRPr="00D86B15" w:rsidRDefault="007F519A" w:rsidP="00B26B04">
            <w:pPr>
              <w:autoSpaceDE w:val="0"/>
              <w:autoSpaceDN w:val="0"/>
              <w:adjustRightInd w:val="0"/>
              <w:spacing w:line="360" w:lineRule="auto"/>
              <w:jc w:val="center"/>
              <w:rPr>
                <w:kern w:val="0"/>
                <w:szCs w:val="21"/>
              </w:rPr>
            </w:pPr>
            <w:r w:rsidRPr="00D86B15">
              <w:rPr>
                <w:rFonts w:hint="eastAsia"/>
                <w:kern w:val="0"/>
                <w:szCs w:val="21"/>
              </w:rPr>
              <w:t>商业</w:t>
            </w:r>
          </w:p>
        </w:tc>
        <w:tc>
          <w:tcPr>
            <w:tcW w:w="1065" w:type="dxa"/>
            <w:vAlign w:val="center"/>
          </w:tcPr>
          <w:p w:rsidR="007F519A" w:rsidRPr="00D86B15" w:rsidRDefault="007F519A" w:rsidP="00B26B04">
            <w:pPr>
              <w:autoSpaceDE w:val="0"/>
              <w:autoSpaceDN w:val="0"/>
              <w:adjustRightInd w:val="0"/>
              <w:spacing w:line="360" w:lineRule="auto"/>
              <w:jc w:val="center"/>
              <w:rPr>
                <w:kern w:val="0"/>
                <w:szCs w:val="21"/>
              </w:rPr>
            </w:pPr>
            <w:r w:rsidRPr="00D86B15">
              <w:rPr>
                <w:rFonts w:hint="eastAsia"/>
                <w:kern w:val="0"/>
                <w:szCs w:val="21"/>
              </w:rPr>
              <w:t>8.0%</w:t>
            </w:r>
          </w:p>
        </w:tc>
        <w:tc>
          <w:tcPr>
            <w:tcW w:w="1065" w:type="dxa"/>
            <w:vAlign w:val="center"/>
          </w:tcPr>
          <w:p w:rsidR="007F519A" w:rsidRPr="00D86B15" w:rsidRDefault="007F519A" w:rsidP="00B26B04">
            <w:pPr>
              <w:autoSpaceDE w:val="0"/>
              <w:autoSpaceDN w:val="0"/>
              <w:adjustRightInd w:val="0"/>
              <w:spacing w:line="360" w:lineRule="auto"/>
              <w:jc w:val="center"/>
              <w:rPr>
                <w:kern w:val="0"/>
                <w:szCs w:val="21"/>
              </w:rPr>
            </w:pPr>
            <w:r w:rsidRPr="00D86B15">
              <w:rPr>
                <w:rFonts w:hint="eastAsia"/>
                <w:kern w:val="0"/>
                <w:szCs w:val="21"/>
              </w:rPr>
              <w:t>——</w:t>
            </w:r>
          </w:p>
        </w:tc>
        <w:tc>
          <w:tcPr>
            <w:tcW w:w="1065" w:type="dxa"/>
            <w:vAlign w:val="center"/>
          </w:tcPr>
          <w:p w:rsidR="007F519A" w:rsidRPr="00D86B15" w:rsidRDefault="007F519A" w:rsidP="00B26B04">
            <w:pPr>
              <w:autoSpaceDE w:val="0"/>
              <w:autoSpaceDN w:val="0"/>
              <w:adjustRightInd w:val="0"/>
              <w:spacing w:line="360" w:lineRule="auto"/>
              <w:jc w:val="center"/>
              <w:rPr>
                <w:kern w:val="0"/>
                <w:szCs w:val="21"/>
              </w:rPr>
            </w:pPr>
            <w:r w:rsidRPr="00D86B15">
              <w:rPr>
                <w:rFonts w:ascii="宋体" w:hAnsi="宋体" w:hint="eastAsia"/>
                <w:kern w:val="0"/>
                <w:szCs w:val="21"/>
              </w:rPr>
              <w:t>○</w:t>
            </w:r>
          </w:p>
        </w:tc>
        <w:tc>
          <w:tcPr>
            <w:tcW w:w="1065" w:type="dxa"/>
            <w:vAlign w:val="center"/>
          </w:tcPr>
          <w:p w:rsidR="007F519A" w:rsidRPr="00D86B15" w:rsidRDefault="007F519A" w:rsidP="00B26B04">
            <w:pPr>
              <w:autoSpaceDE w:val="0"/>
              <w:autoSpaceDN w:val="0"/>
              <w:adjustRightInd w:val="0"/>
              <w:spacing w:line="360" w:lineRule="auto"/>
              <w:jc w:val="center"/>
              <w:rPr>
                <w:kern w:val="0"/>
                <w:szCs w:val="21"/>
              </w:rPr>
            </w:pPr>
            <w:r w:rsidRPr="00D86B15">
              <w:rPr>
                <w:rFonts w:hint="eastAsia"/>
                <w:kern w:val="0"/>
                <w:szCs w:val="21"/>
              </w:rPr>
              <w:t>——</w:t>
            </w:r>
          </w:p>
        </w:tc>
        <w:tc>
          <w:tcPr>
            <w:tcW w:w="1066" w:type="dxa"/>
            <w:vAlign w:val="center"/>
          </w:tcPr>
          <w:p w:rsidR="007F519A" w:rsidRPr="00D86B15" w:rsidRDefault="007F519A" w:rsidP="00B26B04">
            <w:pPr>
              <w:autoSpaceDE w:val="0"/>
              <w:autoSpaceDN w:val="0"/>
              <w:adjustRightInd w:val="0"/>
              <w:spacing w:line="360" w:lineRule="auto"/>
              <w:jc w:val="center"/>
              <w:rPr>
                <w:kern w:val="0"/>
                <w:szCs w:val="21"/>
              </w:rPr>
            </w:pPr>
            <w:r w:rsidRPr="00D86B15">
              <w:rPr>
                <w:rFonts w:hint="eastAsia"/>
                <w:kern w:val="0"/>
                <w:szCs w:val="21"/>
              </w:rPr>
              <w:t>——</w:t>
            </w:r>
          </w:p>
        </w:tc>
        <w:tc>
          <w:tcPr>
            <w:tcW w:w="1066" w:type="dxa"/>
            <w:vAlign w:val="center"/>
          </w:tcPr>
          <w:p w:rsidR="007F519A" w:rsidRPr="00D86B15" w:rsidRDefault="007F519A" w:rsidP="00B26B04">
            <w:pPr>
              <w:autoSpaceDE w:val="0"/>
              <w:autoSpaceDN w:val="0"/>
              <w:adjustRightInd w:val="0"/>
              <w:spacing w:line="360" w:lineRule="auto"/>
              <w:jc w:val="center"/>
              <w:rPr>
                <w:kern w:val="0"/>
                <w:szCs w:val="21"/>
              </w:rPr>
            </w:pPr>
            <w:r w:rsidRPr="00D86B15">
              <w:rPr>
                <w:rFonts w:hint="eastAsia"/>
                <w:kern w:val="0"/>
                <w:szCs w:val="21"/>
              </w:rPr>
              <w:t>3</w:t>
            </w:r>
            <w:r w:rsidRPr="00D86B15">
              <w:rPr>
                <w:rFonts w:hint="eastAsia"/>
                <w:kern w:val="0"/>
                <w:szCs w:val="21"/>
              </w:rPr>
              <w:t>分</w:t>
            </w:r>
          </w:p>
        </w:tc>
      </w:tr>
      <w:tr w:rsidR="007F519A" w:rsidRPr="00D86B15" w:rsidTr="00B26B04">
        <w:trPr>
          <w:jc w:val="center"/>
        </w:trPr>
        <w:tc>
          <w:tcPr>
            <w:tcW w:w="1065" w:type="dxa"/>
            <w:vMerge/>
            <w:vAlign w:val="center"/>
          </w:tcPr>
          <w:p w:rsidR="007F519A" w:rsidRPr="00D86B15" w:rsidRDefault="007F519A" w:rsidP="00B26B04">
            <w:pPr>
              <w:autoSpaceDE w:val="0"/>
              <w:autoSpaceDN w:val="0"/>
              <w:adjustRightInd w:val="0"/>
              <w:spacing w:line="360" w:lineRule="auto"/>
              <w:jc w:val="center"/>
              <w:rPr>
                <w:kern w:val="0"/>
                <w:szCs w:val="21"/>
              </w:rPr>
            </w:pPr>
          </w:p>
        </w:tc>
        <w:tc>
          <w:tcPr>
            <w:tcW w:w="1065" w:type="dxa"/>
            <w:vAlign w:val="center"/>
          </w:tcPr>
          <w:p w:rsidR="007F519A" w:rsidRPr="00D86B15" w:rsidRDefault="007F519A" w:rsidP="00B26B04">
            <w:pPr>
              <w:autoSpaceDE w:val="0"/>
              <w:autoSpaceDN w:val="0"/>
              <w:adjustRightInd w:val="0"/>
              <w:spacing w:line="360" w:lineRule="auto"/>
              <w:jc w:val="center"/>
              <w:rPr>
                <w:kern w:val="0"/>
                <w:szCs w:val="21"/>
              </w:rPr>
            </w:pPr>
            <w:r w:rsidRPr="00D86B15">
              <w:rPr>
                <w:rFonts w:hint="eastAsia"/>
                <w:kern w:val="0"/>
                <w:szCs w:val="21"/>
              </w:rPr>
              <w:t>10.0%</w:t>
            </w:r>
          </w:p>
        </w:tc>
        <w:tc>
          <w:tcPr>
            <w:tcW w:w="1065" w:type="dxa"/>
            <w:vAlign w:val="center"/>
          </w:tcPr>
          <w:p w:rsidR="007F519A" w:rsidRPr="00D86B15" w:rsidRDefault="007F519A" w:rsidP="00B26B04">
            <w:pPr>
              <w:autoSpaceDE w:val="0"/>
              <w:autoSpaceDN w:val="0"/>
              <w:adjustRightInd w:val="0"/>
              <w:spacing w:line="360" w:lineRule="auto"/>
              <w:jc w:val="center"/>
              <w:rPr>
                <w:kern w:val="0"/>
                <w:szCs w:val="21"/>
              </w:rPr>
            </w:pPr>
            <w:r w:rsidRPr="00D86B15">
              <w:rPr>
                <w:rFonts w:hint="eastAsia"/>
                <w:kern w:val="0"/>
                <w:szCs w:val="21"/>
              </w:rPr>
              <w:t>——</w:t>
            </w:r>
          </w:p>
        </w:tc>
        <w:tc>
          <w:tcPr>
            <w:tcW w:w="1065" w:type="dxa"/>
            <w:vAlign w:val="center"/>
          </w:tcPr>
          <w:p w:rsidR="007F519A" w:rsidRPr="00D86B15" w:rsidRDefault="007F519A" w:rsidP="00B26B04">
            <w:pPr>
              <w:autoSpaceDE w:val="0"/>
              <w:autoSpaceDN w:val="0"/>
              <w:adjustRightInd w:val="0"/>
              <w:spacing w:line="360" w:lineRule="auto"/>
              <w:jc w:val="center"/>
              <w:rPr>
                <w:kern w:val="0"/>
                <w:szCs w:val="21"/>
              </w:rPr>
            </w:pPr>
            <w:r w:rsidRPr="00D86B15">
              <w:rPr>
                <w:rFonts w:ascii="宋体" w:hAnsi="宋体" w:hint="eastAsia"/>
                <w:kern w:val="0"/>
                <w:szCs w:val="21"/>
              </w:rPr>
              <w:t>○</w:t>
            </w:r>
          </w:p>
        </w:tc>
        <w:tc>
          <w:tcPr>
            <w:tcW w:w="1065" w:type="dxa"/>
            <w:vAlign w:val="center"/>
          </w:tcPr>
          <w:p w:rsidR="007F519A" w:rsidRPr="00D86B15" w:rsidRDefault="007F519A" w:rsidP="00B26B04">
            <w:pPr>
              <w:autoSpaceDE w:val="0"/>
              <w:autoSpaceDN w:val="0"/>
              <w:adjustRightInd w:val="0"/>
              <w:spacing w:line="360" w:lineRule="auto"/>
              <w:jc w:val="center"/>
              <w:rPr>
                <w:kern w:val="0"/>
                <w:szCs w:val="21"/>
              </w:rPr>
            </w:pPr>
            <w:r w:rsidRPr="00D86B15">
              <w:rPr>
                <w:rFonts w:ascii="宋体" w:hAnsi="宋体" w:hint="eastAsia"/>
                <w:kern w:val="0"/>
                <w:szCs w:val="21"/>
              </w:rPr>
              <w:t>○</w:t>
            </w:r>
          </w:p>
        </w:tc>
        <w:tc>
          <w:tcPr>
            <w:tcW w:w="1066" w:type="dxa"/>
            <w:vAlign w:val="center"/>
          </w:tcPr>
          <w:p w:rsidR="007F519A" w:rsidRPr="00D86B15" w:rsidRDefault="007F519A" w:rsidP="00B26B04">
            <w:pPr>
              <w:autoSpaceDE w:val="0"/>
              <w:autoSpaceDN w:val="0"/>
              <w:adjustRightInd w:val="0"/>
              <w:spacing w:line="360" w:lineRule="auto"/>
              <w:jc w:val="center"/>
              <w:rPr>
                <w:kern w:val="0"/>
                <w:szCs w:val="21"/>
              </w:rPr>
            </w:pPr>
            <w:r w:rsidRPr="00D86B15">
              <w:rPr>
                <w:rFonts w:ascii="宋体" w:hAnsi="宋体" w:hint="eastAsia"/>
                <w:kern w:val="0"/>
                <w:szCs w:val="21"/>
              </w:rPr>
              <w:t>○</w:t>
            </w:r>
          </w:p>
        </w:tc>
        <w:tc>
          <w:tcPr>
            <w:tcW w:w="1066" w:type="dxa"/>
            <w:vAlign w:val="center"/>
          </w:tcPr>
          <w:p w:rsidR="007F519A" w:rsidRPr="00D86B15" w:rsidRDefault="007F519A" w:rsidP="00B26B04">
            <w:pPr>
              <w:autoSpaceDE w:val="0"/>
              <w:autoSpaceDN w:val="0"/>
              <w:adjustRightInd w:val="0"/>
              <w:spacing w:line="360" w:lineRule="auto"/>
              <w:jc w:val="center"/>
              <w:rPr>
                <w:kern w:val="0"/>
                <w:szCs w:val="21"/>
              </w:rPr>
            </w:pPr>
            <w:r w:rsidRPr="00D86B15">
              <w:rPr>
                <w:rFonts w:hint="eastAsia"/>
                <w:kern w:val="0"/>
                <w:szCs w:val="21"/>
              </w:rPr>
              <w:t>5</w:t>
            </w:r>
            <w:r w:rsidRPr="00D86B15">
              <w:rPr>
                <w:rFonts w:hint="eastAsia"/>
                <w:kern w:val="0"/>
                <w:szCs w:val="21"/>
              </w:rPr>
              <w:t>分</w:t>
            </w:r>
          </w:p>
        </w:tc>
      </w:tr>
      <w:tr w:rsidR="007F519A" w:rsidRPr="00D86B15" w:rsidTr="00B26B04">
        <w:trPr>
          <w:jc w:val="center"/>
        </w:trPr>
        <w:tc>
          <w:tcPr>
            <w:tcW w:w="1065" w:type="dxa"/>
            <w:vMerge w:val="restart"/>
            <w:vAlign w:val="center"/>
          </w:tcPr>
          <w:p w:rsidR="007F519A" w:rsidRPr="00D86B15" w:rsidRDefault="007F519A" w:rsidP="00B26B04">
            <w:pPr>
              <w:autoSpaceDE w:val="0"/>
              <w:autoSpaceDN w:val="0"/>
              <w:adjustRightInd w:val="0"/>
              <w:spacing w:line="360" w:lineRule="auto"/>
              <w:jc w:val="center"/>
              <w:rPr>
                <w:kern w:val="0"/>
                <w:szCs w:val="21"/>
              </w:rPr>
            </w:pPr>
            <w:r w:rsidRPr="00D86B15">
              <w:rPr>
                <w:rFonts w:hint="eastAsia"/>
                <w:kern w:val="0"/>
                <w:szCs w:val="21"/>
              </w:rPr>
              <w:t>办公</w:t>
            </w:r>
          </w:p>
        </w:tc>
        <w:tc>
          <w:tcPr>
            <w:tcW w:w="1065" w:type="dxa"/>
            <w:vAlign w:val="center"/>
          </w:tcPr>
          <w:p w:rsidR="007F519A" w:rsidRPr="00D86B15" w:rsidRDefault="007F519A" w:rsidP="00B26B04">
            <w:pPr>
              <w:autoSpaceDE w:val="0"/>
              <w:autoSpaceDN w:val="0"/>
              <w:adjustRightInd w:val="0"/>
              <w:spacing w:line="360" w:lineRule="auto"/>
              <w:jc w:val="center"/>
              <w:rPr>
                <w:kern w:val="0"/>
                <w:szCs w:val="21"/>
              </w:rPr>
            </w:pPr>
            <w:r w:rsidRPr="00D86B15">
              <w:rPr>
                <w:rFonts w:hint="eastAsia"/>
                <w:kern w:val="0"/>
                <w:szCs w:val="21"/>
              </w:rPr>
              <w:t>2.5%</w:t>
            </w:r>
          </w:p>
        </w:tc>
        <w:tc>
          <w:tcPr>
            <w:tcW w:w="1065" w:type="dxa"/>
            <w:vAlign w:val="center"/>
          </w:tcPr>
          <w:p w:rsidR="007F519A" w:rsidRPr="00D86B15" w:rsidRDefault="007F519A" w:rsidP="00B26B04">
            <w:pPr>
              <w:autoSpaceDE w:val="0"/>
              <w:autoSpaceDN w:val="0"/>
              <w:adjustRightInd w:val="0"/>
              <w:spacing w:line="360" w:lineRule="auto"/>
              <w:jc w:val="center"/>
              <w:rPr>
                <w:kern w:val="0"/>
                <w:szCs w:val="21"/>
              </w:rPr>
            </w:pPr>
            <w:r w:rsidRPr="00D86B15">
              <w:rPr>
                <w:rFonts w:hint="eastAsia"/>
                <w:kern w:val="0"/>
                <w:szCs w:val="21"/>
              </w:rPr>
              <w:t>——</w:t>
            </w:r>
          </w:p>
        </w:tc>
        <w:tc>
          <w:tcPr>
            <w:tcW w:w="1065" w:type="dxa"/>
            <w:vAlign w:val="center"/>
          </w:tcPr>
          <w:p w:rsidR="007F519A" w:rsidRPr="00D86B15" w:rsidRDefault="007F519A" w:rsidP="00B26B04">
            <w:pPr>
              <w:autoSpaceDE w:val="0"/>
              <w:autoSpaceDN w:val="0"/>
              <w:adjustRightInd w:val="0"/>
              <w:spacing w:line="360" w:lineRule="auto"/>
              <w:jc w:val="center"/>
              <w:rPr>
                <w:kern w:val="0"/>
                <w:szCs w:val="21"/>
              </w:rPr>
            </w:pPr>
            <w:r w:rsidRPr="00D86B15">
              <w:rPr>
                <w:rFonts w:ascii="宋体" w:hAnsi="宋体" w:hint="eastAsia"/>
                <w:kern w:val="0"/>
                <w:szCs w:val="21"/>
              </w:rPr>
              <w:t>○</w:t>
            </w:r>
          </w:p>
        </w:tc>
        <w:tc>
          <w:tcPr>
            <w:tcW w:w="1065" w:type="dxa"/>
            <w:vAlign w:val="center"/>
          </w:tcPr>
          <w:p w:rsidR="007F519A" w:rsidRPr="00D86B15" w:rsidRDefault="007F519A" w:rsidP="00B26B04">
            <w:pPr>
              <w:autoSpaceDE w:val="0"/>
              <w:autoSpaceDN w:val="0"/>
              <w:adjustRightInd w:val="0"/>
              <w:spacing w:line="360" w:lineRule="auto"/>
              <w:jc w:val="center"/>
              <w:rPr>
                <w:kern w:val="0"/>
                <w:szCs w:val="21"/>
              </w:rPr>
            </w:pPr>
            <w:r w:rsidRPr="00D86B15">
              <w:rPr>
                <w:rFonts w:hint="eastAsia"/>
                <w:kern w:val="0"/>
                <w:szCs w:val="21"/>
              </w:rPr>
              <w:t>——</w:t>
            </w:r>
          </w:p>
        </w:tc>
        <w:tc>
          <w:tcPr>
            <w:tcW w:w="1066" w:type="dxa"/>
            <w:vAlign w:val="center"/>
          </w:tcPr>
          <w:p w:rsidR="007F519A" w:rsidRPr="00D86B15" w:rsidRDefault="007F519A" w:rsidP="00B26B04">
            <w:pPr>
              <w:autoSpaceDE w:val="0"/>
              <w:autoSpaceDN w:val="0"/>
              <w:adjustRightInd w:val="0"/>
              <w:spacing w:line="360" w:lineRule="auto"/>
              <w:jc w:val="center"/>
              <w:rPr>
                <w:kern w:val="0"/>
                <w:szCs w:val="21"/>
              </w:rPr>
            </w:pPr>
            <w:r w:rsidRPr="00D86B15">
              <w:rPr>
                <w:rFonts w:hint="eastAsia"/>
                <w:kern w:val="0"/>
                <w:szCs w:val="21"/>
              </w:rPr>
              <w:t>——</w:t>
            </w:r>
          </w:p>
        </w:tc>
        <w:tc>
          <w:tcPr>
            <w:tcW w:w="1066" w:type="dxa"/>
            <w:vAlign w:val="center"/>
          </w:tcPr>
          <w:p w:rsidR="007F519A" w:rsidRPr="00D86B15" w:rsidRDefault="007F519A" w:rsidP="00B26B04">
            <w:pPr>
              <w:autoSpaceDE w:val="0"/>
              <w:autoSpaceDN w:val="0"/>
              <w:adjustRightInd w:val="0"/>
              <w:spacing w:line="360" w:lineRule="auto"/>
              <w:jc w:val="center"/>
              <w:rPr>
                <w:kern w:val="0"/>
                <w:szCs w:val="21"/>
              </w:rPr>
            </w:pPr>
            <w:r w:rsidRPr="00D86B15">
              <w:rPr>
                <w:rFonts w:hint="eastAsia"/>
                <w:kern w:val="0"/>
                <w:szCs w:val="21"/>
              </w:rPr>
              <w:t>3</w:t>
            </w:r>
            <w:r w:rsidRPr="00D86B15">
              <w:rPr>
                <w:rFonts w:hint="eastAsia"/>
                <w:kern w:val="0"/>
                <w:szCs w:val="21"/>
              </w:rPr>
              <w:t>分</w:t>
            </w:r>
          </w:p>
        </w:tc>
      </w:tr>
      <w:tr w:rsidR="007F519A" w:rsidRPr="00D86B15" w:rsidTr="00B26B04">
        <w:trPr>
          <w:jc w:val="center"/>
        </w:trPr>
        <w:tc>
          <w:tcPr>
            <w:tcW w:w="1065" w:type="dxa"/>
            <w:vMerge/>
            <w:vAlign w:val="center"/>
          </w:tcPr>
          <w:p w:rsidR="007F519A" w:rsidRPr="00D86B15" w:rsidRDefault="007F519A" w:rsidP="00B26B04">
            <w:pPr>
              <w:autoSpaceDE w:val="0"/>
              <w:autoSpaceDN w:val="0"/>
              <w:adjustRightInd w:val="0"/>
              <w:spacing w:line="360" w:lineRule="auto"/>
              <w:jc w:val="center"/>
              <w:rPr>
                <w:kern w:val="0"/>
                <w:szCs w:val="21"/>
              </w:rPr>
            </w:pPr>
          </w:p>
        </w:tc>
        <w:tc>
          <w:tcPr>
            <w:tcW w:w="1065" w:type="dxa"/>
            <w:vAlign w:val="center"/>
          </w:tcPr>
          <w:p w:rsidR="007F519A" w:rsidRPr="00D86B15" w:rsidRDefault="007F519A" w:rsidP="00B26B04">
            <w:pPr>
              <w:autoSpaceDE w:val="0"/>
              <w:autoSpaceDN w:val="0"/>
              <w:adjustRightInd w:val="0"/>
              <w:spacing w:line="360" w:lineRule="auto"/>
              <w:jc w:val="center"/>
              <w:rPr>
                <w:kern w:val="0"/>
                <w:szCs w:val="21"/>
              </w:rPr>
            </w:pPr>
            <w:r w:rsidRPr="00D86B15">
              <w:rPr>
                <w:rFonts w:hint="eastAsia"/>
                <w:kern w:val="0"/>
                <w:szCs w:val="21"/>
              </w:rPr>
              <w:t>3.0%</w:t>
            </w:r>
          </w:p>
        </w:tc>
        <w:tc>
          <w:tcPr>
            <w:tcW w:w="1065" w:type="dxa"/>
            <w:vAlign w:val="center"/>
          </w:tcPr>
          <w:p w:rsidR="007F519A" w:rsidRPr="00D86B15" w:rsidRDefault="007F519A" w:rsidP="00B26B04">
            <w:pPr>
              <w:autoSpaceDE w:val="0"/>
              <w:autoSpaceDN w:val="0"/>
              <w:adjustRightInd w:val="0"/>
              <w:spacing w:line="360" w:lineRule="auto"/>
              <w:jc w:val="center"/>
              <w:rPr>
                <w:kern w:val="0"/>
                <w:szCs w:val="21"/>
              </w:rPr>
            </w:pPr>
            <w:r w:rsidRPr="00D86B15">
              <w:rPr>
                <w:rFonts w:hint="eastAsia"/>
                <w:kern w:val="0"/>
                <w:szCs w:val="21"/>
              </w:rPr>
              <w:t>——</w:t>
            </w:r>
          </w:p>
        </w:tc>
        <w:tc>
          <w:tcPr>
            <w:tcW w:w="1065" w:type="dxa"/>
            <w:vAlign w:val="center"/>
          </w:tcPr>
          <w:p w:rsidR="007F519A" w:rsidRPr="00D86B15" w:rsidRDefault="007F519A" w:rsidP="00B26B04">
            <w:pPr>
              <w:autoSpaceDE w:val="0"/>
              <w:autoSpaceDN w:val="0"/>
              <w:adjustRightInd w:val="0"/>
              <w:spacing w:line="360" w:lineRule="auto"/>
              <w:jc w:val="center"/>
              <w:rPr>
                <w:kern w:val="0"/>
                <w:szCs w:val="21"/>
              </w:rPr>
            </w:pPr>
            <w:r w:rsidRPr="00D86B15">
              <w:rPr>
                <w:rFonts w:ascii="宋体" w:hAnsi="宋体" w:hint="eastAsia"/>
                <w:kern w:val="0"/>
                <w:szCs w:val="21"/>
              </w:rPr>
              <w:t>○</w:t>
            </w:r>
          </w:p>
        </w:tc>
        <w:tc>
          <w:tcPr>
            <w:tcW w:w="1065" w:type="dxa"/>
            <w:vAlign w:val="center"/>
          </w:tcPr>
          <w:p w:rsidR="007F519A" w:rsidRPr="00D86B15" w:rsidRDefault="007F519A" w:rsidP="00B26B04">
            <w:pPr>
              <w:autoSpaceDE w:val="0"/>
              <w:autoSpaceDN w:val="0"/>
              <w:adjustRightInd w:val="0"/>
              <w:spacing w:line="360" w:lineRule="auto"/>
              <w:jc w:val="center"/>
              <w:rPr>
                <w:kern w:val="0"/>
                <w:szCs w:val="21"/>
              </w:rPr>
            </w:pPr>
            <w:r w:rsidRPr="00D86B15">
              <w:rPr>
                <w:rFonts w:ascii="宋体" w:hAnsi="宋体" w:hint="eastAsia"/>
                <w:kern w:val="0"/>
                <w:szCs w:val="21"/>
              </w:rPr>
              <w:t>○</w:t>
            </w:r>
          </w:p>
        </w:tc>
        <w:tc>
          <w:tcPr>
            <w:tcW w:w="1066" w:type="dxa"/>
            <w:vAlign w:val="center"/>
          </w:tcPr>
          <w:p w:rsidR="007F519A" w:rsidRPr="00D86B15" w:rsidRDefault="007F519A" w:rsidP="00B26B04">
            <w:pPr>
              <w:autoSpaceDE w:val="0"/>
              <w:autoSpaceDN w:val="0"/>
              <w:adjustRightInd w:val="0"/>
              <w:spacing w:line="360" w:lineRule="auto"/>
              <w:jc w:val="center"/>
              <w:rPr>
                <w:kern w:val="0"/>
                <w:szCs w:val="21"/>
              </w:rPr>
            </w:pPr>
            <w:r w:rsidRPr="00D86B15">
              <w:rPr>
                <w:rFonts w:ascii="宋体" w:hAnsi="宋体" w:hint="eastAsia"/>
                <w:kern w:val="0"/>
                <w:szCs w:val="21"/>
              </w:rPr>
              <w:t>○</w:t>
            </w:r>
          </w:p>
        </w:tc>
        <w:tc>
          <w:tcPr>
            <w:tcW w:w="1066" w:type="dxa"/>
            <w:vAlign w:val="center"/>
          </w:tcPr>
          <w:p w:rsidR="007F519A" w:rsidRPr="00D86B15" w:rsidRDefault="007F519A" w:rsidP="00B26B04">
            <w:pPr>
              <w:autoSpaceDE w:val="0"/>
              <w:autoSpaceDN w:val="0"/>
              <w:adjustRightInd w:val="0"/>
              <w:spacing w:line="360" w:lineRule="auto"/>
              <w:jc w:val="center"/>
              <w:rPr>
                <w:kern w:val="0"/>
                <w:szCs w:val="21"/>
              </w:rPr>
            </w:pPr>
            <w:r w:rsidRPr="00D86B15">
              <w:rPr>
                <w:rFonts w:hint="eastAsia"/>
                <w:kern w:val="0"/>
                <w:szCs w:val="21"/>
              </w:rPr>
              <w:t>5</w:t>
            </w:r>
            <w:r w:rsidRPr="00D86B15">
              <w:rPr>
                <w:rFonts w:hint="eastAsia"/>
                <w:kern w:val="0"/>
                <w:szCs w:val="21"/>
              </w:rPr>
              <w:t>分</w:t>
            </w:r>
          </w:p>
        </w:tc>
      </w:tr>
      <w:tr w:rsidR="007F519A" w:rsidRPr="00D86B15" w:rsidTr="00B26B04">
        <w:trPr>
          <w:jc w:val="center"/>
        </w:trPr>
        <w:tc>
          <w:tcPr>
            <w:tcW w:w="1065" w:type="dxa"/>
            <w:vMerge w:val="restart"/>
            <w:vAlign w:val="center"/>
          </w:tcPr>
          <w:p w:rsidR="007F519A" w:rsidRPr="00D86B15" w:rsidRDefault="007F519A" w:rsidP="00B26B04">
            <w:pPr>
              <w:autoSpaceDE w:val="0"/>
              <w:autoSpaceDN w:val="0"/>
              <w:adjustRightInd w:val="0"/>
              <w:spacing w:line="360" w:lineRule="auto"/>
              <w:jc w:val="center"/>
              <w:rPr>
                <w:kern w:val="0"/>
                <w:szCs w:val="21"/>
              </w:rPr>
            </w:pPr>
            <w:r w:rsidRPr="00D86B15">
              <w:rPr>
                <w:rFonts w:hint="eastAsia"/>
                <w:kern w:val="0"/>
                <w:szCs w:val="21"/>
              </w:rPr>
              <w:t>旅馆</w:t>
            </w:r>
          </w:p>
        </w:tc>
        <w:tc>
          <w:tcPr>
            <w:tcW w:w="1065" w:type="dxa"/>
            <w:vAlign w:val="center"/>
          </w:tcPr>
          <w:p w:rsidR="007F519A" w:rsidRPr="00D86B15" w:rsidRDefault="007F519A" w:rsidP="00B26B04">
            <w:pPr>
              <w:autoSpaceDE w:val="0"/>
              <w:autoSpaceDN w:val="0"/>
              <w:adjustRightInd w:val="0"/>
              <w:spacing w:line="360" w:lineRule="auto"/>
              <w:jc w:val="center"/>
              <w:rPr>
                <w:kern w:val="0"/>
                <w:szCs w:val="21"/>
              </w:rPr>
            </w:pPr>
            <w:r w:rsidRPr="00D86B15">
              <w:rPr>
                <w:rFonts w:hint="eastAsia"/>
                <w:kern w:val="0"/>
                <w:szCs w:val="21"/>
              </w:rPr>
              <w:t>1.0%</w:t>
            </w:r>
          </w:p>
        </w:tc>
        <w:tc>
          <w:tcPr>
            <w:tcW w:w="1065" w:type="dxa"/>
            <w:vAlign w:val="center"/>
          </w:tcPr>
          <w:p w:rsidR="007F519A" w:rsidRPr="00D86B15" w:rsidRDefault="007F519A" w:rsidP="00B26B04">
            <w:pPr>
              <w:autoSpaceDE w:val="0"/>
              <w:autoSpaceDN w:val="0"/>
              <w:adjustRightInd w:val="0"/>
              <w:spacing w:line="360" w:lineRule="auto"/>
              <w:jc w:val="center"/>
              <w:rPr>
                <w:kern w:val="0"/>
                <w:szCs w:val="21"/>
              </w:rPr>
            </w:pPr>
            <w:r w:rsidRPr="00D86B15">
              <w:rPr>
                <w:rFonts w:hint="eastAsia"/>
                <w:kern w:val="0"/>
                <w:szCs w:val="21"/>
              </w:rPr>
              <w:t>——</w:t>
            </w:r>
          </w:p>
        </w:tc>
        <w:tc>
          <w:tcPr>
            <w:tcW w:w="1065" w:type="dxa"/>
            <w:vAlign w:val="center"/>
          </w:tcPr>
          <w:p w:rsidR="007F519A" w:rsidRPr="00D86B15" w:rsidRDefault="007F519A" w:rsidP="00B26B04">
            <w:pPr>
              <w:autoSpaceDE w:val="0"/>
              <w:autoSpaceDN w:val="0"/>
              <w:adjustRightInd w:val="0"/>
              <w:spacing w:line="360" w:lineRule="auto"/>
              <w:jc w:val="center"/>
              <w:rPr>
                <w:kern w:val="0"/>
                <w:szCs w:val="21"/>
              </w:rPr>
            </w:pPr>
            <w:r w:rsidRPr="00D86B15">
              <w:rPr>
                <w:rFonts w:ascii="宋体" w:hAnsi="宋体" w:hint="eastAsia"/>
                <w:kern w:val="0"/>
                <w:szCs w:val="21"/>
              </w:rPr>
              <w:t>○</w:t>
            </w:r>
          </w:p>
        </w:tc>
        <w:tc>
          <w:tcPr>
            <w:tcW w:w="1065" w:type="dxa"/>
            <w:vAlign w:val="center"/>
          </w:tcPr>
          <w:p w:rsidR="007F519A" w:rsidRPr="00D86B15" w:rsidRDefault="007F519A" w:rsidP="00B26B04">
            <w:pPr>
              <w:autoSpaceDE w:val="0"/>
              <w:autoSpaceDN w:val="0"/>
              <w:adjustRightInd w:val="0"/>
              <w:spacing w:line="360" w:lineRule="auto"/>
              <w:jc w:val="center"/>
              <w:rPr>
                <w:kern w:val="0"/>
                <w:szCs w:val="21"/>
              </w:rPr>
            </w:pPr>
            <w:r w:rsidRPr="00D86B15">
              <w:rPr>
                <w:rFonts w:hint="eastAsia"/>
                <w:kern w:val="0"/>
                <w:szCs w:val="21"/>
              </w:rPr>
              <w:t>——</w:t>
            </w:r>
          </w:p>
        </w:tc>
        <w:tc>
          <w:tcPr>
            <w:tcW w:w="1066" w:type="dxa"/>
            <w:vAlign w:val="center"/>
          </w:tcPr>
          <w:p w:rsidR="007F519A" w:rsidRPr="00D86B15" w:rsidRDefault="007F519A" w:rsidP="00B26B04">
            <w:pPr>
              <w:autoSpaceDE w:val="0"/>
              <w:autoSpaceDN w:val="0"/>
              <w:adjustRightInd w:val="0"/>
              <w:spacing w:line="360" w:lineRule="auto"/>
              <w:jc w:val="center"/>
              <w:rPr>
                <w:kern w:val="0"/>
                <w:szCs w:val="21"/>
              </w:rPr>
            </w:pPr>
            <w:r w:rsidRPr="00D86B15">
              <w:rPr>
                <w:rFonts w:hint="eastAsia"/>
                <w:kern w:val="0"/>
                <w:szCs w:val="21"/>
              </w:rPr>
              <w:t>——</w:t>
            </w:r>
          </w:p>
        </w:tc>
        <w:tc>
          <w:tcPr>
            <w:tcW w:w="1066" w:type="dxa"/>
            <w:vAlign w:val="center"/>
          </w:tcPr>
          <w:p w:rsidR="007F519A" w:rsidRPr="00D86B15" w:rsidRDefault="007F519A" w:rsidP="00B26B04">
            <w:pPr>
              <w:autoSpaceDE w:val="0"/>
              <w:autoSpaceDN w:val="0"/>
              <w:adjustRightInd w:val="0"/>
              <w:spacing w:line="360" w:lineRule="auto"/>
              <w:jc w:val="center"/>
              <w:rPr>
                <w:kern w:val="0"/>
                <w:szCs w:val="21"/>
              </w:rPr>
            </w:pPr>
            <w:r w:rsidRPr="00D86B15">
              <w:rPr>
                <w:rFonts w:hint="eastAsia"/>
                <w:kern w:val="0"/>
                <w:szCs w:val="21"/>
              </w:rPr>
              <w:t>3</w:t>
            </w:r>
            <w:r w:rsidRPr="00D86B15">
              <w:rPr>
                <w:rFonts w:hint="eastAsia"/>
                <w:kern w:val="0"/>
                <w:szCs w:val="21"/>
              </w:rPr>
              <w:t>分</w:t>
            </w:r>
          </w:p>
        </w:tc>
      </w:tr>
      <w:tr w:rsidR="007F519A" w:rsidRPr="00D86B15" w:rsidTr="00B26B04">
        <w:trPr>
          <w:jc w:val="center"/>
        </w:trPr>
        <w:tc>
          <w:tcPr>
            <w:tcW w:w="1065" w:type="dxa"/>
            <w:vMerge/>
            <w:vAlign w:val="center"/>
          </w:tcPr>
          <w:p w:rsidR="007F519A" w:rsidRPr="00D86B15" w:rsidRDefault="007F519A" w:rsidP="00B26B04">
            <w:pPr>
              <w:autoSpaceDE w:val="0"/>
              <w:autoSpaceDN w:val="0"/>
              <w:adjustRightInd w:val="0"/>
              <w:spacing w:line="360" w:lineRule="auto"/>
              <w:jc w:val="center"/>
              <w:rPr>
                <w:kern w:val="0"/>
                <w:szCs w:val="21"/>
              </w:rPr>
            </w:pPr>
          </w:p>
        </w:tc>
        <w:tc>
          <w:tcPr>
            <w:tcW w:w="1065" w:type="dxa"/>
            <w:vAlign w:val="center"/>
          </w:tcPr>
          <w:p w:rsidR="007F519A" w:rsidRPr="00D86B15" w:rsidRDefault="007F519A" w:rsidP="00B26B04">
            <w:pPr>
              <w:autoSpaceDE w:val="0"/>
              <w:autoSpaceDN w:val="0"/>
              <w:adjustRightInd w:val="0"/>
              <w:spacing w:line="360" w:lineRule="auto"/>
              <w:jc w:val="center"/>
              <w:rPr>
                <w:kern w:val="0"/>
                <w:szCs w:val="21"/>
              </w:rPr>
            </w:pPr>
            <w:r w:rsidRPr="00D86B15">
              <w:rPr>
                <w:rFonts w:hint="eastAsia"/>
                <w:kern w:val="0"/>
                <w:szCs w:val="21"/>
              </w:rPr>
              <w:t>2.0%</w:t>
            </w:r>
          </w:p>
        </w:tc>
        <w:tc>
          <w:tcPr>
            <w:tcW w:w="1065" w:type="dxa"/>
            <w:vAlign w:val="center"/>
          </w:tcPr>
          <w:p w:rsidR="007F519A" w:rsidRPr="00D86B15" w:rsidRDefault="007F519A" w:rsidP="00B26B04">
            <w:pPr>
              <w:autoSpaceDE w:val="0"/>
              <w:autoSpaceDN w:val="0"/>
              <w:adjustRightInd w:val="0"/>
              <w:spacing w:line="360" w:lineRule="auto"/>
              <w:jc w:val="center"/>
              <w:rPr>
                <w:kern w:val="0"/>
                <w:szCs w:val="21"/>
              </w:rPr>
            </w:pPr>
            <w:r w:rsidRPr="00D86B15">
              <w:rPr>
                <w:rFonts w:hint="eastAsia"/>
                <w:kern w:val="0"/>
                <w:szCs w:val="21"/>
              </w:rPr>
              <w:t>——</w:t>
            </w:r>
          </w:p>
        </w:tc>
        <w:tc>
          <w:tcPr>
            <w:tcW w:w="1065" w:type="dxa"/>
            <w:vAlign w:val="center"/>
          </w:tcPr>
          <w:p w:rsidR="007F519A" w:rsidRPr="00D86B15" w:rsidRDefault="007F519A" w:rsidP="00B26B04">
            <w:pPr>
              <w:autoSpaceDE w:val="0"/>
              <w:autoSpaceDN w:val="0"/>
              <w:adjustRightInd w:val="0"/>
              <w:spacing w:line="360" w:lineRule="auto"/>
              <w:jc w:val="center"/>
              <w:rPr>
                <w:kern w:val="0"/>
                <w:szCs w:val="21"/>
              </w:rPr>
            </w:pPr>
            <w:r w:rsidRPr="00D86B15">
              <w:rPr>
                <w:rFonts w:ascii="宋体" w:hAnsi="宋体" w:hint="eastAsia"/>
                <w:kern w:val="0"/>
                <w:szCs w:val="21"/>
              </w:rPr>
              <w:t>○</w:t>
            </w:r>
          </w:p>
        </w:tc>
        <w:tc>
          <w:tcPr>
            <w:tcW w:w="1065" w:type="dxa"/>
            <w:vAlign w:val="center"/>
          </w:tcPr>
          <w:p w:rsidR="007F519A" w:rsidRPr="00D86B15" w:rsidRDefault="007F519A" w:rsidP="00B26B04">
            <w:pPr>
              <w:autoSpaceDE w:val="0"/>
              <w:autoSpaceDN w:val="0"/>
              <w:adjustRightInd w:val="0"/>
              <w:spacing w:line="360" w:lineRule="auto"/>
              <w:jc w:val="center"/>
              <w:rPr>
                <w:kern w:val="0"/>
                <w:szCs w:val="21"/>
              </w:rPr>
            </w:pPr>
            <w:r w:rsidRPr="00D86B15">
              <w:rPr>
                <w:rFonts w:ascii="宋体" w:hAnsi="宋体" w:hint="eastAsia"/>
                <w:kern w:val="0"/>
                <w:szCs w:val="21"/>
              </w:rPr>
              <w:t>○</w:t>
            </w:r>
          </w:p>
        </w:tc>
        <w:tc>
          <w:tcPr>
            <w:tcW w:w="1066" w:type="dxa"/>
            <w:vAlign w:val="center"/>
          </w:tcPr>
          <w:p w:rsidR="007F519A" w:rsidRPr="00D86B15" w:rsidRDefault="007F519A" w:rsidP="00B26B04">
            <w:pPr>
              <w:autoSpaceDE w:val="0"/>
              <w:autoSpaceDN w:val="0"/>
              <w:adjustRightInd w:val="0"/>
              <w:spacing w:line="360" w:lineRule="auto"/>
              <w:jc w:val="center"/>
              <w:rPr>
                <w:kern w:val="0"/>
                <w:szCs w:val="21"/>
              </w:rPr>
            </w:pPr>
            <w:r w:rsidRPr="00D86B15">
              <w:rPr>
                <w:rFonts w:ascii="宋体" w:hAnsi="宋体" w:hint="eastAsia"/>
                <w:kern w:val="0"/>
                <w:szCs w:val="21"/>
              </w:rPr>
              <w:t>○</w:t>
            </w:r>
          </w:p>
        </w:tc>
        <w:tc>
          <w:tcPr>
            <w:tcW w:w="1066" w:type="dxa"/>
            <w:vAlign w:val="center"/>
          </w:tcPr>
          <w:p w:rsidR="007F519A" w:rsidRPr="00D86B15" w:rsidRDefault="007F519A" w:rsidP="00B26B04">
            <w:pPr>
              <w:autoSpaceDE w:val="0"/>
              <w:autoSpaceDN w:val="0"/>
              <w:adjustRightInd w:val="0"/>
              <w:spacing w:line="360" w:lineRule="auto"/>
              <w:jc w:val="center"/>
              <w:rPr>
                <w:kern w:val="0"/>
                <w:szCs w:val="21"/>
              </w:rPr>
            </w:pPr>
            <w:r w:rsidRPr="00D86B15">
              <w:rPr>
                <w:rFonts w:hint="eastAsia"/>
                <w:kern w:val="0"/>
                <w:szCs w:val="21"/>
              </w:rPr>
              <w:t>5</w:t>
            </w:r>
            <w:r w:rsidRPr="00D86B15">
              <w:rPr>
                <w:rFonts w:hint="eastAsia"/>
                <w:kern w:val="0"/>
                <w:szCs w:val="21"/>
              </w:rPr>
              <w:t>分</w:t>
            </w:r>
          </w:p>
        </w:tc>
      </w:tr>
    </w:tbl>
    <w:p w:rsidR="0085715E" w:rsidRPr="00D86B15" w:rsidRDefault="0085715E" w:rsidP="0085715E">
      <w:pPr>
        <w:autoSpaceDE w:val="0"/>
        <w:autoSpaceDN w:val="0"/>
        <w:adjustRightInd w:val="0"/>
        <w:spacing w:line="360" w:lineRule="auto"/>
        <w:ind w:firstLineChars="236" w:firstLine="566"/>
        <w:rPr>
          <w:kern w:val="0"/>
          <w:sz w:val="24"/>
          <w:szCs w:val="24"/>
        </w:rPr>
      </w:pPr>
      <w:r w:rsidRPr="00D86B15">
        <w:rPr>
          <w:kern w:val="0"/>
          <w:sz w:val="24"/>
          <w:szCs w:val="24"/>
        </w:rPr>
        <w:t xml:space="preserve">2 </w:t>
      </w:r>
      <w:r w:rsidRPr="00D86B15">
        <w:rPr>
          <w:kern w:val="0"/>
          <w:sz w:val="24"/>
          <w:szCs w:val="24"/>
        </w:rPr>
        <w:t>其他类型建筑：按下列规则分别评分并累计：</w:t>
      </w:r>
    </w:p>
    <w:p w:rsidR="0085715E" w:rsidRPr="00D86B15" w:rsidRDefault="0085715E" w:rsidP="0085715E">
      <w:pPr>
        <w:autoSpaceDE w:val="0"/>
        <w:autoSpaceDN w:val="0"/>
        <w:adjustRightInd w:val="0"/>
        <w:spacing w:line="360" w:lineRule="auto"/>
        <w:ind w:firstLineChars="236" w:firstLine="566"/>
        <w:rPr>
          <w:kern w:val="0"/>
          <w:sz w:val="24"/>
          <w:szCs w:val="24"/>
        </w:rPr>
      </w:pPr>
      <w:r w:rsidRPr="00D86B15">
        <w:rPr>
          <w:kern w:val="0"/>
          <w:sz w:val="24"/>
          <w:szCs w:val="24"/>
        </w:rPr>
        <w:t>1)</w:t>
      </w:r>
      <w:r w:rsidR="006B7306">
        <w:rPr>
          <w:kern w:val="0"/>
          <w:sz w:val="24"/>
          <w:szCs w:val="24"/>
        </w:rPr>
        <w:t>绿</w:t>
      </w:r>
      <w:r w:rsidRPr="00D86B15">
        <w:rPr>
          <w:rFonts w:hAnsi="宋体"/>
          <w:kern w:val="0"/>
          <w:sz w:val="24"/>
          <w:szCs w:val="24"/>
        </w:rPr>
        <w:t>化灌溉、道路冲洗、洗车用水采用非传统水源的用水量占其总用水量的比例不低于</w:t>
      </w:r>
      <w:r w:rsidRPr="00D86B15">
        <w:rPr>
          <w:rFonts w:hAnsi="宋体"/>
          <w:kern w:val="0"/>
          <w:sz w:val="24"/>
          <w:szCs w:val="24"/>
        </w:rPr>
        <w:t>8</w:t>
      </w:r>
      <w:r w:rsidRPr="00D86B15">
        <w:rPr>
          <w:kern w:val="0"/>
          <w:sz w:val="24"/>
          <w:szCs w:val="24"/>
        </w:rPr>
        <w:t>0%</w:t>
      </w:r>
      <w:r w:rsidRPr="00D86B15">
        <w:rPr>
          <w:rFonts w:hAnsi="宋体"/>
          <w:kern w:val="0"/>
          <w:sz w:val="24"/>
          <w:szCs w:val="24"/>
        </w:rPr>
        <w:t>，</w:t>
      </w:r>
      <w:r w:rsidRPr="00D86B15">
        <w:rPr>
          <w:rFonts w:hAnsi="宋体" w:hint="eastAsia"/>
          <w:kern w:val="0"/>
          <w:sz w:val="24"/>
          <w:szCs w:val="24"/>
        </w:rPr>
        <w:t>得</w:t>
      </w:r>
      <w:r w:rsidRPr="00D86B15">
        <w:rPr>
          <w:rFonts w:hint="eastAsia"/>
          <w:kern w:val="0"/>
          <w:sz w:val="24"/>
          <w:szCs w:val="24"/>
        </w:rPr>
        <w:t>2</w:t>
      </w:r>
      <w:r w:rsidRPr="00D86B15">
        <w:rPr>
          <w:rFonts w:hAnsi="宋体"/>
          <w:kern w:val="0"/>
          <w:sz w:val="24"/>
          <w:szCs w:val="24"/>
        </w:rPr>
        <w:t>分</w:t>
      </w:r>
      <w:r w:rsidRPr="00D86B15">
        <w:rPr>
          <w:kern w:val="0"/>
          <w:sz w:val="24"/>
          <w:szCs w:val="24"/>
        </w:rPr>
        <w:t>;</w:t>
      </w:r>
    </w:p>
    <w:p w:rsidR="0085715E" w:rsidRPr="00D86B15" w:rsidRDefault="0085715E" w:rsidP="0085715E">
      <w:pPr>
        <w:autoSpaceDE w:val="0"/>
        <w:autoSpaceDN w:val="0"/>
        <w:adjustRightInd w:val="0"/>
        <w:spacing w:line="360" w:lineRule="auto"/>
        <w:ind w:firstLineChars="236" w:firstLine="566"/>
        <w:rPr>
          <w:kern w:val="0"/>
          <w:sz w:val="24"/>
          <w:szCs w:val="24"/>
        </w:rPr>
      </w:pPr>
      <w:r w:rsidRPr="00D86B15">
        <w:rPr>
          <w:kern w:val="0"/>
          <w:sz w:val="24"/>
          <w:szCs w:val="24"/>
        </w:rPr>
        <w:t xml:space="preserve">2) </w:t>
      </w:r>
      <w:r w:rsidRPr="00D86B15">
        <w:rPr>
          <w:kern w:val="0"/>
          <w:sz w:val="24"/>
          <w:szCs w:val="24"/>
        </w:rPr>
        <w:t>厕采用非传统水源的用水量占其用水量的比例不低于</w:t>
      </w:r>
      <w:r w:rsidRPr="00D86B15">
        <w:rPr>
          <w:rFonts w:hint="eastAsia"/>
          <w:kern w:val="0"/>
          <w:sz w:val="24"/>
          <w:szCs w:val="24"/>
        </w:rPr>
        <w:t>50</w:t>
      </w:r>
      <w:r w:rsidRPr="00D86B15">
        <w:rPr>
          <w:kern w:val="0"/>
          <w:sz w:val="24"/>
          <w:szCs w:val="24"/>
        </w:rPr>
        <w:t>%</w:t>
      </w:r>
      <w:r w:rsidRPr="00D86B15">
        <w:rPr>
          <w:rFonts w:hint="eastAsia"/>
          <w:kern w:val="0"/>
          <w:sz w:val="24"/>
          <w:szCs w:val="24"/>
        </w:rPr>
        <w:t>，</w:t>
      </w:r>
      <w:r w:rsidRPr="00D86B15">
        <w:rPr>
          <w:kern w:val="0"/>
          <w:sz w:val="24"/>
          <w:szCs w:val="24"/>
        </w:rPr>
        <w:t>得</w:t>
      </w:r>
      <w:r w:rsidRPr="00D86B15">
        <w:rPr>
          <w:rFonts w:hint="eastAsia"/>
          <w:kern w:val="0"/>
          <w:sz w:val="24"/>
          <w:szCs w:val="24"/>
        </w:rPr>
        <w:t>3</w:t>
      </w:r>
      <w:r w:rsidRPr="00D86B15">
        <w:rPr>
          <w:kern w:val="0"/>
          <w:sz w:val="24"/>
          <w:szCs w:val="24"/>
        </w:rPr>
        <w:t>分。</w:t>
      </w:r>
    </w:p>
    <w:p w:rsidR="0085715E" w:rsidRPr="00D86B15" w:rsidRDefault="0085715E" w:rsidP="0085715E">
      <w:pPr>
        <w:autoSpaceDE w:val="0"/>
        <w:autoSpaceDN w:val="0"/>
        <w:adjustRightInd w:val="0"/>
        <w:spacing w:line="360" w:lineRule="auto"/>
        <w:rPr>
          <w:rFonts w:hAnsi="宋体"/>
          <w:kern w:val="0"/>
          <w:sz w:val="24"/>
          <w:szCs w:val="24"/>
        </w:rPr>
      </w:pPr>
      <w:r w:rsidRPr="00D86B15">
        <w:rPr>
          <w:b/>
          <w:kern w:val="0"/>
          <w:sz w:val="24"/>
          <w:szCs w:val="24"/>
        </w:rPr>
        <w:t>6.2.1</w:t>
      </w:r>
      <w:r w:rsidRPr="00D86B15">
        <w:rPr>
          <w:rFonts w:hint="eastAsia"/>
          <w:b/>
          <w:kern w:val="0"/>
          <w:sz w:val="24"/>
          <w:szCs w:val="24"/>
        </w:rPr>
        <w:t>1</w:t>
      </w:r>
      <w:r w:rsidRPr="00D86B15">
        <w:rPr>
          <w:rFonts w:hAnsi="宋体"/>
          <w:kern w:val="0"/>
          <w:sz w:val="24"/>
          <w:szCs w:val="24"/>
        </w:rPr>
        <w:t>冷却水补水使用非传统水源</w:t>
      </w:r>
      <w:r w:rsidRPr="00D86B15">
        <w:rPr>
          <w:rFonts w:hint="eastAsia"/>
          <w:kern w:val="0"/>
          <w:sz w:val="24"/>
          <w:szCs w:val="24"/>
        </w:rPr>
        <w:t>，</w:t>
      </w:r>
      <w:r w:rsidRPr="00D86B15">
        <w:rPr>
          <w:rFonts w:hAnsi="宋体"/>
          <w:kern w:val="0"/>
          <w:sz w:val="24"/>
          <w:szCs w:val="24"/>
        </w:rPr>
        <w:t>评价总分值为</w:t>
      </w:r>
      <w:r w:rsidRPr="00D86B15">
        <w:rPr>
          <w:rFonts w:hint="eastAsia"/>
          <w:kern w:val="0"/>
          <w:sz w:val="24"/>
          <w:szCs w:val="24"/>
        </w:rPr>
        <w:t>3</w:t>
      </w:r>
      <w:r w:rsidRPr="00D86B15">
        <w:rPr>
          <w:rFonts w:hAnsi="宋体"/>
          <w:kern w:val="0"/>
          <w:sz w:val="24"/>
          <w:szCs w:val="24"/>
        </w:rPr>
        <w:t>分</w:t>
      </w:r>
      <w:r w:rsidRPr="00D86B15">
        <w:rPr>
          <w:rFonts w:hint="eastAsia"/>
          <w:kern w:val="0"/>
          <w:sz w:val="24"/>
          <w:szCs w:val="24"/>
        </w:rPr>
        <w:t>，</w:t>
      </w:r>
      <w:r w:rsidRPr="00D86B15">
        <w:rPr>
          <w:rFonts w:hAnsi="宋体"/>
          <w:kern w:val="0"/>
          <w:sz w:val="24"/>
          <w:szCs w:val="24"/>
        </w:rPr>
        <w:t>根据冷却水补水使用非传统水源的量占总用水量的比例按表</w:t>
      </w:r>
      <w:r w:rsidRPr="00D86B15">
        <w:rPr>
          <w:kern w:val="0"/>
          <w:sz w:val="24"/>
          <w:szCs w:val="24"/>
        </w:rPr>
        <w:t>6.2.1</w:t>
      </w:r>
      <w:r w:rsidRPr="00D86B15">
        <w:rPr>
          <w:rFonts w:hint="eastAsia"/>
          <w:kern w:val="0"/>
          <w:sz w:val="24"/>
          <w:szCs w:val="24"/>
        </w:rPr>
        <w:t>1</w:t>
      </w:r>
      <w:r w:rsidRPr="00D86B15">
        <w:rPr>
          <w:rFonts w:hAnsi="宋体"/>
          <w:kern w:val="0"/>
          <w:sz w:val="24"/>
          <w:szCs w:val="24"/>
        </w:rPr>
        <w:t>的规则评分。</w:t>
      </w:r>
    </w:p>
    <w:p w:rsidR="0085715E" w:rsidRPr="00D86B15" w:rsidRDefault="0085715E" w:rsidP="0085715E">
      <w:pPr>
        <w:autoSpaceDE w:val="0"/>
        <w:autoSpaceDN w:val="0"/>
        <w:adjustRightInd w:val="0"/>
        <w:spacing w:line="360" w:lineRule="auto"/>
        <w:jc w:val="center"/>
        <w:rPr>
          <w:szCs w:val="21"/>
        </w:rPr>
      </w:pPr>
      <w:r w:rsidRPr="00D86B15">
        <w:rPr>
          <w:szCs w:val="21"/>
        </w:rPr>
        <w:t>表</w:t>
      </w:r>
      <w:r w:rsidRPr="00D86B15">
        <w:rPr>
          <w:b/>
          <w:bCs/>
          <w:szCs w:val="21"/>
        </w:rPr>
        <w:t>6.2.11</w:t>
      </w:r>
      <w:r w:rsidRPr="00D86B15">
        <w:rPr>
          <w:szCs w:val="21"/>
        </w:rPr>
        <w:t>冷却水补水使用非传统水源的量占总用水量比例评分规则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062"/>
        <w:gridCol w:w="2460"/>
      </w:tblGrid>
      <w:tr w:rsidR="0085715E" w:rsidRPr="00D86B15" w:rsidTr="00B26B04">
        <w:tc>
          <w:tcPr>
            <w:tcW w:w="6062" w:type="dxa"/>
          </w:tcPr>
          <w:p w:rsidR="0085715E" w:rsidRPr="00D86B15" w:rsidRDefault="0085715E" w:rsidP="00B26B04">
            <w:pPr>
              <w:autoSpaceDE w:val="0"/>
              <w:autoSpaceDN w:val="0"/>
              <w:adjustRightInd w:val="0"/>
              <w:spacing w:line="360" w:lineRule="auto"/>
              <w:jc w:val="right"/>
              <w:rPr>
                <w:sz w:val="24"/>
                <w:szCs w:val="24"/>
              </w:rPr>
            </w:pPr>
            <w:r w:rsidRPr="00D86B15">
              <w:rPr>
                <w:szCs w:val="21"/>
              </w:rPr>
              <w:t>冷却水补水使用非传统水源的量占总用水量比例</w:t>
            </w:r>
            <w:r w:rsidRPr="00D86B15">
              <w:rPr>
                <w:rFonts w:hint="eastAsia"/>
                <w:szCs w:val="21"/>
              </w:rPr>
              <w:t>Rnt</w:t>
            </w:r>
          </w:p>
        </w:tc>
        <w:tc>
          <w:tcPr>
            <w:tcW w:w="2460" w:type="dxa"/>
          </w:tcPr>
          <w:p w:rsidR="0085715E" w:rsidRPr="00D86B15" w:rsidRDefault="0085715E" w:rsidP="00B26B04">
            <w:pPr>
              <w:autoSpaceDE w:val="0"/>
              <w:autoSpaceDN w:val="0"/>
              <w:adjustRightInd w:val="0"/>
              <w:spacing w:line="360" w:lineRule="auto"/>
              <w:jc w:val="center"/>
              <w:rPr>
                <w:sz w:val="24"/>
                <w:szCs w:val="24"/>
              </w:rPr>
            </w:pPr>
            <w:r w:rsidRPr="00D86B15">
              <w:rPr>
                <w:rFonts w:hint="eastAsia"/>
                <w:sz w:val="24"/>
                <w:szCs w:val="24"/>
              </w:rPr>
              <w:t>得分</w:t>
            </w:r>
          </w:p>
        </w:tc>
      </w:tr>
      <w:tr w:rsidR="0085715E" w:rsidRPr="00D86B15" w:rsidTr="00B26B04">
        <w:tc>
          <w:tcPr>
            <w:tcW w:w="6062" w:type="dxa"/>
            <w:vAlign w:val="center"/>
          </w:tcPr>
          <w:p w:rsidR="0085715E" w:rsidRPr="00D86B15" w:rsidRDefault="0085715E" w:rsidP="00B26B04">
            <w:pPr>
              <w:jc w:val="center"/>
              <w:rPr>
                <w:kern w:val="0"/>
                <w:szCs w:val="21"/>
              </w:rPr>
            </w:pPr>
            <w:r w:rsidRPr="00D86B15">
              <w:rPr>
                <w:rFonts w:hint="eastAsia"/>
                <w:szCs w:val="21"/>
              </w:rPr>
              <w:t>1</w:t>
            </w:r>
            <w:r w:rsidRPr="00D86B15">
              <w:rPr>
                <w:szCs w:val="21"/>
              </w:rPr>
              <w:t>0%≤</w:t>
            </w:r>
            <w:r w:rsidRPr="00D86B15">
              <w:rPr>
                <w:rFonts w:hAnsi="宋体"/>
                <w:kern w:val="0"/>
                <w:szCs w:val="21"/>
              </w:rPr>
              <w:t>R</w:t>
            </w:r>
            <w:r w:rsidRPr="00D86B15">
              <w:rPr>
                <w:rFonts w:hAnsi="宋体" w:hint="eastAsia"/>
                <w:kern w:val="0"/>
                <w:szCs w:val="21"/>
              </w:rPr>
              <w:t>nt</w:t>
            </w:r>
            <w:r w:rsidRPr="00D86B15">
              <w:rPr>
                <w:rFonts w:hAnsi="宋体"/>
                <w:szCs w:val="21"/>
              </w:rPr>
              <w:t>﹤</w:t>
            </w:r>
            <w:r w:rsidRPr="00D86B15">
              <w:rPr>
                <w:rFonts w:hint="eastAsia"/>
                <w:szCs w:val="21"/>
              </w:rPr>
              <w:t>3</w:t>
            </w:r>
            <w:r w:rsidRPr="00D86B15">
              <w:rPr>
                <w:szCs w:val="21"/>
              </w:rPr>
              <w:t>0%</w:t>
            </w:r>
          </w:p>
        </w:tc>
        <w:tc>
          <w:tcPr>
            <w:tcW w:w="2460" w:type="dxa"/>
          </w:tcPr>
          <w:p w:rsidR="0085715E" w:rsidRPr="00D86B15" w:rsidRDefault="0085715E" w:rsidP="00B26B04">
            <w:pPr>
              <w:autoSpaceDE w:val="0"/>
              <w:autoSpaceDN w:val="0"/>
              <w:adjustRightInd w:val="0"/>
              <w:spacing w:line="360" w:lineRule="auto"/>
              <w:jc w:val="center"/>
              <w:rPr>
                <w:sz w:val="24"/>
                <w:szCs w:val="24"/>
              </w:rPr>
            </w:pPr>
            <w:r w:rsidRPr="00D86B15">
              <w:rPr>
                <w:rFonts w:hint="eastAsia"/>
                <w:sz w:val="24"/>
                <w:szCs w:val="24"/>
              </w:rPr>
              <w:t>1</w:t>
            </w:r>
          </w:p>
        </w:tc>
      </w:tr>
      <w:tr w:rsidR="0085715E" w:rsidRPr="00D86B15" w:rsidTr="00B26B04">
        <w:tc>
          <w:tcPr>
            <w:tcW w:w="6062" w:type="dxa"/>
            <w:vAlign w:val="center"/>
          </w:tcPr>
          <w:p w:rsidR="0085715E" w:rsidRPr="00D86B15" w:rsidRDefault="0085715E" w:rsidP="00B26B04">
            <w:pPr>
              <w:jc w:val="center"/>
              <w:rPr>
                <w:kern w:val="0"/>
                <w:szCs w:val="21"/>
              </w:rPr>
            </w:pPr>
            <w:r w:rsidRPr="00D86B15">
              <w:rPr>
                <w:rFonts w:hint="eastAsia"/>
                <w:szCs w:val="21"/>
              </w:rPr>
              <w:t>3</w:t>
            </w:r>
            <w:r w:rsidRPr="00D86B15">
              <w:rPr>
                <w:szCs w:val="21"/>
              </w:rPr>
              <w:t>0%≤</w:t>
            </w:r>
            <w:r w:rsidRPr="00D86B15">
              <w:rPr>
                <w:rFonts w:hAnsi="宋体"/>
                <w:kern w:val="0"/>
                <w:szCs w:val="21"/>
              </w:rPr>
              <w:t>R</w:t>
            </w:r>
            <w:r w:rsidRPr="00D86B15">
              <w:rPr>
                <w:rFonts w:hAnsi="宋体" w:hint="eastAsia"/>
                <w:kern w:val="0"/>
                <w:szCs w:val="21"/>
              </w:rPr>
              <w:t>nt</w:t>
            </w:r>
            <w:r w:rsidRPr="00D86B15">
              <w:rPr>
                <w:rFonts w:hAnsi="宋体"/>
                <w:szCs w:val="21"/>
              </w:rPr>
              <w:t>﹤</w:t>
            </w:r>
            <w:r w:rsidRPr="00D86B15">
              <w:rPr>
                <w:rFonts w:hint="eastAsia"/>
                <w:szCs w:val="21"/>
              </w:rPr>
              <w:t>5</w:t>
            </w:r>
            <w:r w:rsidRPr="00D86B15">
              <w:rPr>
                <w:szCs w:val="21"/>
              </w:rPr>
              <w:t>0%</w:t>
            </w:r>
          </w:p>
        </w:tc>
        <w:tc>
          <w:tcPr>
            <w:tcW w:w="2460" w:type="dxa"/>
          </w:tcPr>
          <w:p w:rsidR="0085715E" w:rsidRPr="00D86B15" w:rsidRDefault="0085715E" w:rsidP="00B26B04">
            <w:pPr>
              <w:autoSpaceDE w:val="0"/>
              <w:autoSpaceDN w:val="0"/>
              <w:adjustRightInd w:val="0"/>
              <w:spacing w:line="360" w:lineRule="auto"/>
              <w:jc w:val="center"/>
              <w:rPr>
                <w:sz w:val="24"/>
                <w:szCs w:val="24"/>
              </w:rPr>
            </w:pPr>
            <w:r w:rsidRPr="00D86B15">
              <w:rPr>
                <w:rFonts w:hint="eastAsia"/>
                <w:sz w:val="24"/>
                <w:szCs w:val="24"/>
              </w:rPr>
              <w:t>2</w:t>
            </w:r>
          </w:p>
        </w:tc>
      </w:tr>
      <w:tr w:rsidR="0085715E" w:rsidRPr="00D86B15" w:rsidTr="00B26B04">
        <w:tc>
          <w:tcPr>
            <w:tcW w:w="6062" w:type="dxa"/>
            <w:vAlign w:val="center"/>
          </w:tcPr>
          <w:p w:rsidR="0085715E" w:rsidRPr="00D86B15" w:rsidRDefault="0085715E" w:rsidP="00B26B04">
            <w:pPr>
              <w:jc w:val="center"/>
              <w:rPr>
                <w:kern w:val="0"/>
                <w:szCs w:val="21"/>
              </w:rPr>
            </w:pPr>
            <w:r w:rsidRPr="00D86B15">
              <w:rPr>
                <w:rFonts w:hAnsi="宋体"/>
                <w:kern w:val="0"/>
                <w:szCs w:val="21"/>
              </w:rPr>
              <w:t>R</w:t>
            </w:r>
            <w:r w:rsidRPr="00D86B15">
              <w:rPr>
                <w:rFonts w:hAnsi="宋体" w:hint="eastAsia"/>
                <w:kern w:val="0"/>
                <w:szCs w:val="21"/>
              </w:rPr>
              <w:t>nt</w:t>
            </w:r>
            <w:r w:rsidRPr="00D86B15">
              <w:rPr>
                <w:rFonts w:ascii="宋体" w:hAnsi="宋体" w:hint="eastAsia"/>
                <w:szCs w:val="21"/>
              </w:rPr>
              <w:t>≥</w:t>
            </w:r>
            <w:r w:rsidRPr="00D86B15">
              <w:rPr>
                <w:rFonts w:hint="eastAsia"/>
                <w:szCs w:val="21"/>
              </w:rPr>
              <w:t>5</w:t>
            </w:r>
            <w:r w:rsidRPr="00D86B15">
              <w:rPr>
                <w:szCs w:val="21"/>
              </w:rPr>
              <w:t>0%</w:t>
            </w:r>
          </w:p>
        </w:tc>
        <w:tc>
          <w:tcPr>
            <w:tcW w:w="2460" w:type="dxa"/>
          </w:tcPr>
          <w:p w:rsidR="0085715E" w:rsidRPr="00D86B15" w:rsidRDefault="0083436B" w:rsidP="00B26B04">
            <w:pPr>
              <w:autoSpaceDE w:val="0"/>
              <w:autoSpaceDN w:val="0"/>
              <w:adjustRightInd w:val="0"/>
              <w:spacing w:line="360" w:lineRule="auto"/>
              <w:jc w:val="center"/>
              <w:rPr>
                <w:sz w:val="24"/>
                <w:szCs w:val="24"/>
              </w:rPr>
            </w:pPr>
            <w:r w:rsidRPr="00D86B15">
              <w:rPr>
                <w:rFonts w:hint="eastAsia"/>
                <w:sz w:val="24"/>
                <w:szCs w:val="24"/>
              </w:rPr>
              <w:t>3</w:t>
            </w:r>
          </w:p>
        </w:tc>
      </w:tr>
    </w:tbl>
    <w:p w:rsidR="0085715E" w:rsidRPr="00D86B15" w:rsidRDefault="0085715E" w:rsidP="0085715E">
      <w:pPr>
        <w:autoSpaceDE w:val="0"/>
        <w:autoSpaceDN w:val="0"/>
        <w:adjustRightInd w:val="0"/>
        <w:spacing w:line="360" w:lineRule="auto"/>
        <w:rPr>
          <w:kern w:val="0"/>
          <w:sz w:val="24"/>
          <w:szCs w:val="24"/>
        </w:rPr>
      </w:pPr>
      <w:r w:rsidRPr="00D86B15">
        <w:rPr>
          <w:b/>
          <w:kern w:val="0"/>
          <w:sz w:val="24"/>
          <w:szCs w:val="24"/>
        </w:rPr>
        <w:lastRenderedPageBreak/>
        <w:t>6</w:t>
      </w:r>
      <w:r w:rsidRPr="00D86B15">
        <w:rPr>
          <w:rFonts w:hint="eastAsia"/>
          <w:b/>
          <w:kern w:val="0"/>
          <w:sz w:val="24"/>
          <w:szCs w:val="24"/>
        </w:rPr>
        <w:t>.2.12</w:t>
      </w:r>
      <w:r w:rsidRPr="00D86B15">
        <w:rPr>
          <w:rFonts w:hAnsi="宋体"/>
          <w:kern w:val="0"/>
          <w:sz w:val="24"/>
          <w:szCs w:val="24"/>
        </w:rPr>
        <w:t>结合雨水利用设施进行景观水体设计</w:t>
      </w:r>
      <w:r w:rsidRPr="00D86B15">
        <w:rPr>
          <w:rFonts w:hint="eastAsia"/>
          <w:kern w:val="0"/>
          <w:sz w:val="24"/>
          <w:szCs w:val="24"/>
        </w:rPr>
        <w:t>，</w:t>
      </w:r>
      <w:r w:rsidRPr="00D86B15">
        <w:rPr>
          <w:rFonts w:hAnsi="宋体"/>
          <w:kern w:val="0"/>
          <w:sz w:val="24"/>
          <w:szCs w:val="24"/>
        </w:rPr>
        <w:t>景观水体利用雨水的补水量大于其水体蒸发量的</w:t>
      </w:r>
      <w:r w:rsidRPr="00D86B15">
        <w:rPr>
          <w:rFonts w:hint="eastAsia"/>
          <w:kern w:val="0"/>
          <w:sz w:val="24"/>
          <w:szCs w:val="24"/>
        </w:rPr>
        <w:t>60</w:t>
      </w:r>
      <w:r w:rsidRPr="00D86B15">
        <w:rPr>
          <w:kern w:val="0"/>
          <w:sz w:val="24"/>
          <w:szCs w:val="24"/>
        </w:rPr>
        <w:t>%</w:t>
      </w:r>
      <w:r w:rsidRPr="00D86B15">
        <w:rPr>
          <w:rFonts w:hint="eastAsia"/>
          <w:kern w:val="0"/>
          <w:sz w:val="24"/>
          <w:szCs w:val="24"/>
        </w:rPr>
        <w:t>，</w:t>
      </w:r>
      <w:r w:rsidRPr="00D86B15">
        <w:rPr>
          <w:rFonts w:hAnsi="宋体"/>
          <w:kern w:val="0"/>
          <w:sz w:val="24"/>
          <w:szCs w:val="24"/>
        </w:rPr>
        <w:t>且采用生态水处理技术保障水体水质</w:t>
      </w:r>
      <w:r w:rsidRPr="00D86B15">
        <w:rPr>
          <w:rFonts w:hint="eastAsia"/>
          <w:kern w:val="0"/>
          <w:sz w:val="24"/>
          <w:szCs w:val="24"/>
        </w:rPr>
        <w:t>，</w:t>
      </w:r>
      <w:r w:rsidRPr="00D86B15">
        <w:rPr>
          <w:rFonts w:hAnsi="宋体"/>
          <w:kern w:val="0"/>
          <w:sz w:val="24"/>
          <w:szCs w:val="24"/>
        </w:rPr>
        <w:t>评价总分值为</w:t>
      </w:r>
      <w:r w:rsidRPr="00D86B15">
        <w:rPr>
          <w:kern w:val="0"/>
          <w:sz w:val="24"/>
          <w:szCs w:val="24"/>
        </w:rPr>
        <w:t>2</w:t>
      </w:r>
      <w:r w:rsidRPr="00D86B15">
        <w:rPr>
          <w:rFonts w:hAnsi="宋体"/>
          <w:kern w:val="0"/>
          <w:sz w:val="24"/>
          <w:szCs w:val="24"/>
        </w:rPr>
        <w:t>分</w:t>
      </w:r>
      <w:r w:rsidRPr="00D86B15">
        <w:rPr>
          <w:rFonts w:hint="eastAsia"/>
          <w:kern w:val="0"/>
          <w:sz w:val="24"/>
          <w:szCs w:val="24"/>
        </w:rPr>
        <w:t>，</w:t>
      </w:r>
      <w:r w:rsidRPr="00D86B15">
        <w:rPr>
          <w:rFonts w:hAnsi="宋体"/>
          <w:kern w:val="0"/>
          <w:sz w:val="24"/>
          <w:szCs w:val="24"/>
        </w:rPr>
        <w:t>并按下列规则分别评分并累计</w:t>
      </w:r>
      <w:r w:rsidRPr="00D86B15">
        <w:rPr>
          <w:rFonts w:hint="eastAsia"/>
          <w:kern w:val="0"/>
          <w:sz w:val="24"/>
          <w:szCs w:val="24"/>
        </w:rPr>
        <w:t>：</w:t>
      </w:r>
    </w:p>
    <w:p w:rsidR="0085715E" w:rsidRPr="00D86B15" w:rsidRDefault="0085715E" w:rsidP="0085715E">
      <w:pPr>
        <w:autoSpaceDE w:val="0"/>
        <w:autoSpaceDN w:val="0"/>
        <w:adjustRightInd w:val="0"/>
        <w:spacing w:line="360" w:lineRule="auto"/>
        <w:ind w:firstLineChars="295" w:firstLine="708"/>
        <w:rPr>
          <w:kern w:val="0"/>
          <w:sz w:val="24"/>
          <w:szCs w:val="24"/>
        </w:rPr>
      </w:pPr>
      <w:r w:rsidRPr="00D86B15">
        <w:rPr>
          <w:kern w:val="0"/>
          <w:sz w:val="24"/>
          <w:szCs w:val="24"/>
        </w:rPr>
        <w:t xml:space="preserve">1 </w:t>
      </w:r>
      <w:r w:rsidRPr="00D86B15">
        <w:rPr>
          <w:rFonts w:hAnsi="宋体"/>
          <w:kern w:val="0"/>
          <w:sz w:val="24"/>
          <w:szCs w:val="24"/>
        </w:rPr>
        <w:t>对进人景观水体的雨水采取控制面源污染的措施</w:t>
      </w:r>
      <w:r w:rsidRPr="00D86B15">
        <w:rPr>
          <w:rFonts w:hint="eastAsia"/>
          <w:kern w:val="0"/>
          <w:sz w:val="24"/>
          <w:szCs w:val="24"/>
        </w:rPr>
        <w:t>，</w:t>
      </w:r>
      <w:r w:rsidRPr="00D86B15">
        <w:rPr>
          <w:rFonts w:hAnsi="宋体"/>
          <w:kern w:val="0"/>
          <w:sz w:val="24"/>
          <w:szCs w:val="24"/>
        </w:rPr>
        <w:t>得</w:t>
      </w:r>
      <w:r w:rsidRPr="00D86B15">
        <w:rPr>
          <w:kern w:val="0"/>
          <w:sz w:val="24"/>
          <w:szCs w:val="24"/>
        </w:rPr>
        <w:t>1</w:t>
      </w:r>
      <w:r w:rsidRPr="00D86B15">
        <w:rPr>
          <w:rFonts w:hAnsi="宋体"/>
          <w:kern w:val="0"/>
          <w:sz w:val="24"/>
          <w:szCs w:val="24"/>
        </w:rPr>
        <w:t>分</w:t>
      </w:r>
      <w:r w:rsidRPr="00D86B15">
        <w:rPr>
          <w:rFonts w:hint="eastAsia"/>
          <w:kern w:val="0"/>
          <w:sz w:val="24"/>
          <w:szCs w:val="24"/>
        </w:rPr>
        <w:t>；</w:t>
      </w:r>
    </w:p>
    <w:p w:rsidR="00D86B15" w:rsidRPr="00D86B15" w:rsidRDefault="0085715E" w:rsidP="00D86B15">
      <w:pPr>
        <w:autoSpaceDE w:val="0"/>
        <w:autoSpaceDN w:val="0"/>
        <w:adjustRightInd w:val="0"/>
        <w:spacing w:line="360" w:lineRule="auto"/>
        <w:ind w:firstLineChars="295" w:firstLine="708"/>
        <w:rPr>
          <w:kern w:val="0"/>
          <w:sz w:val="24"/>
          <w:szCs w:val="24"/>
        </w:rPr>
      </w:pPr>
      <w:r w:rsidRPr="00D86B15">
        <w:rPr>
          <w:kern w:val="0"/>
          <w:sz w:val="24"/>
          <w:szCs w:val="24"/>
        </w:rPr>
        <w:t xml:space="preserve">2 </w:t>
      </w:r>
      <w:r w:rsidRPr="00D86B15">
        <w:rPr>
          <w:kern w:val="0"/>
          <w:sz w:val="24"/>
          <w:szCs w:val="24"/>
        </w:rPr>
        <w:t>利用水生动、植物进行水体净化</w:t>
      </w:r>
      <w:r w:rsidRPr="00D86B15">
        <w:rPr>
          <w:rFonts w:hint="eastAsia"/>
          <w:kern w:val="0"/>
          <w:sz w:val="24"/>
          <w:szCs w:val="24"/>
        </w:rPr>
        <w:t>，</w:t>
      </w:r>
      <w:r w:rsidRPr="00D86B15">
        <w:rPr>
          <w:kern w:val="0"/>
          <w:sz w:val="24"/>
          <w:szCs w:val="24"/>
        </w:rPr>
        <w:t>得</w:t>
      </w:r>
      <w:r w:rsidRPr="00D86B15">
        <w:rPr>
          <w:kern w:val="0"/>
          <w:sz w:val="24"/>
          <w:szCs w:val="24"/>
        </w:rPr>
        <w:t>1</w:t>
      </w:r>
      <w:r w:rsidRPr="00D86B15">
        <w:rPr>
          <w:kern w:val="0"/>
          <w:sz w:val="24"/>
          <w:szCs w:val="24"/>
        </w:rPr>
        <w:t>分。</w:t>
      </w:r>
    </w:p>
    <w:p w:rsidR="00D86B15" w:rsidRPr="00D86B15" w:rsidRDefault="00D86B15" w:rsidP="00D86B15">
      <w:pPr>
        <w:rPr>
          <w:rFonts w:ascii="宋体" w:hAnsi="宋体" w:cs="宋体"/>
          <w:kern w:val="44"/>
          <w:sz w:val="48"/>
          <w:szCs w:val="48"/>
        </w:rPr>
      </w:pPr>
      <w:r w:rsidRPr="00D86B15">
        <w:br w:type="page"/>
      </w:r>
    </w:p>
    <w:p w:rsidR="0020357C" w:rsidRPr="00D86B15" w:rsidRDefault="0020357C" w:rsidP="00D86B15">
      <w:pPr>
        <w:pStyle w:val="1"/>
        <w:jc w:val="center"/>
        <w:rPr>
          <w:rFonts w:eastAsia="华文中宋" w:hint="default"/>
          <w:sz w:val="30"/>
          <w:szCs w:val="30"/>
        </w:rPr>
      </w:pPr>
      <w:bookmarkStart w:id="27" w:name="_Toc518316132"/>
      <w:r w:rsidRPr="00D86B15">
        <w:rPr>
          <w:rStyle w:val="a3"/>
          <w:rFonts w:eastAsia="华文中宋"/>
          <w:sz w:val="30"/>
          <w:szCs w:val="30"/>
        </w:rPr>
        <w:lastRenderedPageBreak/>
        <w:t>7 </w:t>
      </w:r>
      <w:r w:rsidRPr="00D86B15">
        <w:rPr>
          <w:rStyle w:val="a3"/>
          <w:rFonts w:eastAsia="华文中宋"/>
          <w:sz w:val="30"/>
          <w:szCs w:val="30"/>
        </w:rPr>
        <w:t>节材与材料资源利用</w:t>
      </w:r>
      <w:bookmarkEnd w:id="27"/>
    </w:p>
    <w:p w:rsidR="0020357C" w:rsidRPr="00D86B15" w:rsidRDefault="0020357C" w:rsidP="00D86B15">
      <w:pPr>
        <w:pStyle w:val="2"/>
        <w:widowControl/>
        <w:jc w:val="center"/>
        <w:rPr>
          <w:rFonts w:hint="default"/>
          <w:sz w:val="24"/>
          <w:szCs w:val="24"/>
        </w:rPr>
      </w:pPr>
      <w:bookmarkStart w:id="28" w:name="_Toc518316133"/>
      <w:r w:rsidRPr="00D86B15">
        <w:rPr>
          <w:sz w:val="24"/>
          <w:szCs w:val="24"/>
        </w:rPr>
        <w:t>7.1控制项</w:t>
      </w:r>
      <w:bookmarkEnd w:id="28"/>
    </w:p>
    <w:p w:rsidR="0020357C" w:rsidRPr="00D86B15" w:rsidRDefault="0020357C" w:rsidP="0020357C">
      <w:pPr>
        <w:autoSpaceDE w:val="0"/>
        <w:autoSpaceDN w:val="0"/>
        <w:adjustRightInd w:val="0"/>
        <w:spacing w:line="360" w:lineRule="auto"/>
        <w:rPr>
          <w:kern w:val="0"/>
          <w:sz w:val="24"/>
          <w:szCs w:val="24"/>
        </w:rPr>
      </w:pPr>
      <w:r w:rsidRPr="00D86B15">
        <w:rPr>
          <w:b/>
          <w:kern w:val="0"/>
          <w:sz w:val="24"/>
          <w:szCs w:val="24"/>
        </w:rPr>
        <w:t xml:space="preserve">7.1.1 </w:t>
      </w:r>
      <w:r w:rsidRPr="00D86B15">
        <w:rPr>
          <w:rFonts w:hAnsi="宋体"/>
          <w:kern w:val="0"/>
          <w:sz w:val="24"/>
          <w:szCs w:val="24"/>
        </w:rPr>
        <w:t>不得采用国家和地方禁止和限制使用的建筑材料及制</w:t>
      </w:r>
      <w:r w:rsidRPr="00D86B15">
        <w:rPr>
          <w:rFonts w:hAnsi="宋体" w:hint="eastAsia"/>
          <w:kern w:val="0"/>
          <w:sz w:val="24"/>
          <w:szCs w:val="24"/>
        </w:rPr>
        <w:t>品</w:t>
      </w:r>
      <w:r w:rsidRPr="00D86B15">
        <w:rPr>
          <w:rFonts w:hAnsi="宋体"/>
          <w:kern w:val="0"/>
          <w:sz w:val="24"/>
          <w:szCs w:val="24"/>
        </w:rPr>
        <w:t>。</w:t>
      </w:r>
    </w:p>
    <w:p w:rsidR="0020357C" w:rsidRPr="00D86B15" w:rsidRDefault="0020357C" w:rsidP="0020357C">
      <w:pPr>
        <w:autoSpaceDE w:val="0"/>
        <w:autoSpaceDN w:val="0"/>
        <w:adjustRightInd w:val="0"/>
        <w:spacing w:line="360" w:lineRule="auto"/>
        <w:rPr>
          <w:kern w:val="0"/>
          <w:sz w:val="24"/>
          <w:szCs w:val="24"/>
        </w:rPr>
      </w:pPr>
      <w:r w:rsidRPr="00D86B15">
        <w:rPr>
          <w:b/>
          <w:kern w:val="0"/>
          <w:sz w:val="24"/>
          <w:szCs w:val="24"/>
        </w:rPr>
        <w:t>7.1.2</w:t>
      </w:r>
      <w:r w:rsidRPr="00D86B15">
        <w:rPr>
          <w:rFonts w:hAnsi="宋体"/>
          <w:kern w:val="0"/>
          <w:sz w:val="24"/>
          <w:szCs w:val="24"/>
        </w:rPr>
        <w:t>混凝土结构中梁、柱纵向受力普通钢筋应采用不低于</w:t>
      </w:r>
      <w:r w:rsidRPr="00D86B15">
        <w:rPr>
          <w:kern w:val="0"/>
          <w:sz w:val="24"/>
          <w:szCs w:val="24"/>
        </w:rPr>
        <w:t>400MPa</w:t>
      </w:r>
      <w:r w:rsidRPr="00D86B15">
        <w:rPr>
          <w:rFonts w:hAnsi="宋体"/>
          <w:kern w:val="0"/>
          <w:sz w:val="24"/>
          <w:szCs w:val="24"/>
        </w:rPr>
        <w:t>级的热轧带肋钢筋。</w:t>
      </w:r>
    </w:p>
    <w:p w:rsidR="0020357C" w:rsidRPr="00D86B15" w:rsidRDefault="0020357C" w:rsidP="0020357C">
      <w:pPr>
        <w:autoSpaceDE w:val="0"/>
        <w:autoSpaceDN w:val="0"/>
        <w:adjustRightInd w:val="0"/>
        <w:spacing w:line="360" w:lineRule="auto"/>
        <w:rPr>
          <w:kern w:val="0"/>
          <w:sz w:val="24"/>
          <w:szCs w:val="24"/>
        </w:rPr>
      </w:pPr>
      <w:r w:rsidRPr="00D86B15">
        <w:rPr>
          <w:b/>
          <w:kern w:val="0"/>
          <w:sz w:val="24"/>
          <w:szCs w:val="24"/>
        </w:rPr>
        <w:t>7</w:t>
      </w:r>
      <w:r w:rsidRPr="00D86B15">
        <w:rPr>
          <w:rFonts w:hint="eastAsia"/>
          <w:b/>
          <w:kern w:val="0"/>
          <w:sz w:val="24"/>
          <w:szCs w:val="24"/>
        </w:rPr>
        <w:t>.</w:t>
      </w:r>
      <w:r w:rsidRPr="00D86B15">
        <w:rPr>
          <w:b/>
          <w:kern w:val="0"/>
          <w:sz w:val="24"/>
          <w:szCs w:val="24"/>
        </w:rPr>
        <w:t>1.3</w:t>
      </w:r>
      <w:r w:rsidRPr="00D86B15">
        <w:rPr>
          <w:rFonts w:hAnsi="宋体"/>
          <w:kern w:val="0"/>
          <w:sz w:val="24"/>
          <w:szCs w:val="24"/>
        </w:rPr>
        <w:t>建筑造型要素应简约</w:t>
      </w:r>
      <w:r w:rsidR="00B3709E" w:rsidRPr="00D86B15">
        <w:rPr>
          <w:rFonts w:hint="eastAsia"/>
          <w:kern w:val="0"/>
          <w:sz w:val="24"/>
          <w:szCs w:val="24"/>
        </w:rPr>
        <w:t>，</w:t>
      </w:r>
      <w:r w:rsidRPr="00D86B15">
        <w:rPr>
          <w:rFonts w:hAnsi="宋体"/>
          <w:kern w:val="0"/>
          <w:sz w:val="24"/>
          <w:szCs w:val="24"/>
        </w:rPr>
        <w:t>且无大量装饰性构件。</w:t>
      </w:r>
    </w:p>
    <w:p w:rsidR="0020357C" w:rsidRPr="00D86B15" w:rsidRDefault="0020357C" w:rsidP="00D86B15">
      <w:pPr>
        <w:pStyle w:val="2"/>
        <w:widowControl/>
        <w:jc w:val="center"/>
        <w:rPr>
          <w:rFonts w:hint="default"/>
          <w:sz w:val="24"/>
          <w:szCs w:val="24"/>
        </w:rPr>
      </w:pPr>
      <w:bookmarkStart w:id="29" w:name="_Toc518316134"/>
      <w:r w:rsidRPr="00D86B15">
        <w:rPr>
          <w:rFonts w:hint="default"/>
          <w:sz w:val="24"/>
          <w:szCs w:val="24"/>
        </w:rPr>
        <w:t>7.2 评分项</w:t>
      </w:r>
      <w:bookmarkEnd w:id="29"/>
    </w:p>
    <w:p w:rsidR="0020357C" w:rsidRPr="00D86B15" w:rsidRDefault="0020357C" w:rsidP="0020357C">
      <w:pPr>
        <w:pStyle w:val="4"/>
        <w:widowControl/>
        <w:jc w:val="center"/>
        <w:rPr>
          <w:rFonts w:hint="default"/>
        </w:rPr>
      </w:pPr>
      <w:r w:rsidRPr="00D86B15">
        <w:rPr>
          <w:rFonts w:hint="default"/>
        </w:rPr>
        <w:t>I 节材设计</w:t>
      </w:r>
    </w:p>
    <w:p w:rsidR="0020357C" w:rsidRPr="00D86B15" w:rsidRDefault="0020357C" w:rsidP="0020357C">
      <w:pPr>
        <w:autoSpaceDE w:val="0"/>
        <w:autoSpaceDN w:val="0"/>
        <w:adjustRightInd w:val="0"/>
        <w:spacing w:line="360" w:lineRule="auto"/>
        <w:rPr>
          <w:kern w:val="0"/>
          <w:sz w:val="24"/>
          <w:szCs w:val="24"/>
        </w:rPr>
      </w:pPr>
      <w:r w:rsidRPr="00D86B15">
        <w:rPr>
          <w:b/>
          <w:kern w:val="0"/>
          <w:sz w:val="24"/>
          <w:szCs w:val="24"/>
        </w:rPr>
        <w:t xml:space="preserve">7.2.1 </w:t>
      </w:r>
      <w:r w:rsidRPr="00D86B15">
        <w:rPr>
          <w:rFonts w:hAnsi="宋体"/>
          <w:kern w:val="0"/>
          <w:sz w:val="24"/>
          <w:szCs w:val="24"/>
        </w:rPr>
        <w:t>择优选用建筑形体</w:t>
      </w:r>
      <w:r w:rsidRPr="00D86B15">
        <w:rPr>
          <w:rFonts w:hint="eastAsia"/>
          <w:kern w:val="0"/>
          <w:sz w:val="24"/>
          <w:szCs w:val="24"/>
        </w:rPr>
        <w:t>，</w:t>
      </w:r>
      <w:r w:rsidRPr="00D86B15">
        <w:rPr>
          <w:rFonts w:hAnsi="宋体"/>
          <w:kern w:val="0"/>
          <w:sz w:val="24"/>
          <w:szCs w:val="24"/>
        </w:rPr>
        <w:t>评价总分值为</w:t>
      </w:r>
      <w:r w:rsidR="003E5837">
        <w:rPr>
          <w:rFonts w:hint="eastAsia"/>
          <w:kern w:val="0"/>
          <w:sz w:val="24"/>
          <w:szCs w:val="24"/>
        </w:rPr>
        <w:t>12</w:t>
      </w:r>
      <w:r w:rsidRPr="00D86B15">
        <w:rPr>
          <w:rFonts w:hAnsi="宋体"/>
          <w:kern w:val="0"/>
          <w:sz w:val="24"/>
          <w:szCs w:val="24"/>
        </w:rPr>
        <w:t>分。根据国家标准《建筑抗震设计规范》</w:t>
      </w:r>
      <w:r w:rsidRPr="00D86B15">
        <w:rPr>
          <w:kern w:val="0"/>
          <w:sz w:val="24"/>
          <w:szCs w:val="24"/>
        </w:rPr>
        <w:t>GB50</w:t>
      </w:r>
      <w:r w:rsidRPr="00D86B15">
        <w:rPr>
          <w:rFonts w:hint="eastAsia"/>
          <w:kern w:val="0"/>
          <w:sz w:val="24"/>
          <w:szCs w:val="24"/>
        </w:rPr>
        <w:t>011</w:t>
      </w:r>
      <w:r w:rsidRPr="00D86B15">
        <w:rPr>
          <w:rFonts w:hAnsi="宋体"/>
          <w:kern w:val="0"/>
          <w:sz w:val="24"/>
          <w:szCs w:val="24"/>
        </w:rPr>
        <w:t>规定的建筑形体规则性评分</w:t>
      </w:r>
      <w:r w:rsidRPr="00D86B15">
        <w:rPr>
          <w:rFonts w:hint="eastAsia"/>
          <w:kern w:val="0"/>
          <w:sz w:val="24"/>
          <w:szCs w:val="24"/>
        </w:rPr>
        <w:t>，</w:t>
      </w:r>
      <w:r w:rsidRPr="00D86B15">
        <w:rPr>
          <w:rFonts w:hAnsi="宋体"/>
          <w:kern w:val="0"/>
          <w:sz w:val="24"/>
          <w:szCs w:val="24"/>
        </w:rPr>
        <w:t>建筑形体不规则</w:t>
      </w:r>
      <w:r w:rsidRPr="00D86B15">
        <w:rPr>
          <w:rFonts w:hint="eastAsia"/>
          <w:kern w:val="0"/>
          <w:sz w:val="24"/>
          <w:szCs w:val="24"/>
        </w:rPr>
        <w:t>，</w:t>
      </w:r>
      <w:r w:rsidRPr="00D86B15">
        <w:rPr>
          <w:rFonts w:hAnsi="宋体"/>
          <w:kern w:val="0"/>
          <w:sz w:val="24"/>
          <w:szCs w:val="24"/>
        </w:rPr>
        <w:t>得</w:t>
      </w:r>
      <w:r w:rsidRPr="00D86B15">
        <w:rPr>
          <w:kern w:val="0"/>
          <w:sz w:val="24"/>
          <w:szCs w:val="24"/>
        </w:rPr>
        <w:t>3</w:t>
      </w:r>
      <w:r w:rsidRPr="00D86B15">
        <w:rPr>
          <w:rFonts w:hAnsi="宋体"/>
          <w:kern w:val="0"/>
          <w:sz w:val="24"/>
          <w:szCs w:val="24"/>
        </w:rPr>
        <w:t>分</w:t>
      </w:r>
      <w:r w:rsidRPr="00D86B15">
        <w:rPr>
          <w:rFonts w:hint="eastAsia"/>
          <w:kern w:val="0"/>
          <w:sz w:val="24"/>
          <w:szCs w:val="24"/>
        </w:rPr>
        <w:t>；</w:t>
      </w:r>
      <w:r w:rsidRPr="00D86B15">
        <w:rPr>
          <w:rFonts w:hAnsi="宋体"/>
          <w:kern w:val="0"/>
          <w:sz w:val="24"/>
          <w:szCs w:val="24"/>
        </w:rPr>
        <w:t>建筑形体规则</w:t>
      </w:r>
      <w:r w:rsidR="00B3709E" w:rsidRPr="00D86B15">
        <w:rPr>
          <w:rFonts w:hint="eastAsia"/>
          <w:kern w:val="0"/>
          <w:sz w:val="24"/>
          <w:szCs w:val="24"/>
        </w:rPr>
        <w:t>，</w:t>
      </w:r>
      <w:r w:rsidRPr="00D86B15">
        <w:rPr>
          <w:rFonts w:hAnsi="宋体"/>
          <w:kern w:val="0"/>
          <w:sz w:val="24"/>
          <w:szCs w:val="24"/>
        </w:rPr>
        <w:t>得</w:t>
      </w:r>
      <w:r w:rsidR="003E5837">
        <w:rPr>
          <w:rFonts w:hint="eastAsia"/>
          <w:kern w:val="0"/>
          <w:sz w:val="24"/>
          <w:szCs w:val="24"/>
        </w:rPr>
        <w:t>12</w:t>
      </w:r>
      <w:r w:rsidRPr="00D86B15">
        <w:rPr>
          <w:rFonts w:hAnsi="宋体"/>
          <w:kern w:val="0"/>
          <w:sz w:val="24"/>
          <w:szCs w:val="24"/>
        </w:rPr>
        <w:t>分。</w:t>
      </w:r>
    </w:p>
    <w:p w:rsidR="003E5837" w:rsidRDefault="003E5837" w:rsidP="003E5837">
      <w:pPr>
        <w:autoSpaceDE w:val="0"/>
        <w:autoSpaceDN w:val="0"/>
        <w:adjustRightInd w:val="0"/>
        <w:spacing w:line="360" w:lineRule="auto"/>
        <w:rPr>
          <w:rFonts w:hAnsi="宋体"/>
          <w:kern w:val="0"/>
          <w:sz w:val="24"/>
          <w:szCs w:val="24"/>
        </w:rPr>
      </w:pPr>
      <w:r>
        <w:rPr>
          <w:b/>
          <w:kern w:val="0"/>
          <w:sz w:val="24"/>
          <w:szCs w:val="24"/>
        </w:rPr>
        <w:t>7</w:t>
      </w:r>
      <w:r>
        <w:rPr>
          <w:rFonts w:hint="eastAsia"/>
          <w:b/>
          <w:kern w:val="0"/>
          <w:sz w:val="24"/>
          <w:szCs w:val="24"/>
        </w:rPr>
        <w:t>.</w:t>
      </w:r>
      <w:r>
        <w:rPr>
          <w:b/>
          <w:kern w:val="0"/>
          <w:sz w:val="24"/>
          <w:szCs w:val="24"/>
        </w:rPr>
        <w:t>2</w:t>
      </w:r>
      <w:r>
        <w:rPr>
          <w:rFonts w:hint="eastAsia"/>
          <w:b/>
          <w:kern w:val="0"/>
          <w:sz w:val="24"/>
          <w:szCs w:val="24"/>
        </w:rPr>
        <w:t>.</w:t>
      </w:r>
      <w:r>
        <w:rPr>
          <w:b/>
          <w:kern w:val="0"/>
          <w:sz w:val="24"/>
          <w:szCs w:val="24"/>
        </w:rPr>
        <w:t>2</w:t>
      </w:r>
      <w:r>
        <w:rPr>
          <w:rFonts w:hAnsi="宋体"/>
          <w:kern w:val="0"/>
          <w:sz w:val="24"/>
          <w:szCs w:val="24"/>
        </w:rPr>
        <w:t>对</w:t>
      </w:r>
      <w:r>
        <w:rPr>
          <w:rFonts w:hAnsi="宋体" w:hint="eastAsia"/>
          <w:kern w:val="0"/>
          <w:sz w:val="24"/>
          <w:szCs w:val="24"/>
        </w:rPr>
        <w:t>建筑结构</w:t>
      </w:r>
      <w:r>
        <w:rPr>
          <w:rFonts w:hAnsi="宋体"/>
          <w:kern w:val="0"/>
          <w:sz w:val="24"/>
          <w:szCs w:val="24"/>
        </w:rPr>
        <w:t>进行优化设计</w:t>
      </w:r>
      <w:r>
        <w:rPr>
          <w:rFonts w:hint="eastAsia"/>
          <w:kern w:val="0"/>
          <w:sz w:val="24"/>
          <w:szCs w:val="24"/>
        </w:rPr>
        <w:t>，</w:t>
      </w:r>
      <w:r>
        <w:rPr>
          <w:rFonts w:hAnsi="宋体"/>
          <w:kern w:val="0"/>
          <w:sz w:val="24"/>
          <w:szCs w:val="24"/>
        </w:rPr>
        <w:t>达到节材效果</w:t>
      </w:r>
      <w:r>
        <w:rPr>
          <w:rFonts w:hint="eastAsia"/>
          <w:kern w:val="0"/>
          <w:sz w:val="24"/>
          <w:szCs w:val="24"/>
        </w:rPr>
        <w:t>，</w:t>
      </w:r>
      <w:r>
        <w:rPr>
          <w:rFonts w:hAnsi="宋体"/>
          <w:kern w:val="0"/>
          <w:sz w:val="24"/>
          <w:szCs w:val="24"/>
        </w:rPr>
        <w:t>评价总分值为</w:t>
      </w:r>
      <w:r w:rsidR="00F60BBD">
        <w:rPr>
          <w:rFonts w:hint="eastAsia"/>
          <w:kern w:val="0"/>
          <w:sz w:val="24"/>
          <w:szCs w:val="24"/>
        </w:rPr>
        <w:t>9</w:t>
      </w:r>
      <w:r>
        <w:rPr>
          <w:rFonts w:hAnsi="宋体"/>
          <w:kern w:val="0"/>
          <w:sz w:val="24"/>
          <w:szCs w:val="24"/>
        </w:rPr>
        <w:t>分</w:t>
      </w:r>
      <w:r>
        <w:rPr>
          <w:rFonts w:hint="eastAsia"/>
          <w:kern w:val="0"/>
          <w:sz w:val="24"/>
          <w:szCs w:val="24"/>
        </w:rPr>
        <w:t>，</w:t>
      </w:r>
      <w:r>
        <w:rPr>
          <w:rFonts w:hAnsi="宋体"/>
          <w:kern w:val="0"/>
          <w:sz w:val="24"/>
          <w:szCs w:val="24"/>
        </w:rPr>
        <w:t>并按下列规则评分</w:t>
      </w:r>
      <w:r>
        <w:rPr>
          <w:rFonts w:hAnsi="宋体" w:hint="eastAsia"/>
          <w:kern w:val="0"/>
          <w:sz w:val="24"/>
          <w:szCs w:val="24"/>
        </w:rPr>
        <w:t>：</w:t>
      </w:r>
    </w:p>
    <w:p w:rsidR="003E5837" w:rsidRDefault="003E5837" w:rsidP="003E5837">
      <w:pPr>
        <w:autoSpaceDE w:val="0"/>
        <w:autoSpaceDN w:val="0"/>
        <w:adjustRightInd w:val="0"/>
        <w:spacing w:line="360" w:lineRule="auto"/>
        <w:rPr>
          <w:rFonts w:hAnsi="宋体"/>
          <w:kern w:val="0"/>
          <w:sz w:val="24"/>
          <w:szCs w:val="24"/>
        </w:rPr>
      </w:pPr>
      <w:r>
        <w:rPr>
          <w:rFonts w:hAnsi="宋体" w:hint="eastAsia"/>
          <w:kern w:val="0"/>
          <w:sz w:val="24"/>
          <w:szCs w:val="24"/>
        </w:rPr>
        <w:t xml:space="preserve">     1 </w:t>
      </w:r>
      <w:r>
        <w:rPr>
          <w:rFonts w:hAnsi="宋体" w:hint="eastAsia"/>
          <w:kern w:val="0"/>
          <w:sz w:val="24"/>
          <w:szCs w:val="24"/>
        </w:rPr>
        <w:t>对</w:t>
      </w:r>
      <w:r>
        <w:rPr>
          <w:rFonts w:hAnsi="宋体"/>
          <w:kern w:val="0"/>
          <w:sz w:val="24"/>
          <w:szCs w:val="24"/>
        </w:rPr>
        <w:t>地基基础进行优化设计</w:t>
      </w:r>
      <w:r>
        <w:rPr>
          <w:rFonts w:hAnsi="宋体" w:hint="eastAsia"/>
          <w:kern w:val="0"/>
          <w:sz w:val="24"/>
          <w:szCs w:val="24"/>
        </w:rPr>
        <w:t>，得</w:t>
      </w:r>
      <w:r w:rsidR="00F60BBD">
        <w:rPr>
          <w:rFonts w:hAnsi="宋体" w:hint="eastAsia"/>
          <w:kern w:val="0"/>
          <w:sz w:val="24"/>
          <w:szCs w:val="24"/>
        </w:rPr>
        <w:t>3</w:t>
      </w:r>
      <w:r>
        <w:rPr>
          <w:rFonts w:hAnsi="宋体" w:hint="eastAsia"/>
          <w:kern w:val="0"/>
          <w:sz w:val="24"/>
          <w:szCs w:val="24"/>
        </w:rPr>
        <w:t>分；</w:t>
      </w:r>
    </w:p>
    <w:p w:rsidR="003E5837" w:rsidRDefault="003E5837" w:rsidP="003E5837">
      <w:pPr>
        <w:autoSpaceDE w:val="0"/>
        <w:autoSpaceDN w:val="0"/>
        <w:adjustRightInd w:val="0"/>
        <w:spacing w:line="360" w:lineRule="auto"/>
        <w:rPr>
          <w:rFonts w:hAnsi="宋体"/>
          <w:kern w:val="0"/>
          <w:sz w:val="24"/>
          <w:szCs w:val="24"/>
        </w:rPr>
      </w:pPr>
      <w:r>
        <w:rPr>
          <w:rFonts w:hAnsi="宋体" w:hint="eastAsia"/>
          <w:kern w:val="0"/>
          <w:sz w:val="24"/>
          <w:szCs w:val="24"/>
        </w:rPr>
        <w:t xml:space="preserve">     2 </w:t>
      </w:r>
      <w:r>
        <w:rPr>
          <w:rFonts w:hAnsi="宋体" w:hint="eastAsia"/>
          <w:kern w:val="0"/>
          <w:sz w:val="24"/>
          <w:szCs w:val="24"/>
        </w:rPr>
        <w:t>对</w:t>
      </w:r>
      <w:r>
        <w:rPr>
          <w:rFonts w:hAnsi="宋体"/>
          <w:kern w:val="0"/>
          <w:sz w:val="24"/>
          <w:szCs w:val="24"/>
        </w:rPr>
        <w:t>结构体系进行优化设计</w:t>
      </w:r>
      <w:r>
        <w:rPr>
          <w:rFonts w:hAnsi="宋体" w:hint="eastAsia"/>
          <w:kern w:val="0"/>
          <w:sz w:val="24"/>
          <w:szCs w:val="24"/>
        </w:rPr>
        <w:t>，得</w:t>
      </w:r>
      <w:r w:rsidR="006B7306">
        <w:rPr>
          <w:rFonts w:hAnsi="宋体" w:hint="eastAsia"/>
          <w:kern w:val="0"/>
          <w:sz w:val="24"/>
          <w:szCs w:val="24"/>
        </w:rPr>
        <w:t>4</w:t>
      </w:r>
      <w:r>
        <w:rPr>
          <w:rFonts w:hAnsi="宋体" w:hint="eastAsia"/>
          <w:kern w:val="0"/>
          <w:sz w:val="24"/>
          <w:szCs w:val="24"/>
        </w:rPr>
        <w:t>分；</w:t>
      </w:r>
    </w:p>
    <w:p w:rsidR="003E5837" w:rsidRPr="00EF2EA0" w:rsidRDefault="003E5837" w:rsidP="003E5837">
      <w:pPr>
        <w:autoSpaceDE w:val="0"/>
        <w:autoSpaceDN w:val="0"/>
        <w:adjustRightInd w:val="0"/>
        <w:spacing w:line="360" w:lineRule="auto"/>
        <w:rPr>
          <w:b/>
          <w:kern w:val="0"/>
          <w:sz w:val="24"/>
          <w:szCs w:val="24"/>
        </w:rPr>
      </w:pPr>
      <w:r>
        <w:rPr>
          <w:rFonts w:hAnsi="宋体" w:hint="eastAsia"/>
          <w:kern w:val="0"/>
          <w:sz w:val="24"/>
          <w:szCs w:val="24"/>
        </w:rPr>
        <w:t xml:space="preserve">     3 </w:t>
      </w:r>
      <w:r>
        <w:rPr>
          <w:rFonts w:hAnsi="宋体" w:hint="eastAsia"/>
          <w:kern w:val="0"/>
          <w:sz w:val="24"/>
          <w:szCs w:val="24"/>
        </w:rPr>
        <w:t>对</w:t>
      </w:r>
      <w:r>
        <w:rPr>
          <w:rFonts w:hAnsi="宋体"/>
          <w:kern w:val="0"/>
          <w:sz w:val="24"/>
          <w:szCs w:val="24"/>
        </w:rPr>
        <w:t>结构构件进行优化设计</w:t>
      </w:r>
      <w:r>
        <w:rPr>
          <w:rFonts w:hAnsi="宋体" w:hint="eastAsia"/>
          <w:kern w:val="0"/>
          <w:sz w:val="24"/>
          <w:szCs w:val="24"/>
        </w:rPr>
        <w:t>，得</w:t>
      </w:r>
      <w:r w:rsidR="006B7306">
        <w:rPr>
          <w:rFonts w:hAnsi="宋体" w:hint="eastAsia"/>
          <w:kern w:val="0"/>
          <w:sz w:val="24"/>
          <w:szCs w:val="24"/>
        </w:rPr>
        <w:t>2</w:t>
      </w:r>
      <w:r>
        <w:rPr>
          <w:rFonts w:hAnsi="宋体" w:hint="eastAsia"/>
          <w:kern w:val="0"/>
          <w:sz w:val="24"/>
          <w:szCs w:val="24"/>
        </w:rPr>
        <w:t>分。</w:t>
      </w:r>
    </w:p>
    <w:p w:rsidR="0020357C" w:rsidRPr="00D86B15" w:rsidRDefault="0020357C" w:rsidP="0020357C">
      <w:pPr>
        <w:autoSpaceDE w:val="0"/>
        <w:autoSpaceDN w:val="0"/>
        <w:adjustRightInd w:val="0"/>
        <w:spacing w:line="360" w:lineRule="auto"/>
        <w:rPr>
          <w:kern w:val="0"/>
          <w:sz w:val="24"/>
          <w:szCs w:val="24"/>
        </w:rPr>
      </w:pPr>
      <w:r w:rsidRPr="00D86B15">
        <w:rPr>
          <w:rFonts w:hAnsi="宋体"/>
          <w:kern w:val="0"/>
          <w:sz w:val="24"/>
          <w:szCs w:val="24"/>
        </w:rPr>
        <w:t>。</w:t>
      </w:r>
    </w:p>
    <w:p w:rsidR="0020357C" w:rsidRPr="00D86B15" w:rsidRDefault="0020357C" w:rsidP="0020357C">
      <w:pPr>
        <w:autoSpaceDE w:val="0"/>
        <w:autoSpaceDN w:val="0"/>
        <w:adjustRightInd w:val="0"/>
        <w:spacing w:line="360" w:lineRule="auto"/>
        <w:rPr>
          <w:kern w:val="0"/>
          <w:sz w:val="24"/>
          <w:szCs w:val="24"/>
        </w:rPr>
      </w:pPr>
      <w:r w:rsidRPr="00D86B15">
        <w:rPr>
          <w:b/>
          <w:kern w:val="0"/>
          <w:sz w:val="24"/>
          <w:szCs w:val="24"/>
        </w:rPr>
        <w:t>7.2.3</w:t>
      </w:r>
      <w:r w:rsidRPr="00D86B15">
        <w:rPr>
          <w:rFonts w:hAnsi="宋体"/>
          <w:kern w:val="0"/>
          <w:sz w:val="24"/>
          <w:szCs w:val="24"/>
        </w:rPr>
        <w:t>土建工程与装修工程一体化设计</w:t>
      </w:r>
      <w:r w:rsidRPr="00D86B15">
        <w:rPr>
          <w:rFonts w:hint="eastAsia"/>
          <w:kern w:val="0"/>
          <w:sz w:val="24"/>
          <w:szCs w:val="24"/>
        </w:rPr>
        <w:t>，</w:t>
      </w:r>
      <w:r w:rsidRPr="00D86B15">
        <w:rPr>
          <w:rFonts w:hAnsi="宋体"/>
          <w:kern w:val="0"/>
          <w:sz w:val="24"/>
          <w:szCs w:val="24"/>
        </w:rPr>
        <w:t>评价总分值为</w:t>
      </w:r>
      <w:r w:rsidR="00F60BBD">
        <w:rPr>
          <w:rFonts w:hint="eastAsia"/>
          <w:kern w:val="0"/>
          <w:sz w:val="24"/>
          <w:szCs w:val="24"/>
        </w:rPr>
        <w:t>6</w:t>
      </w:r>
      <w:r w:rsidRPr="00D86B15">
        <w:rPr>
          <w:rFonts w:hAnsi="宋体"/>
          <w:kern w:val="0"/>
          <w:sz w:val="24"/>
          <w:szCs w:val="24"/>
        </w:rPr>
        <w:t>分</w:t>
      </w:r>
      <w:r w:rsidRPr="00D86B15">
        <w:rPr>
          <w:rFonts w:hint="eastAsia"/>
          <w:kern w:val="0"/>
          <w:sz w:val="24"/>
          <w:szCs w:val="24"/>
        </w:rPr>
        <w:t>，</w:t>
      </w:r>
      <w:r w:rsidRPr="00D86B15">
        <w:rPr>
          <w:rFonts w:hAnsi="宋体"/>
          <w:kern w:val="0"/>
          <w:sz w:val="24"/>
          <w:szCs w:val="24"/>
        </w:rPr>
        <w:t>并按下列规则评分</w:t>
      </w:r>
      <w:r w:rsidRPr="00D86B15">
        <w:rPr>
          <w:rFonts w:hint="eastAsia"/>
          <w:kern w:val="0"/>
          <w:sz w:val="24"/>
          <w:szCs w:val="24"/>
        </w:rPr>
        <w:t>：</w:t>
      </w:r>
    </w:p>
    <w:p w:rsidR="0020357C" w:rsidRPr="00D86B15" w:rsidRDefault="0020357C" w:rsidP="0020357C">
      <w:pPr>
        <w:autoSpaceDE w:val="0"/>
        <w:autoSpaceDN w:val="0"/>
        <w:adjustRightInd w:val="0"/>
        <w:spacing w:line="360" w:lineRule="auto"/>
        <w:ind w:firstLineChars="236" w:firstLine="566"/>
        <w:rPr>
          <w:kern w:val="0"/>
          <w:sz w:val="24"/>
          <w:szCs w:val="24"/>
        </w:rPr>
      </w:pPr>
      <w:r w:rsidRPr="00D86B15">
        <w:rPr>
          <w:kern w:val="0"/>
          <w:sz w:val="24"/>
          <w:szCs w:val="24"/>
        </w:rPr>
        <w:t xml:space="preserve">1 </w:t>
      </w:r>
      <w:r w:rsidRPr="00D86B15">
        <w:rPr>
          <w:rFonts w:hAnsi="宋体"/>
          <w:kern w:val="0"/>
          <w:sz w:val="24"/>
          <w:szCs w:val="24"/>
        </w:rPr>
        <w:t>住宅建筑土建与装修一体化设计的户数比例达到</w:t>
      </w:r>
      <w:r w:rsidRPr="00D86B15">
        <w:rPr>
          <w:kern w:val="0"/>
          <w:sz w:val="24"/>
          <w:szCs w:val="24"/>
        </w:rPr>
        <w:t>30%</w:t>
      </w:r>
      <w:r w:rsidRPr="00D86B15">
        <w:rPr>
          <w:rFonts w:hint="eastAsia"/>
          <w:kern w:val="0"/>
          <w:sz w:val="24"/>
          <w:szCs w:val="24"/>
        </w:rPr>
        <w:t>，</w:t>
      </w:r>
      <w:r w:rsidRPr="00D86B15">
        <w:rPr>
          <w:rFonts w:hAnsi="宋体"/>
          <w:kern w:val="0"/>
          <w:sz w:val="24"/>
          <w:szCs w:val="24"/>
        </w:rPr>
        <w:t>得</w:t>
      </w:r>
      <w:r w:rsidR="00F60BBD">
        <w:rPr>
          <w:rFonts w:hint="eastAsia"/>
          <w:kern w:val="0"/>
          <w:sz w:val="24"/>
          <w:szCs w:val="24"/>
        </w:rPr>
        <w:t>3</w:t>
      </w:r>
      <w:r w:rsidRPr="00D86B15">
        <w:rPr>
          <w:rFonts w:hAnsi="宋体"/>
          <w:kern w:val="0"/>
          <w:sz w:val="24"/>
          <w:szCs w:val="24"/>
        </w:rPr>
        <w:t>分</w:t>
      </w:r>
      <w:r w:rsidRPr="00D86B15">
        <w:rPr>
          <w:rFonts w:hint="eastAsia"/>
          <w:kern w:val="0"/>
          <w:sz w:val="24"/>
          <w:szCs w:val="24"/>
        </w:rPr>
        <w:t>；</w:t>
      </w:r>
      <w:r w:rsidRPr="00D86B15">
        <w:rPr>
          <w:rFonts w:hAnsi="宋体"/>
          <w:kern w:val="0"/>
          <w:sz w:val="24"/>
          <w:szCs w:val="24"/>
        </w:rPr>
        <w:t>达到</w:t>
      </w:r>
      <w:r w:rsidRPr="00D86B15">
        <w:rPr>
          <w:kern w:val="0"/>
          <w:sz w:val="24"/>
          <w:szCs w:val="24"/>
        </w:rPr>
        <w:t>100%</w:t>
      </w:r>
      <w:r w:rsidRPr="00D86B15">
        <w:rPr>
          <w:rFonts w:hint="eastAsia"/>
          <w:kern w:val="0"/>
          <w:sz w:val="24"/>
          <w:szCs w:val="24"/>
        </w:rPr>
        <w:t>，</w:t>
      </w:r>
      <w:r w:rsidRPr="00D86B15">
        <w:rPr>
          <w:rFonts w:hAnsi="宋体"/>
          <w:kern w:val="0"/>
          <w:sz w:val="24"/>
          <w:szCs w:val="24"/>
        </w:rPr>
        <w:t>得</w:t>
      </w:r>
      <w:r w:rsidR="00F60BBD">
        <w:rPr>
          <w:rFonts w:hint="eastAsia"/>
          <w:kern w:val="0"/>
          <w:sz w:val="24"/>
          <w:szCs w:val="24"/>
        </w:rPr>
        <w:t>6</w:t>
      </w:r>
      <w:r w:rsidRPr="00D86B15">
        <w:rPr>
          <w:rFonts w:hAnsi="宋体"/>
          <w:kern w:val="0"/>
          <w:sz w:val="24"/>
          <w:szCs w:val="24"/>
        </w:rPr>
        <w:t>分。</w:t>
      </w:r>
    </w:p>
    <w:p w:rsidR="0020357C" w:rsidRPr="00D86B15" w:rsidRDefault="0020357C" w:rsidP="0020357C">
      <w:pPr>
        <w:autoSpaceDE w:val="0"/>
        <w:autoSpaceDN w:val="0"/>
        <w:adjustRightInd w:val="0"/>
        <w:spacing w:line="360" w:lineRule="auto"/>
        <w:ind w:firstLineChars="236" w:firstLine="566"/>
        <w:rPr>
          <w:kern w:val="0"/>
          <w:sz w:val="24"/>
          <w:szCs w:val="24"/>
        </w:rPr>
      </w:pPr>
      <w:r w:rsidRPr="00D86B15">
        <w:rPr>
          <w:kern w:val="0"/>
          <w:sz w:val="24"/>
          <w:szCs w:val="24"/>
        </w:rPr>
        <w:t xml:space="preserve">2 </w:t>
      </w:r>
      <w:r w:rsidRPr="00D86B15">
        <w:rPr>
          <w:rFonts w:hAnsi="宋体"/>
          <w:kern w:val="0"/>
          <w:sz w:val="24"/>
          <w:szCs w:val="24"/>
        </w:rPr>
        <w:t>公共建筑公共部位土建与装修一体化设计</w:t>
      </w:r>
      <w:r w:rsidRPr="00D86B15">
        <w:rPr>
          <w:rFonts w:hint="eastAsia"/>
          <w:kern w:val="0"/>
          <w:sz w:val="24"/>
          <w:szCs w:val="24"/>
        </w:rPr>
        <w:t>，</w:t>
      </w:r>
      <w:r w:rsidRPr="00D86B15">
        <w:rPr>
          <w:rFonts w:hAnsi="宋体"/>
          <w:kern w:val="0"/>
          <w:sz w:val="24"/>
          <w:szCs w:val="24"/>
        </w:rPr>
        <w:t>得</w:t>
      </w:r>
      <w:r w:rsidR="00F60BBD">
        <w:rPr>
          <w:rFonts w:hint="eastAsia"/>
          <w:kern w:val="0"/>
          <w:sz w:val="24"/>
          <w:szCs w:val="24"/>
        </w:rPr>
        <w:t>3</w:t>
      </w:r>
      <w:r w:rsidRPr="00D86B15">
        <w:rPr>
          <w:rFonts w:hAnsi="宋体"/>
          <w:kern w:val="0"/>
          <w:sz w:val="24"/>
          <w:szCs w:val="24"/>
        </w:rPr>
        <w:t>分</w:t>
      </w:r>
      <w:r w:rsidRPr="00D86B15">
        <w:rPr>
          <w:rFonts w:hint="eastAsia"/>
          <w:kern w:val="0"/>
          <w:sz w:val="24"/>
          <w:szCs w:val="24"/>
        </w:rPr>
        <w:t>；</w:t>
      </w:r>
      <w:r w:rsidRPr="00D86B15">
        <w:rPr>
          <w:rFonts w:hAnsi="宋体"/>
          <w:kern w:val="0"/>
          <w:sz w:val="24"/>
          <w:szCs w:val="24"/>
        </w:rPr>
        <w:t>所有部位均土建与装修</w:t>
      </w:r>
      <w:r w:rsidRPr="00D86B15">
        <w:rPr>
          <w:kern w:val="0"/>
          <w:sz w:val="24"/>
          <w:szCs w:val="24"/>
        </w:rPr>
        <w:t>—</w:t>
      </w:r>
      <w:r w:rsidRPr="00D86B15">
        <w:rPr>
          <w:rFonts w:hAnsi="宋体"/>
          <w:kern w:val="0"/>
          <w:sz w:val="24"/>
          <w:szCs w:val="24"/>
        </w:rPr>
        <w:t>体化设计</w:t>
      </w:r>
      <w:r w:rsidRPr="00D86B15">
        <w:rPr>
          <w:rFonts w:hint="eastAsia"/>
          <w:kern w:val="0"/>
          <w:sz w:val="24"/>
          <w:szCs w:val="24"/>
        </w:rPr>
        <w:t>，</w:t>
      </w:r>
      <w:r w:rsidRPr="00D86B15">
        <w:rPr>
          <w:rFonts w:hAnsi="宋体"/>
          <w:kern w:val="0"/>
          <w:sz w:val="24"/>
          <w:szCs w:val="24"/>
        </w:rPr>
        <w:t>得</w:t>
      </w:r>
      <w:r w:rsidR="00F60BBD">
        <w:rPr>
          <w:rFonts w:hint="eastAsia"/>
          <w:kern w:val="0"/>
          <w:sz w:val="24"/>
          <w:szCs w:val="24"/>
        </w:rPr>
        <w:t>6</w:t>
      </w:r>
      <w:r w:rsidRPr="00D86B15">
        <w:rPr>
          <w:rFonts w:hAnsi="宋体"/>
          <w:kern w:val="0"/>
          <w:sz w:val="24"/>
          <w:szCs w:val="24"/>
        </w:rPr>
        <w:t>分。</w:t>
      </w:r>
    </w:p>
    <w:p w:rsidR="00DD646C" w:rsidRPr="00D86B15" w:rsidRDefault="0020357C" w:rsidP="0020357C">
      <w:pPr>
        <w:autoSpaceDE w:val="0"/>
        <w:autoSpaceDN w:val="0"/>
        <w:adjustRightInd w:val="0"/>
        <w:spacing w:line="360" w:lineRule="auto"/>
        <w:rPr>
          <w:rFonts w:hAnsi="宋体"/>
          <w:kern w:val="0"/>
          <w:sz w:val="24"/>
          <w:szCs w:val="24"/>
        </w:rPr>
      </w:pPr>
      <w:r w:rsidRPr="00D86B15">
        <w:rPr>
          <w:rFonts w:hint="eastAsia"/>
          <w:b/>
          <w:kern w:val="0"/>
          <w:sz w:val="24"/>
          <w:szCs w:val="24"/>
        </w:rPr>
        <w:t>7.</w:t>
      </w:r>
      <w:r w:rsidRPr="00D86B15">
        <w:rPr>
          <w:b/>
          <w:kern w:val="0"/>
          <w:sz w:val="24"/>
          <w:szCs w:val="24"/>
        </w:rPr>
        <w:t>2</w:t>
      </w:r>
      <w:r w:rsidRPr="00D86B15">
        <w:rPr>
          <w:rFonts w:hint="eastAsia"/>
          <w:b/>
          <w:kern w:val="0"/>
          <w:sz w:val="24"/>
          <w:szCs w:val="24"/>
        </w:rPr>
        <w:t>.</w:t>
      </w:r>
      <w:r w:rsidRPr="00D86B15">
        <w:rPr>
          <w:b/>
          <w:kern w:val="0"/>
          <w:sz w:val="24"/>
          <w:szCs w:val="24"/>
        </w:rPr>
        <w:t>4</w:t>
      </w:r>
      <w:r w:rsidRPr="00D86B15">
        <w:rPr>
          <w:rFonts w:hAnsi="宋体"/>
          <w:kern w:val="0"/>
          <w:sz w:val="24"/>
          <w:szCs w:val="24"/>
        </w:rPr>
        <w:t>公共建筑中可变换功能的</w:t>
      </w:r>
      <w:r w:rsidRPr="00D86B15">
        <w:rPr>
          <w:rFonts w:hAnsi="宋体" w:hint="eastAsia"/>
          <w:kern w:val="0"/>
          <w:sz w:val="24"/>
          <w:szCs w:val="24"/>
        </w:rPr>
        <w:t>室内</w:t>
      </w:r>
      <w:r w:rsidRPr="00D86B15">
        <w:rPr>
          <w:rFonts w:hAnsi="宋体"/>
          <w:kern w:val="0"/>
          <w:sz w:val="24"/>
          <w:szCs w:val="24"/>
        </w:rPr>
        <w:t>空间采用可重复使用的隔断</w:t>
      </w:r>
      <w:r w:rsidRPr="00D86B15">
        <w:rPr>
          <w:kern w:val="0"/>
          <w:sz w:val="24"/>
          <w:szCs w:val="24"/>
        </w:rPr>
        <w:t>(</w:t>
      </w:r>
      <w:r w:rsidRPr="00D86B15">
        <w:rPr>
          <w:rFonts w:hAnsi="宋体"/>
          <w:kern w:val="0"/>
          <w:sz w:val="24"/>
          <w:szCs w:val="24"/>
        </w:rPr>
        <w:t>墙</w:t>
      </w:r>
      <w:r w:rsidRPr="00D86B15">
        <w:rPr>
          <w:kern w:val="0"/>
          <w:sz w:val="24"/>
          <w:szCs w:val="24"/>
        </w:rPr>
        <w:t>)</w:t>
      </w:r>
      <w:r w:rsidRPr="00D86B15">
        <w:rPr>
          <w:rFonts w:hint="eastAsia"/>
          <w:kern w:val="0"/>
          <w:sz w:val="24"/>
          <w:szCs w:val="24"/>
        </w:rPr>
        <w:t>，</w:t>
      </w:r>
      <w:r w:rsidRPr="00D86B15">
        <w:rPr>
          <w:rFonts w:hAnsi="宋体"/>
          <w:kern w:val="0"/>
          <w:sz w:val="24"/>
          <w:szCs w:val="24"/>
        </w:rPr>
        <w:t>评价总分值为</w:t>
      </w:r>
      <w:r w:rsidR="003E5837">
        <w:rPr>
          <w:rFonts w:hint="eastAsia"/>
          <w:kern w:val="0"/>
          <w:sz w:val="24"/>
          <w:szCs w:val="24"/>
        </w:rPr>
        <w:t>6</w:t>
      </w:r>
      <w:r w:rsidRPr="00D86B15">
        <w:rPr>
          <w:rFonts w:hAnsi="宋体"/>
          <w:kern w:val="0"/>
          <w:sz w:val="24"/>
          <w:szCs w:val="24"/>
        </w:rPr>
        <w:t>分</w:t>
      </w:r>
      <w:r w:rsidRPr="00D86B15">
        <w:rPr>
          <w:rFonts w:hint="eastAsia"/>
          <w:kern w:val="0"/>
          <w:sz w:val="24"/>
          <w:szCs w:val="24"/>
        </w:rPr>
        <w:t>，</w:t>
      </w:r>
      <w:r w:rsidRPr="00D86B15">
        <w:rPr>
          <w:rFonts w:hAnsi="宋体"/>
          <w:kern w:val="0"/>
          <w:sz w:val="24"/>
          <w:szCs w:val="24"/>
        </w:rPr>
        <w:t>根据可重复使用隔断</w:t>
      </w:r>
      <w:r w:rsidRPr="00D86B15">
        <w:rPr>
          <w:kern w:val="0"/>
          <w:sz w:val="24"/>
          <w:szCs w:val="24"/>
        </w:rPr>
        <w:t>(</w:t>
      </w:r>
      <w:r w:rsidRPr="00D86B15">
        <w:rPr>
          <w:rFonts w:hAnsi="宋体"/>
          <w:kern w:val="0"/>
          <w:sz w:val="24"/>
          <w:szCs w:val="24"/>
        </w:rPr>
        <w:t>墙</w:t>
      </w:r>
      <w:r w:rsidRPr="00D86B15">
        <w:rPr>
          <w:kern w:val="0"/>
          <w:sz w:val="24"/>
          <w:szCs w:val="24"/>
        </w:rPr>
        <w:t>)</w:t>
      </w:r>
      <w:r w:rsidRPr="00D86B15">
        <w:rPr>
          <w:rFonts w:hAnsi="宋体"/>
          <w:kern w:val="0"/>
          <w:sz w:val="24"/>
          <w:szCs w:val="24"/>
        </w:rPr>
        <w:t>比例按表</w:t>
      </w:r>
      <w:r w:rsidRPr="00D86B15">
        <w:rPr>
          <w:kern w:val="0"/>
          <w:sz w:val="24"/>
          <w:szCs w:val="24"/>
        </w:rPr>
        <w:t>7.2.4</w:t>
      </w:r>
      <w:r w:rsidRPr="00D86B15">
        <w:rPr>
          <w:rFonts w:hAnsi="宋体"/>
          <w:kern w:val="0"/>
          <w:sz w:val="24"/>
          <w:szCs w:val="24"/>
        </w:rPr>
        <w:t>的规则评分。</w:t>
      </w:r>
    </w:p>
    <w:p w:rsidR="00807380" w:rsidRPr="00D86B15" w:rsidRDefault="00807380" w:rsidP="00807380">
      <w:pPr>
        <w:autoSpaceDE w:val="0"/>
        <w:autoSpaceDN w:val="0"/>
        <w:adjustRightInd w:val="0"/>
        <w:spacing w:line="360" w:lineRule="auto"/>
        <w:jc w:val="center"/>
        <w:rPr>
          <w:szCs w:val="21"/>
        </w:rPr>
      </w:pPr>
      <w:r w:rsidRPr="00D86B15">
        <w:rPr>
          <w:szCs w:val="21"/>
        </w:rPr>
        <w:t>表</w:t>
      </w:r>
      <w:r w:rsidRPr="00D86B15">
        <w:rPr>
          <w:b/>
          <w:bCs/>
          <w:szCs w:val="21"/>
        </w:rPr>
        <w:t>7.2.4</w:t>
      </w:r>
      <w:r w:rsidRPr="00D86B15">
        <w:rPr>
          <w:szCs w:val="21"/>
        </w:rPr>
        <w:t>可重复使用隔断（墙）比例评分规则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61"/>
        <w:gridCol w:w="4261"/>
      </w:tblGrid>
      <w:tr w:rsidR="00807380" w:rsidRPr="00D86B15" w:rsidTr="008929E9">
        <w:tc>
          <w:tcPr>
            <w:tcW w:w="4261" w:type="dxa"/>
          </w:tcPr>
          <w:p w:rsidR="00807380" w:rsidRPr="00D86B15" w:rsidRDefault="00807380" w:rsidP="008929E9">
            <w:pPr>
              <w:autoSpaceDE w:val="0"/>
              <w:autoSpaceDN w:val="0"/>
              <w:adjustRightInd w:val="0"/>
              <w:spacing w:line="360" w:lineRule="auto"/>
              <w:jc w:val="center"/>
              <w:rPr>
                <w:sz w:val="24"/>
                <w:szCs w:val="24"/>
              </w:rPr>
            </w:pPr>
            <w:r w:rsidRPr="00D86B15">
              <w:rPr>
                <w:szCs w:val="21"/>
              </w:rPr>
              <w:t>可重复使用隔断（墙）比例</w:t>
            </w:r>
            <w:r w:rsidRPr="00D86B15">
              <w:rPr>
                <w:rFonts w:hint="eastAsia"/>
                <w:szCs w:val="21"/>
              </w:rPr>
              <w:t>RrP</w:t>
            </w:r>
          </w:p>
        </w:tc>
        <w:tc>
          <w:tcPr>
            <w:tcW w:w="4261" w:type="dxa"/>
          </w:tcPr>
          <w:p w:rsidR="00807380" w:rsidRPr="00D86B15" w:rsidRDefault="00807380" w:rsidP="008929E9">
            <w:pPr>
              <w:autoSpaceDE w:val="0"/>
              <w:autoSpaceDN w:val="0"/>
              <w:adjustRightInd w:val="0"/>
              <w:spacing w:line="360" w:lineRule="auto"/>
              <w:jc w:val="center"/>
              <w:rPr>
                <w:sz w:val="24"/>
                <w:szCs w:val="24"/>
              </w:rPr>
            </w:pPr>
            <w:r w:rsidRPr="00D86B15">
              <w:rPr>
                <w:rFonts w:hint="eastAsia"/>
                <w:sz w:val="24"/>
                <w:szCs w:val="24"/>
              </w:rPr>
              <w:t>得分</w:t>
            </w:r>
          </w:p>
        </w:tc>
      </w:tr>
      <w:tr w:rsidR="00807380" w:rsidRPr="00D86B15" w:rsidTr="008929E9">
        <w:tc>
          <w:tcPr>
            <w:tcW w:w="4261" w:type="dxa"/>
            <w:vAlign w:val="center"/>
          </w:tcPr>
          <w:p w:rsidR="00807380" w:rsidRPr="00D86B15" w:rsidRDefault="00807380" w:rsidP="008929E9">
            <w:pPr>
              <w:jc w:val="center"/>
              <w:rPr>
                <w:kern w:val="0"/>
                <w:szCs w:val="21"/>
              </w:rPr>
            </w:pPr>
            <w:r w:rsidRPr="00D86B15">
              <w:rPr>
                <w:rFonts w:hint="eastAsia"/>
                <w:szCs w:val="21"/>
              </w:rPr>
              <w:t>3</w:t>
            </w:r>
            <w:r w:rsidRPr="00D86B15">
              <w:rPr>
                <w:szCs w:val="21"/>
              </w:rPr>
              <w:t>0%≤</w:t>
            </w:r>
            <w:r w:rsidRPr="00D86B15">
              <w:rPr>
                <w:rFonts w:hint="eastAsia"/>
                <w:szCs w:val="21"/>
              </w:rPr>
              <w:t>RrP</w:t>
            </w:r>
            <w:r w:rsidRPr="00D86B15">
              <w:rPr>
                <w:rFonts w:hAnsi="宋体"/>
                <w:szCs w:val="21"/>
              </w:rPr>
              <w:t>﹤</w:t>
            </w:r>
            <w:r w:rsidRPr="00D86B15">
              <w:rPr>
                <w:rFonts w:hint="eastAsia"/>
                <w:szCs w:val="21"/>
              </w:rPr>
              <w:t>5</w:t>
            </w:r>
            <w:r w:rsidRPr="00D86B15">
              <w:rPr>
                <w:szCs w:val="21"/>
              </w:rPr>
              <w:t>0%</w:t>
            </w:r>
          </w:p>
        </w:tc>
        <w:tc>
          <w:tcPr>
            <w:tcW w:w="4261" w:type="dxa"/>
          </w:tcPr>
          <w:p w:rsidR="00807380" w:rsidRPr="00D86B15" w:rsidRDefault="003E5837" w:rsidP="008929E9">
            <w:pPr>
              <w:autoSpaceDE w:val="0"/>
              <w:autoSpaceDN w:val="0"/>
              <w:adjustRightInd w:val="0"/>
              <w:spacing w:line="360" w:lineRule="auto"/>
              <w:jc w:val="center"/>
              <w:rPr>
                <w:sz w:val="24"/>
                <w:szCs w:val="24"/>
              </w:rPr>
            </w:pPr>
            <w:r>
              <w:rPr>
                <w:rFonts w:hint="eastAsia"/>
                <w:sz w:val="24"/>
                <w:szCs w:val="24"/>
              </w:rPr>
              <w:t>4</w:t>
            </w:r>
          </w:p>
        </w:tc>
      </w:tr>
      <w:tr w:rsidR="00807380" w:rsidRPr="00D86B15" w:rsidTr="008929E9">
        <w:tc>
          <w:tcPr>
            <w:tcW w:w="4261" w:type="dxa"/>
            <w:vAlign w:val="center"/>
          </w:tcPr>
          <w:p w:rsidR="00807380" w:rsidRPr="00D86B15" w:rsidRDefault="00807380" w:rsidP="008929E9">
            <w:pPr>
              <w:jc w:val="center"/>
              <w:rPr>
                <w:kern w:val="0"/>
                <w:szCs w:val="21"/>
              </w:rPr>
            </w:pPr>
            <w:r w:rsidRPr="00D86B15">
              <w:rPr>
                <w:rFonts w:hint="eastAsia"/>
                <w:szCs w:val="21"/>
              </w:rPr>
              <w:lastRenderedPageBreak/>
              <w:t>5</w:t>
            </w:r>
            <w:r w:rsidRPr="00D86B15">
              <w:rPr>
                <w:szCs w:val="21"/>
              </w:rPr>
              <w:t>0%≤</w:t>
            </w:r>
            <w:r w:rsidRPr="00D86B15">
              <w:rPr>
                <w:rFonts w:hint="eastAsia"/>
                <w:szCs w:val="21"/>
              </w:rPr>
              <w:t>RrP</w:t>
            </w:r>
            <w:r w:rsidRPr="00D86B15">
              <w:rPr>
                <w:rFonts w:hAnsi="宋体"/>
                <w:szCs w:val="21"/>
              </w:rPr>
              <w:t>﹤</w:t>
            </w:r>
            <w:r w:rsidRPr="00D86B15">
              <w:rPr>
                <w:rFonts w:hint="eastAsia"/>
                <w:szCs w:val="21"/>
              </w:rPr>
              <w:t>8</w:t>
            </w:r>
            <w:r w:rsidRPr="00D86B15">
              <w:rPr>
                <w:szCs w:val="21"/>
              </w:rPr>
              <w:t>0%</w:t>
            </w:r>
          </w:p>
        </w:tc>
        <w:tc>
          <w:tcPr>
            <w:tcW w:w="4261" w:type="dxa"/>
          </w:tcPr>
          <w:p w:rsidR="00807380" w:rsidRPr="00D86B15" w:rsidRDefault="003E5837" w:rsidP="008929E9">
            <w:pPr>
              <w:autoSpaceDE w:val="0"/>
              <w:autoSpaceDN w:val="0"/>
              <w:adjustRightInd w:val="0"/>
              <w:spacing w:line="360" w:lineRule="auto"/>
              <w:jc w:val="center"/>
              <w:rPr>
                <w:sz w:val="24"/>
                <w:szCs w:val="24"/>
              </w:rPr>
            </w:pPr>
            <w:r>
              <w:rPr>
                <w:rFonts w:hint="eastAsia"/>
                <w:sz w:val="24"/>
                <w:szCs w:val="24"/>
              </w:rPr>
              <w:t>5</w:t>
            </w:r>
          </w:p>
        </w:tc>
      </w:tr>
      <w:tr w:rsidR="00807380" w:rsidRPr="00D86B15" w:rsidTr="008929E9">
        <w:tc>
          <w:tcPr>
            <w:tcW w:w="4261" w:type="dxa"/>
            <w:vAlign w:val="center"/>
          </w:tcPr>
          <w:p w:rsidR="00807380" w:rsidRPr="00D86B15" w:rsidRDefault="00807380" w:rsidP="008929E9">
            <w:pPr>
              <w:jc w:val="center"/>
              <w:rPr>
                <w:kern w:val="0"/>
                <w:szCs w:val="21"/>
              </w:rPr>
            </w:pPr>
            <w:r w:rsidRPr="00D86B15">
              <w:rPr>
                <w:rFonts w:hint="eastAsia"/>
                <w:szCs w:val="21"/>
              </w:rPr>
              <w:t>RrP</w:t>
            </w:r>
            <w:r w:rsidRPr="00D86B15">
              <w:rPr>
                <w:rFonts w:ascii="宋体" w:hAnsi="宋体" w:hint="eastAsia"/>
                <w:szCs w:val="21"/>
              </w:rPr>
              <w:t>≥</w:t>
            </w:r>
            <w:r w:rsidRPr="00D86B15">
              <w:rPr>
                <w:rFonts w:hint="eastAsia"/>
                <w:szCs w:val="21"/>
              </w:rPr>
              <w:t>8</w:t>
            </w:r>
            <w:r w:rsidRPr="00D86B15">
              <w:rPr>
                <w:szCs w:val="21"/>
              </w:rPr>
              <w:t>0%</w:t>
            </w:r>
          </w:p>
        </w:tc>
        <w:tc>
          <w:tcPr>
            <w:tcW w:w="4261" w:type="dxa"/>
          </w:tcPr>
          <w:p w:rsidR="00807380" w:rsidRPr="00D86B15" w:rsidRDefault="003E5837" w:rsidP="008929E9">
            <w:pPr>
              <w:autoSpaceDE w:val="0"/>
              <w:autoSpaceDN w:val="0"/>
              <w:adjustRightInd w:val="0"/>
              <w:spacing w:line="360" w:lineRule="auto"/>
              <w:jc w:val="center"/>
              <w:rPr>
                <w:sz w:val="24"/>
                <w:szCs w:val="24"/>
              </w:rPr>
            </w:pPr>
            <w:r>
              <w:rPr>
                <w:rFonts w:hint="eastAsia"/>
                <w:sz w:val="24"/>
                <w:szCs w:val="24"/>
              </w:rPr>
              <w:t>6</w:t>
            </w:r>
          </w:p>
        </w:tc>
      </w:tr>
    </w:tbl>
    <w:p w:rsidR="0020357C" w:rsidRPr="00D86B15" w:rsidRDefault="0020357C" w:rsidP="0020357C">
      <w:pPr>
        <w:autoSpaceDE w:val="0"/>
        <w:autoSpaceDN w:val="0"/>
        <w:adjustRightInd w:val="0"/>
        <w:spacing w:line="360" w:lineRule="auto"/>
        <w:rPr>
          <w:kern w:val="0"/>
          <w:sz w:val="24"/>
          <w:szCs w:val="24"/>
        </w:rPr>
      </w:pPr>
      <w:r w:rsidRPr="00D86B15">
        <w:rPr>
          <w:b/>
          <w:kern w:val="0"/>
          <w:sz w:val="24"/>
          <w:szCs w:val="24"/>
        </w:rPr>
        <w:t xml:space="preserve">7.2.5 </w:t>
      </w:r>
      <w:r w:rsidRPr="00D86B15">
        <w:rPr>
          <w:rFonts w:hAnsi="宋体"/>
          <w:kern w:val="0"/>
          <w:sz w:val="24"/>
          <w:szCs w:val="24"/>
        </w:rPr>
        <w:t>采用工业化生产的预制构件</w:t>
      </w:r>
      <w:r w:rsidR="003810A8" w:rsidRPr="00D86B15">
        <w:rPr>
          <w:rFonts w:hint="eastAsia"/>
          <w:kern w:val="0"/>
          <w:sz w:val="24"/>
          <w:szCs w:val="24"/>
        </w:rPr>
        <w:t>，</w:t>
      </w:r>
      <w:r w:rsidRPr="00D86B15">
        <w:rPr>
          <w:rFonts w:hAnsi="宋体"/>
          <w:kern w:val="0"/>
          <w:sz w:val="24"/>
          <w:szCs w:val="24"/>
        </w:rPr>
        <w:t>评价总分值为</w:t>
      </w:r>
      <w:r w:rsidRPr="00D86B15">
        <w:rPr>
          <w:kern w:val="0"/>
          <w:sz w:val="24"/>
          <w:szCs w:val="24"/>
        </w:rPr>
        <w:t>5</w:t>
      </w:r>
      <w:r w:rsidRPr="00D86B15">
        <w:rPr>
          <w:rFonts w:hAnsi="宋体"/>
          <w:kern w:val="0"/>
          <w:sz w:val="24"/>
          <w:szCs w:val="24"/>
        </w:rPr>
        <w:t>分</w:t>
      </w:r>
      <w:r w:rsidR="003810A8" w:rsidRPr="00D86B15">
        <w:rPr>
          <w:rFonts w:hint="eastAsia"/>
          <w:kern w:val="0"/>
          <w:sz w:val="24"/>
          <w:szCs w:val="24"/>
        </w:rPr>
        <w:t>，</w:t>
      </w:r>
      <w:r w:rsidRPr="00D86B15">
        <w:rPr>
          <w:rFonts w:hAnsi="宋体"/>
          <w:kern w:val="0"/>
          <w:sz w:val="24"/>
          <w:szCs w:val="24"/>
        </w:rPr>
        <w:t>根据预制构件用量比例按表</w:t>
      </w:r>
      <w:r w:rsidRPr="00D86B15">
        <w:rPr>
          <w:kern w:val="0"/>
          <w:sz w:val="24"/>
          <w:szCs w:val="24"/>
        </w:rPr>
        <w:t>7.2.5</w:t>
      </w:r>
      <w:r w:rsidRPr="00D86B15">
        <w:rPr>
          <w:rFonts w:hAnsi="宋体"/>
          <w:kern w:val="0"/>
          <w:sz w:val="24"/>
          <w:szCs w:val="24"/>
        </w:rPr>
        <w:t>的规则评分。</w:t>
      </w:r>
    </w:p>
    <w:p w:rsidR="0020357C" w:rsidRPr="00D86B15" w:rsidRDefault="0020357C" w:rsidP="003810A8">
      <w:pPr>
        <w:spacing w:line="360" w:lineRule="auto"/>
        <w:jc w:val="center"/>
        <w:rPr>
          <w:rFonts w:hAnsi="宋体"/>
          <w:kern w:val="0"/>
          <w:sz w:val="24"/>
          <w:szCs w:val="24"/>
        </w:rPr>
      </w:pPr>
      <w:r w:rsidRPr="00D86B15">
        <w:rPr>
          <w:rFonts w:hAnsi="宋体"/>
          <w:kern w:val="0"/>
          <w:sz w:val="24"/>
          <w:szCs w:val="24"/>
        </w:rPr>
        <w:t>表</w:t>
      </w:r>
      <w:r w:rsidRPr="00D86B15">
        <w:rPr>
          <w:kern w:val="0"/>
          <w:sz w:val="24"/>
          <w:szCs w:val="24"/>
        </w:rPr>
        <w:t xml:space="preserve">7.2.5 </w:t>
      </w:r>
      <w:r w:rsidRPr="00D86B15">
        <w:rPr>
          <w:rFonts w:hAnsi="宋体"/>
          <w:kern w:val="0"/>
          <w:sz w:val="24"/>
          <w:szCs w:val="24"/>
        </w:rPr>
        <w:t>预制构件用量比例评分规则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04"/>
        <w:gridCol w:w="2318"/>
      </w:tblGrid>
      <w:tr w:rsidR="00807380" w:rsidRPr="00D86B15" w:rsidTr="008929E9">
        <w:tc>
          <w:tcPr>
            <w:tcW w:w="6204" w:type="dxa"/>
          </w:tcPr>
          <w:p w:rsidR="00807380" w:rsidRPr="00D86B15" w:rsidRDefault="00807380" w:rsidP="008929E9">
            <w:pPr>
              <w:autoSpaceDE w:val="0"/>
              <w:autoSpaceDN w:val="0"/>
              <w:adjustRightInd w:val="0"/>
              <w:spacing w:line="360" w:lineRule="auto"/>
              <w:jc w:val="center"/>
              <w:rPr>
                <w:szCs w:val="21"/>
              </w:rPr>
            </w:pPr>
            <w:r w:rsidRPr="00D86B15">
              <w:rPr>
                <w:rFonts w:hAnsi="宋体"/>
                <w:kern w:val="0"/>
                <w:szCs w:val="21"/>
              </w:rPr>
              <w:t>预制构件用量比例</w:t>
            </w:r>
            <w:r w:rsidRPr="00D86B15">
              <w:rPr>
                <w:rFonts w:hint="eastAsia"/>
                <w:szCs w:val="21"/>
              </w:rPr>
              <w:t>Rpc</w:t>
            </w:r>
          </w:p>
        </w:tc>
        <w:tc>
          <w:tcPr>
            <w:tcW w:w="2318" w:type="dxa"/>
          </w:tcPr>
          <w:p w:rsidR="00807380" w:rsidRPr="00D86B15" w:rsidRDefault="00807380" w:rsidP="008929E9">
            <w:pPr>
              <w:autoSpaceDE w:val="0"/>
              <w:autoSpaceDN w:val="0"/>
              <w:adjustRightInd w:val="0"/>
              <w:spacing w:line="360" w:lineRule="auto"/>
              <w:jc w:val="center"/>
              <w:rPr>
                <w:sz w:val="24"/>
                <w:szCs w:val="24"/>
              </w:rPr>
            </w:pPr>
            <w:r w:rsidRPr="00D86B15">
              <w:rPr>
                <w:rFonts w:hint="eastAsia"/>
                <w:sz w:val="24"/>
                <w:szCs w:val="24"/>
              </w:rPr>
              <w:t>得分</w:t>
            </w:r>
          </w:p>
        </w:tc>
      </w:tr>
      <w:tr w:rsidR="00807380" w:rsidRPr="00D86B15" w:rsidTr="008929E9">
        <w:tc>
          <w:tcPr>
            <w:tcW w:w="6204" w:type="dxa"/>
            <w:vAlign w:val="center"/>
          </w:tcPr>
          <w:p w:rsidR="00807380" w:rsidRPr="00D86B15" w:rsidRDefault="00807380" w:rsidP="008929E9">
            <w:pPr>
              <w:jc w:val="center"/>
              <w:rPr>
                <w:kern w:val="0"/>
                <w:szCs w:val="21"/>
              </w:rPr>
            </w:pPr>
            <w:r w:rsidRPr="00D86B15">
              <w:rPr>
                <w:rFonts w:hint="eastAsia"/>
                <w:szCs w:val="21"/>
              </w:rPr>
              <w:t>15</w:t>
            </w:r>
            <w:r w:rsidRPr="00D86B15">
              <w:rPr>
                <w:szCs w:val="21"/>
              </w:rPr>
              <w:t>%≤</w:t>
            </w:r>
            <w:r w:rsidRPr="00D86B15">
              <w:rPr>
                <w:rFonts w:hint="eastAsia"/>
                <w:szCs w:val="21"/>
              </w:rPr>
              <w:t>Rpc</w:t>
            </w:r>
            <w:r w:rsidRPr="00D86B15">
              <w:rPr>
                <w:rFonts w:hAnsi="宋体"/>
                <w:szCs w:val="21"/>
              </w:rPr>
              <w:t>﹤</w:t>
            </w:r>
            <w:r w:rsidRPr="00D86B15">
              <w:rPr>
                <w:rFonts w:hint="eastAsia"/>
                <w:szCs w:val="21"/>
              </w:rPr>
              <w:t>3</w:t>
            </w:r>
            <w:r w:rsidRPr="00D86B15">
              <w:rPr>
                <w:szCs w:val="21"/>
              </w:rPr>
              <w:t>0%</w:t>
            </w:r>
          </w:p>
        </w:tc>
        <w:tc>
          <w:tcPr>
            <w:tcW w:w="2318" w:type="dxa"/>
          </w:tcPr>
          <w:p w:rsidR="00807380" w:rsidRPr="00D86B15" w:rsidRDefault="00807380" w:rsidP="008929E9">
            <w:pPr>
              <w:autoSpaceDE w:val="0"/>
              <w:autoSpaceDN w:val="0"/>
              <w:adjustRightInd w:val="0"/>
              <w:spacing w:line="360" w:lineRule="auto"/>
              <w:jc w:val="center"/>
              <w:rPr>
                <w:sz w:val="24"/>
                <w:szCs w:val="24"/>
              </w:rPr>
            </w:pPr>
            <w:r w:rsidRPr="00D86B15">
              <w:rPr>
                <w:rFonts w:hint="eastAsia"/>
                <w:sz w:val="24"/>
                <w:szCs w:val="24"/>
              </w:rPr>
              <w:t>3</w:t>
            </w:r>
          </w:p>
        </w:tc>
      </w:tr>
      <w:tr w:rsidR="00807380" w:rsidRPr="00D86B15" w:rsidTr="008929E9">
        <w:tc>
          <w:tcPr>
            <w:tcW w:w="6204" w:type="dxa"/>
            <w:vAlign w:val="center"/>
          </w:tcPr>
          <w:p w:rsidR="00807380" w:rsidRPr="00D86B15" w:rsidRDefault="00807380" w:rsidP="008929E9">
            <w:pPr>
              <w:jc w:val="center"/>
              <w:rPr>
                <w:kern w:val="0"/>
                <w:szCs w:val="21"/>
              </w:rPr>
            </w:pPr>
            <w:r w:rsidRPr="00D86B15">
              <w:rPr>
                <w:rFonts w:hint="eastAsia"/>
                <w:szCs w:val="21"/>
              </w:rPr>
              <w:t>3</w:t>
            </w:r>
            <w:r w:rsidRPr="00D86B15">
              <w:rPr>
                <w:szCs w:val="21"/>
              </w:rPr>
              <w:t>0%≤</w:t>
            </w:r>
            <w:r w:rsidRPr="00D86B15">
              <w:rPr>
                <w:rFonts w:hint="eastAsia"/>
                <w:szCs w:val="21"/>
              </w:rPr>
              <w:t>Rpc</w:t>
            </w:r>
            <w:r w:rsidRPr="00D86B15">
              <w:rPr>
                <w:rFonts w:hAnsi="宋体"/>
                <w:szCs w:val="21"/>
              </w:rPr>
              <w:t>﹤</w:t>
            </w:r>
            <w:r w:rsidRPr="00D86B15">
              <w:rPr>
                <w:rFonts w:hint="eastAsia"/>
                <w:szCs w:val="21"/>
              </w:rPr>
              <w:t>5</w:t>
            </w:r>
            <w:r w:rsidRPr="00D86B15">
              <w:rPr>
                <w:szCs w:val="21"/>
              </w:rPr>
              <w:t>0%</w:t>
            </w:r>
          </w:p>
        </w:tc>
        <w:tc>
          <w:tcPr>
            <w:tcW w:w="2318" w:type="dxa"/>
          </w:tcPr>
          <w:p w:rsidR="00807380" w:rsidRPr="00D86B15" w:rsidRDefault="00807380" w:rsidP="008929E9">
            <w:pPr>
              <w:autoSpaceDE w:val="0"/>
              <w:autoSpaceDN w:val="0"/>
              <w:adjustRightInd w:val="0"/>
              <w:spacing w:line="360" w:lineRule="auto"/>
              <w:jc w:val="center"/>
              <w:rPr>
                <w:sz w:val="24"/>
                <w:szCs w:val="24"/>
              </w:rPr>
            </w:pPr>
            <w:r w:rsidRPr="00D86B15">
              <w:rPr>
                <w:rFonts w:hint="eastAsia"/>
                <w:sz w:val="24"/>
                <w:szCs w:val="24"/>
              </w:rPr>
              <w:t>4</w:t>
            </w:r>
          </w:p>
        </w:tc>
      </w:tr>
      <w:tr w:rsidR="00807380" w:rsidRPr="00D86B15" w:rsidTr="008929E9">
        <w:tc>
          <w:tcPr>
            <w:tcW w:w="6204" w:type="dxa"/>
            <w:vAlign w:val="center"/>
          </w:tcPr>
          <w:p w:rsidR="00807380" w:rsidRPr="00D86B15" w:rsidRDefault="00807380" w:rsidP="008929E9">
            <w:pPr>
              <w:jc w:val="center"/>
              <w:rPr>
                <w:kern w:val="0"/>
                <w:szCs w:val="21"/>
              </w:rPr>
            </w:pPr>
            <w:r w:rsidRPr="00D86B15">
              <w:rPr>
                <w:rFonts w:hint="eastAsia"/>
                <w:szCs w:val="21"/>
              </w:rPr>
              <w:t>Rpc</w:t>
            </w:r>
            <w:r w:rsidRPr="00D86B15">
              <w:rPr>
                <w:rFonts w:ascii="宋体" w:hAnsi="宋体" w:hint="eastAsia"/>
                <w:szCs w:val="21"/>
              </w:rPr>
              <w:t>≥</w:t>
            </w:r>
            <w:r w:rsidRPr="00D86B15">
              <w:rPr>
                <w:rFonts w:hint="eastAsia"/>
                <w:szCs w:val="21"/>
              </w:rPr>
              <w:t>5</w:t>
            </w:r>
            <w:r w:rsidRPr="00D86B15">
              <w:rPr>
                <w:szCs w:val="21"/>
              </w:rPr>
              <w:t>0%</w:t>
            </w:r>
          </w:p>
        </w:tc>
        <w:tc>
          <w:tcPr>
            <w:tcW w:w="2318" w:type="dxa"/>
          </w:tcPr>
          <w:p w:rsidR="00807380" w:rsidRPr="00D86B15" w:rsidRDefault="00807380" w:rsidP="008929E9">
            <w:pPr>
              <w:autoSpaceDE w:val="0"/>
              <w:autoSpaceDN w:val="0"/>
              <w:adjustRightInd w:val="0"/>
              <w:spacing w:line="360" w:lineRule="auto"/>
              <w:jc w:val="center"/>
              <w:rPr>
                <w:sz w:val="24"/>
                <w:szCs w:val="24"/>
              </w:rPr>
            </w:pPr>
            <w:r w:rsidRPr="00D86B15">
              <w:rPr>
                <w:rFonts w:hint="eastAsia"/>
                <w:sz w:val="24"/>
                <w:szCs w:val="24"/>
              </w:rPr>
              <w:t>5</w:t>
            </w:r>
          </w:p>
        </w:tc>
      </w:tr>
    </w:tbl>
    <w:p w:rsidR="0020357C" w:rsidRPr="00D86B15" w:rsidRDefault="0020357C" w:rsidP="0020357C">
      <w:pPr>
        <w:autoSpaceDE w:val="0"/>
        <w:autoSpaceDN w:val="0"/>
        <w:adjustRightInd w:val="0"/>
        <w:spacing w:line="360" w:lineRule="auto"/>
        <w:rPr>
          <w:kern w:val="0"/>
          <w:sz w:val="24"/>
          <w:szCs w:val="24"/>
        </w:rPr>
      </w:pPr>
      <w:r w:rsidRPr="00D86B15">
        <w:rPr>
          <w:b/>
          <w:kern w:val="0"/>
          <w:sz w:val="24"/>
          <w:szCs w:val="24"/>
        </w:rPr>
        <w:t>7.2.</w:t>
      </w:r>
      <w:r w:rsidR="003810A8" w:rsidRPr="00D86B15">
        <w:rPr>
          <w:rFonts w:hint="eastAsia"/>
          <w:b/>
          <w:kern w:val="0"/>
          <w:sz w:val="24"/>
          <w:szCs w:val="24"/>
        </w:rPr>
        <w:t>6</w:t>
      </w:r>
      <w:r w:rsidRPr="00D86B15">
        <w:rPr>
          <w:rFonts w:hAnsi="宋体"/>
          <w:kern w:val="0"/>
          <w:sz w:val="24"/>
          <w:szCs w:val="24"/>
        </w:rPr>
        <w:t>采用整体化定型设计的厨房、卫浴间</w:t>
      </w:r>
      <w:r w:rsidR="003810A8" w:rsidRPr="00D86B15">
        <w:rPr>
          <w:rFonts w:hint="eastAsia"/>
          <w:kern w:val="0"/>
          <w:sz w:val="24"/>
          <w:szCs w:val="24"/>
        </w:rPr>
        <w:t>，</w:t>
      </w:r>
      <w:r w:rsidRPr="00D86B15">
        <w:rPr>
          <w:rFonts w:hAnsi="宋体"/>
          <w:kern w:val="0"/>
          <w:sz w:val="24"/>
          <w:szCs w:val="24"/>
        </w:rPr>
        <w:t>评价总分值为</w:t>
      </w:r>
      <w:r w:rsidRPr="00D86B15">
        <w:rPr>
          <w:kern w:val="0"/>
          <w:sz w:val="24"/>
          <w:szCs w:val="24"/>
        </w:rPr>
        <w:t>6</w:t>
      </w:r>
      <w:r w:rsidRPr="00D86B15">
        <w:rPr>
          <w:rFonts w:hAnsi="宋体"/>
          <w:kern w:val="0"/>
          <w:sz w:val="24"/>
          <w:szCs w:val="24"/>
        </w:rPr>
        <w:t>分</w:t>
      </w:r>
      <w:r w:rsidR="003810A8" w:rsidRPr="00D86B15">
        <w:rPr>
          <w:rFonts w:hint="eastAsia"/>
          <w:kern w:val="0"/>
          <w:sz w:val="24"/>
          <w:szCs w:val="24"/>
        </w:rPr>
        <w:t>，</w:t>
      </w:r>
      <w:r w:rsidRPr="00D86B15">
        <w:rPr>
          <w:rFonts w:hAnsi="宋体"/>
          <w:kern w:val="0"/>
          <w:sz w:val="24"/>
          <w:szCs w:val="24"/>
        </w:rPr>
        <w:t>并按下列规则分别评分并累计</w:t>
      </w:r>
      <w:r w:rsidR="003810A8" w:rsidRPr="00D86B15">
        <w:rPr>
          <w:rFonts w:hint="eastAsia"/>
          <w:kern w:val="0"/>
          <w:sz w:val="24"/>
          <w:szCs w:val="24"/>
        </w:rPr>
        <w:t>：</w:t>
      </w:r>
    </w:p>
    <w:p w:rsidR="0020357C" w:rsidRPr="00D86B15" w:rsidRDefault="0020357C" w:rsidP="003810A8">
      <w:pPr>
        <w:autoSpaceDE w:val="0"/>
        <w:autoSpaceDN w:val="0"/>
        <w:adjustRightInd w:val="0"/>
        <w:spacing w:line="360" w:lineRule="auto"/>
        <w:ind w:firstLineChars="236" w:firstLine="566"/>
        <w:rPr>
          <w:kern w:val="0"/>
          <w:sz w:val="24"/>
          <w:szCs w:val="24"/>
        </w:rPr>
      </w:pPr>
      <w:r w:rsidRPr="00D86B15">
        <w:rPr>
          <w:kern w:val="0"/>
          <w:sz w:val="24"/>
          <w:szCs w:val="24"/>
        </w:rPr>
        <w:t xml:space="preserve">1 </w:t>
      </w:r>
      <w:r w:rsidRPr="00D86B15">
        <w:rPr>
          <w:rFonts w:hAnsi="宋体"/>
          <w:kern w:val="0"/>
          <w:sz w:val="24"/>
          <w:szCs w:val="24"/>
        </w:rPr>
        <w:t>采用整体化定型设计的厨房</w:t>
      </w:r>
      <w:r w:rsidR="00597629" w:rsidRPr="00D86B15">
        <w:rPr>
          <w:rFonts w:hint="eastAsia"/>
          <w:kern w:val="0"/>
          <w:sz w:val="24"/>
          <w:szCs w:val="24"/>
        </w:rPr>
        <w:t>，</w:t>
      </w:r>
      <w:r w:rsidRPr="00D86B15">
        <w:rPr>
          <w:rFonts w:hAnsi="宋体"/>
          <w:kern w:val="0"/>
          <w:sz w:val="24"/>
          <w:szCs w:val="24"/>
        </w:rPr>
        <w:t>得</w:t>
      </w:r>
      <w:r w:rsidRPr="00D86B15">
        <w:rPr>
          <w:kern w:val="0"/>
          <w:sz w:val="24"/>
          <w:szCs w:val="24"/>
        </w:rPr>
        <w:t>3</w:t>
      </w:r>
      <w:r w:rsidRPr="00D86B15">
        <w:rPr>
          <w:rFonts w:hAnsi="宋体"/>
          <w:kern w:val="0"/>
          <w:sz w:val="24"/>
          <w:szCs w:val="24"/>
        </w:rPr>
        <w:t>分</w:t>
      </w:r>
      <w:r w:rsidR="00597629" w:rsidRPr="00D86B15">
        <w:rPr>
          <w:rFonts w:hint="eastAsia"/>
          <w:kern w:val="0"/>
          <w:sz w:val="24"/>
          <w:szCs w:val="24"/>
        </w:rPr>
        <w:t>；</w:t>
      </w:r>
    </w:p>
    <w:p w:rsidR="0020357C" w:rsidRPr="00D86B15" w:rsidRDefault="0020357C" w:rsidP="003810A8">
      <w:pPr>
        <w:autoSpaceDE w:val="0"/>
        <w:autoSpaceDN w:val="0"/>
        <w:adjustRightInd w:val="0"/>
        <w:spacing w:line="360" w:lineRule="auto"/>
        <w:ind w:firstLineChars="236" w:firstLine="566"/>
        <w:rPr>
          <w:kern w:val="0"/>
          <w:sz w:val="24"/>
          <w:szCs w:val="24"/>
        </w:rPr>
      </w:pPr>
      <w:r w:rsidRPr="00D86B15">
        <w:rPr>
          <w:kern w:val="0"/>
          <w:sz w:val="24"/>
          <w:szCs w:val="24"/>
        </w:rPr>
        <w:t xml:space="preserve">2 </w:t>
      </w:r>
      <w:r w:rsidRPr="00D86B15">
        <w:rPr>
          <w:rFonts w:hAnsi="宋体"/>
          <w:kern w:val="0"/>
          <w:sz w:val="24"/>
          <w:szCs w:val="24"/>
        </w:rPr>
        <w:t>采用整体化定型设计的卫浴间</w:t>
      </w:r>
      <w:r w:rsidR="00597629" w:rsidRPr="00D86B15">
        <w:rPr>
          <w:rFonts w:hint="eastAsia"/>
          <w:kern w:val="0"/>
          <w:sz w:val="24"/>
          <w:szCs w:val="24"/>
        </w:rPr>
        <w:t>，</w:t>
      </w:r>
      <w:r w:rsidRPr="00D86B15">
        <w:rPr>
          <w:rFonts w:hAnsi="宋体"/>
          <w:kern w:val="0"/>
          <w:sz w:val="24"/>
          <w:szCs w:val="24"/>
        </w:rPr>
        <w:t>得</w:t>
      </w:r>
      <w:r w:rsidRPr="00D86B15">
        <w:rPr>
          <w:kern w:val="0"/>
          <w:sz w:val="24"/>
          <w:szCs w:val="24"/>
        </w:rPr>
        <w:t>3</w:t>
      </w:r>
      <w:r w:rsidRPr="00D86B15">
        <w:rPr>
          <w:rFonts w:hAnsi="宋体"/>
          <w:kern w:val="0"/>
          <w:sz w:val="24"/>
          <w:szCs w:val="24"/>
        </w:rPr>
        <w:t>分</w:t>
      </w:r>
      <w:r w:rsidR="003810A8" w:rsidRPr="00D86B15">
        <w:rPr>
          <w:rFonts w:hAnsi="宋体" w:hint="eastAsia"/>
          <w:kern w:val="0"/>
          <w:sz w:val="24"/>
          <w:szCs w:val="24"/>
        </w:rPr>
        <w:t>。</w:t>
      </w:r>
    </w:p>
    <w:p w:rsidR="0020357C" w:rsidRPr="00D86B15" w:rsidRDefault="0020357C" w:rsidP="00597629">
      <w:pPr>
        <w:pStyle w:val="4"/>
        <w:widowControl/>
        <w:jc w:val="center"/>
        <w:rPr>
          <w:rFonts w:hint="default"/>
        </w:rPr>
      </w:pPr>
      <w:r w:rsidRPr="00D86B15">
        <w:t>Ⅱ 材料选用</w:t>
      </w:r>
    </w:p>
    <w:p w:rsidR="0020357C" w:rsidRPr="00D86B15" w:rsidRDefault="0020357C" w:rsidP="00597629">
      <w:pPr>
        <w:autoSpaceDE w:val="0"/>
        <w:autoSpaceDN w:val="0"/>
        <w:adjustRightInd w:val="0"/>
        <w:spacing w:line="360" w:lineRule="auto"/>
        <w:rPr>
          <w:rFonts w:hAnsi="宋体"/>
          <w:kern w:val="0"/>
          <w:sz w:val="24"/>
          <w:szCs w:val="24"/>
        </w:rPr>
      </w:pPr>
      <w:r w:rsidRPr="00D86B15">
        <w:rPr>
          <w:b/>
          <w:kern w:val="0"/>
          <w:sz w:val="24"/>
          <w:szCs w:val="24"/>
        </w:rPr>
        <w:t>7</w:t>
      </w:r>
      <w:r w:rsidR="00597629" w:rsidRPr="00D86B15">
        <w:rPr>
          <w:rFonts w:hint="eastAsia"/>
          <w:b/>
          <w:kern w:val="0"/>
          <w:sz w:val="24"/>
          <w:szCs w:val="24"/>
        </w:rPr>
        <w:t xml:space="preserve">.2.7 </w:t>
      </w:r>
      <w:r w:rsidRPr="00D86B15">
        <w:rPr>
          <w:rFonts w:hAnsi="宋体"/>
          <w:kern w:val="0"/>
          <w:sz w:val="24"/>
          <w:szCs w:val="24"/>
        </w:rPr>
        <w:t>选用本地生产的建筑材料</w:t>
      </w:r>
      <w:r w:rsidR="00597629" w:rsidRPr="00D86B15">
        <w:rPr>
          <w:rFonts w:hint="eastAsia"/>
          <w:kern w:val="0"/>
          <w:sz w:val="24"/>
          <w:szCs w:val="24"/>
        </w:rPr>
        <w:t>，</w:t>
      </w:r>
      <w:r w:rsidRPr="00D86B15">
        <w:rPr>
          <w:rFonts w:hAnsi="宋体"/>
          <w:kern w:val="0"/>
          <w:sz w:val="24"/>
          <w:szCs w:val="24"/>
        </w:rPr>
        <w:t>评价总分值为</w:t>
      </w:r>
      <w:r w:rsidRPr="00D86B15">
        <w:rPr>
          <w:kern w:val="0"/>
          <w:sz w:val="24"/>
          <w:szCs w:val="24"/>
        </w:rPr>
        <w:t>10</w:t>
      </w:r>
      <w:r w:rsidRPr="00D86B15">
        <w:rPr>
          <w:rFonts w:hAnsi="宋体"/>
          <w:kern w:val="0"/>
          <w:sz w:val="24"/>
          <w:szCs w:val="24"/>
        </w:rPr>
        <w:t>分</w:t>
      </w:r>
      <w:r w:rsidR="00597629" w:rsidRPr="00D86B15">
        <w:rPr>
          <w:rFonts w:hint="eastAsia"/>
          <w:kern w:val="0"/>
          <w:sz w:val="24"/>
          <w:szCs w:val="24"/>
        </w:rPr>
        <w:t>，</w:t>
      </w:r>
      <w:r w:rsidRPr="00D86B15">
        <w:rPr>
          <w:rFonts w:hAnsi="宋体"/>
          <w:kern w:val="0"/>
          <w:sz w:val="24"/>
          <w:szCs w:val="24"/>
        </w:rPr>
        <w:t>根据</w:t>
      </w:r>
      <w:r w:rsidR="00337473" w:rsidRPr="00D86B15">
        <w:rPr>
          <w:rFonts w:hAnsi="宋体"/>
          <w:kern w:val="0"/>
          <w:sz w:val="24"/>
          <w:szCs w:val="24"/>
        </w:rPr>
        <w:t>施工现场</w:t>
      </w:r>
      <w:r w:rsidR="0083436B" w:rsidRPr="00D86B15">
        <w:rPr>
          <w:rFonts w:hint="eastAsia"/>
          <w:kern w:val="0"/>
          <w:sz w:val="24"/>
          <w:szCs w:val="24"/>
        </w:rPr>
        <w:t>12</w:t>
      </w:r>
      <w:r w:rsidR="0085715E" w:rsidRPr="00D86B15">
        <w:rPr>
          <w:kern w:val="0"/>
          <w:sz w:val="24"/>
          <w:szCs w:val="24"/>
        </w:rPr>
        <w:t>00km</w:t>
      </w:r>
      <w:r w:rsidR="00337473" w:rsidRPr="00D86B15">
        <w:rPr>
          <w:rFonts w:hAnsi="宋体"/>
          <w:kern w:val="0"/>
          <w:sz w:val="24"/>
          <w:szCs w:val="24"/>
        </w:rPr>
        <w:t>以内生产的</w:t>
      </w:r>
      <w:r w:rsidRPr="00D86B15">
        <w:rPr>
          <w:rFonts w:hAnsi="宋体"/>
          <w:kern w:val="0"/>
          <w:sz w:val="24"/>
          <w:szCs w:val="24"/>
        </w:rPr>
        <w:t>建筑材料重量占建筑材料总重量的比例</w:t>
      </w:r>
      <w:r w:rsidR="00597629" w:rsidRPr="00D86B15">
        <w:rPr>
          <w:rFonts w:hAnsi="宋体" w:hint="eastAsia"/>
          <w:kern w:val="0"/>
          <w:sz w:val="24"/>
          <w:szCs w:val="24"/>
        </w:rPr>
        <w:t>，</w:t>
      </w:r>
      <w:r w:rsidRPr="00D86B15">
        <w:rPr>
          <w:rFonts w:hAnsi="宋体"/>
          <w:kern w:val="0"/>
          <w:sz w:val="24"/>
          <w:szCs w:val="24"/>
        </w:rPr>
        <w:t>按表</w:t>
      </w:r>
      <w:r w:rsidRPr="00D86B15">
        <w:rPr>
          <w:kern w:val="0"/>
          <w:sz w:val="24"/>
          <w:szCs w:val="24"/>
        </w:rPr>
        <w:t>7.2.7</w:t>
      </w:r>
      <w:r w:rsidRPr="00D86B15">
        <w:rPr>
          <w:rFonts w:hAnsi="宋体"/>
          <w:kern w:val="0"/>
          <w:sz w:val="24"/>
          <w:szCs w:val="24"/>
        </w:rPr>
        <w:t>的规则评分。</w:t>
      </w:r>
    </w:p>
    <w:p w:rsidR="00807380" w:rsidRPr="00D86B15" w:rsidRDefault="00807380" w:rsidP="00807380">
      <w:pPr>
        <w:autoSpaceDE w:val="0"/>
        <w:autoSpaceDN w:val="0"/>
        <w:adjustRightInd w:val="0"/>
        <w:spacing w:line="360" w:lineRule="auto"/>
        <w:jc w:val="center"/>
        <w:rPr>
          <w:rFonts w:ascii="宋体" w:hAnsi="宋体" w:cs="宋体"/>
          <w:szCs w:val="21"/>
        </w:rPr>
      </w:pPr>
      <w:r w:rsidRPr="00D86B15">
        <w:rPr>
          <w:b/>
          <w:bCs/>
          <w:szCs w:val="21"/>
        </w:rPr>
        <w:t>7.2.7</w:t>
      </w:r>
      <w:r w:rsidRPr="00D86B15">
        <w:rPr>
          <w:rFonts w:ascii="宋体" w:hAnsi="宋体" w:cs="宋体"/>
          <w:szCs w:val="21"/>
        </w:rPr>
        <w:t>施工现场</w:t>
      </w:r>
      <w:r w:rsidR="0083436B" w:rsidRPr="00D86B15">
        <w:rPr>
          <w:rFonts w:hint="eastAsia"/>
          <w:b/>
          <w:bCs/>
          <w:szCs w:val="21"/>
        </w:rPr>
        <w:t>12</w:t>
      </w:r>
      <w:r w:rsidR="0085715E" w:rsidRPr="00D86B15">
        <w:rPr>
          <w:b/>
          <w:bCs/>
          <w:szCs w:val="21"/>
        </w:rPr>
        <w:t>00km</w:t>
      </w:r>
      <w:r w:rsidRPr="00D86B15">
        <w:rPr>
          <w:rFonts w:ascii="宋体" w:hAnsi="宋体" w:cs="宋体"/>
          <w:szCs w:val="21"/>
        </w:rPr>
        <w:t>以内生产的建筑材料重量占建筑材料总重量比例评分规则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04"/>
        <w:gridCol w:w="2318"/>
      </w:tblGrid>
      <w:tr w:rsidR="00807380" w:rsidRPr="00D86B15" w:rsidTr="008929E9">
        <w:tc>
          <w:tcPr>
            <w:tcW w:w="6204" w:type="dxa"/>
          </w:tcPr>
          <w:p w:rsidR="00807380" w:rsidRPr="00D86B15" w:rsidRDefault="00807380" w:rsidP="008929E9">
            <w:pPr>
              <w:autoSpaceDE w:val="0"/>
              <w:autoSpaceDN w:val="0"/>
              <w:adjustRightInd w:val="0"/>
              <w:spacing w:line="360" w:lineRule="auto"/>
              <w:jc w:val="center"/>
              <w:rPr>
                <w:rFonts w:ascii="宋体" w:hAnsi="宋体" w:cs="宋体"/>
                <w:szCs w:val="21"/>
              </w:rPr>
            </w:pPr>
            <w:r w:rsidRPr="00D86B15">
              <w:rPr>
                <w:rFonts w:ascii="宋体" w:hAnsi="宋体" w:cs="宋体"/>
                <w:szCs w:val="21"/>
              </w:rPr>
              <w:t>施工现场</w:t>
            </w:r>
            <w:r w:rsidR="0083436B" w:rsidRPr="00D86B15">
              <w:rPr>
                <w:rFonts w:hint="eastAsia"/>
                <w:b/>
                <w:bCs/>
                <w:szCs w:val="21"/>
              </w:rPr>
              <w:t>12</w:t>
            </w:r>
            <w:r w:rsidR="0085715E" w:rsidRPr="00D86B15">
              <w:rPr>
                <w:b/>
                <w:bCs/>
                <w:szCs w:val="21"/>
              </w:rPr>
              <w:t>00km</w:t>
            </w:r>
            <w:r w:rsidRPr="00D86B15">
              <w:rPr>
                <w:rFonts w:ascii="宋体" w:hAnsi="宋体" w:cs="宋体"/>
                <w:szCs w:val="21"/>
              </w:rPr>
              <w:t>以内生产的建筑材料重量占建筑材料总重量比例</w:t>
            </w:r>
          </w:p>
          <w:p w:rsidR="00807380" w:rsidRPr="00D86B15" w:rsidRDefault="00807380" w:rsidP="008929E9">
            <w:pPr>
              <w:autoSpaceDE w:val="0"/>
              <w:autoSpaceDN w:val="0"/>
              <w:adjustRightInd w:val="0"/>
              <w:spacing w:line="360" w:lineRule="auto"/>
              <w:jc w:val="center"/>
              <w:rPr>
                <w:szCs w:val="21"/>
              </w:rPr>
            </w:pPr>
            <w:r w:rsidRPr="00D86B15">
              <w:rPr>
                <w:rFonts w:ascii="宋体" w:hAnsi="宋体" w:cs="宋体" w:hint="eastAsia"/>
                <w:szCs w:val="21"/>
              </w:rPr>
              <w:t>R</w:t>
            </w:r>
            <w:r w:rsidRPr="00D86B15">
              <w:rPr>
                <w:rFonts w:ascii="宋体" w:hAnsi="宋体" w:cs="宋体" w:hint="eastAsia"/>
                <w:szCs w:val="21"/>
                <w:vertAlign w:val="subscript"/>
              </w:rPr>
              <w:t>lm</w:t>
            </w:r>
          </w:p>
        </w:tc>
        <w:tc>
          <w:tcPr>
            <w:tcW w:w="2318" w:type="dxa"/>
          </w:tcPr>
          <w:p w:rsidR="00807380" w:rsidRPr="00D86B15" w:rsidRDefault="00807380" w:rsidP="008929E9">
            <w:pPr>
              <w:autoSpaceDE w:val="0"/>
              <w:autoSpaceDN w:val="0"/>
              <w:adjustRightInd w:val="0"/>
              <w:spacing w:line="360" w:lineRule="auto"/>
              <w:jc w:val="center"/>
              <w:rPr>
                <w:sz w:val="24"/>
                <w:szCs w:val="24"/>
              </w:rPr>
            </w:pPr>
            <w:r w:rsidRPr="00D86B15">
              <w:rPr>
                <w:rFonts w:hint="eastAsia"/>
                <w:sz w:val="24"/>
                <w:szCs w:val="24"/>
              </w:rPr>
              <w:t>得分</w:t>
            </w:r>
          </w:p>
        </w:tc>
      </w:tr>
      <w:tr w:rsidR="00807380" w:rsidRPr="00D86B15" w:rsidTr="008929E9">
        <w:tc>
          <w:tcPr>
            <w:tcW w:w="6204" w:type="dxa"/>
            <w:vAlign w:val="center"/>
          </w:tcPr>
          <w:p w:rsidR="00807380" w:rsidRPr="00D86B15" w:rsidRDefault="00337473" w:rsidP="008929E9">
            <w:pPr>
              <w:jc w:val="center"/>
              <w:rPr>
                <w:kern w:val="0"/>
                <w:szCs w:val="21"/>
              </w:rPr>
            </w:pPr>
            <w:r w:rsidRPr="00D86B15">
              <w:rPr>
                <w:szCs w:val="21"/>
              </w:rPr>
              <w:t>60%</w:t>
            </w:r>
            <w:r w:rsidRPr="00D86B15">
              <w:rPr>
                <w:rFonts w:hint="eastAsia"/>
                <w:szCs w:val="21"/>
              </w:rPr>
              <w:t>≤</w:t>
            </w:r>
            <w:r w:rsidRPr="00D86B15">
              <w:rPr>
                <w:rFonts w:ascii="宋体" w:hAnsi="宋体" w:cs="宋体"/>
                <w:szCs w:val="21"/>
              </w:rPr>
              <w:t>R</w:t>
            </w:r>
            <w:r w:rsidRPr="00D86B15">
              <w:rPr>
                <w:rFonts w:ascii="宋体" w:hAnsi="宋体" w:cs="宋体"/>
                <w:szCs w:val="21"/>
                <w:vertAlign w:val="subscript"/>
              </w:rPr>
              <w:t>lm</w:t>
            </w:r>
            <w:r w:rsidRPr="00D86B15">
              <w:rPr>
                <w:rFonts w:hAnsi="宋体"/>
                <w:szCs w:val="21"/>
              </w:rPr>
              <w:t>﹤</w:t>
            </w:r>
            <w:r w:rsidRPr="00D86B15">
              <w:rPr>
                <w:szCs w:val="21"/>
              </w:rPr>
              <w:t>70%</w:t>
            </w:r>
          </w:p>
        </w:tc>
        <w:tc>
          <w:tcPr>
            <w:tcW w:w="2318" w:type="dxa"/>
          </w:tcPr>
          <w:p w:rsidR="00807380" w:rsidRPr="00D86B15" w:rsidRDefault="00807380" w:rsidP="008929E9">
            <w:pPr>
              <w:autoSpaceDE w:val="0"/>
              <w:autoSpaceDN w:val="0"/>
              <w:adjustRightInd w:val="0"/>
              <w:spacing w:line="360" w:lineRule="auto"/>
              <w:jc w:val="center"/>
              <w:rPr>
                <w:sz w:val="24"/>
                <w:szCs w:val="24"/>
              </w:rPr>
            </w:pPr>
            <w:r w:rsidRPr="00D86B15">
              <w:rPr>
                <w:rFonts w:hint="eastAsia"/>
                <w:sz w:val="24"/>
                <w:szCs w:val="24"/>
              </w:rPr>
              <w:t>6</w:t>
            </w:r>
          </w:p>
        </w:tc>
      </w:tr>
      <w:tr w:rsidR="00807380" w:rsidRPr="00D86B15" w:rsidTr="008929E9">
        <w:tc>
          <w:tcPr>
            <w:tcW w:w="6204" w:type="dxa"/>
            <w:vAlign w:val="center"/>
          </w:tcPr>
          <w:p w:rsidR="00807380" w:rsidRPr="00D86B15" w:rsidRDefault="00337473" w:rsidP="008929E9">
            <w:pPr>
              <w:jc w:val="center"/>
              <w:rPr>
                <w:kern w:val="0"/>
                <w:szCs w:val="21"/>
              </w:rPr>
            </w:pPr>
            <w:r w:rsidRPr="00D86B15">
              <w:rPr>
                <w:szCs w:val="21"/>
              </w:rPr>
              <w:t>70%</w:t>
            </w:r>
            <w:r w:rsidRPr="00D86B15">
              <w:rPr>
                <w:rFonts w:hint="eastAsia"/>
                <w:szCs w:val="21"/>
              </w:rPr>
              <w:t>≤</w:t>
            </w:r>
            <w:r w:rsidRPr="00D86B15">
              <w:rPr>
                <w:rFonts w:ascii="宋体" w:hAnsi="宋体" w:cs="宋体"/>
                <w:szCs w:val="21"/>
              </w:rPr>
              <w:t>R</w:t>
            </w:r>
            <w:r w:rsidRPr="00D86B15">
              <w:rPr>
                <w:rFonts w:ascii="宋体" w:hAnsi="宋体" w:cs="宋体"/>
                <w:szCs w:val="21"/>
                <w:vertAlign w:val="subscript"/>
              </w:rPr>
              <w:t>lm</w:t>
            </w:r>
            <w:r w:rsidRPr="00D86B15">
              <w:rPr>
                <w:rFonts w:hAnsi="宋体"/>
                <w:szCs w:val="21"/>
              </w:rPr>
              <w:t>﹤</w:t>
            </w:r>
            <w:r w:rsidRPr="00D86B15">
              <w:rPr>
                <w:szCs w:val="21"/>
              </w:rPr>
              <w:t>90%</w:t>
            </w:r>
          </w:p>
        </w:tc>
        <w:tc>
          <w:tcPr>
            <w:tcW w:w="2318" w:type="dxa"/>
          </w:tcPr>
          <w:p w:rsidR="00807380" w:rsidRPr="00D86B15" w:rsidRDefault="00807380" w:rsidP="008929E9">
            <w:pPr>
              <w:autoSpaceDE w:val="0"/>
              <w:autoSpaceDN w:val="0"/>
              <w:adjustRightInd w:val="0"/>
              <w:spacing w:line="360" w:lineRule="auto"/>
              <w:jc w:val="center"/>
              <w:rPr>
                <w:sz w:val="24"/>
                <w:szCs w:val="24"/>
              </w:rPr>
            </w:pPr>
            <w:r w:rsidRPr="00D86B15">
              <w:rPr>
                <w:rFonts w:hint="eastAsia"/>
                <w:sz w:val="24"/>
                <w:szCs w:val="24"/>
              </w:rPr>
              <w:t>8</w:t>
            </w:r>
          </w:p>
        </w:tc>
      </w:tr>
      <w:tr w:rsidR="00807380" w:rsidRPr="00D86B15" w:rsidTr="008929E9">
        <w:tc>
          <w:tcPr>
            <w:tcW w:w="6204" w:type="dxa"/>
            <w:vAlign w:val="center"/>
          </w:tcPr>
          <w:p w:rsidR="00807380" w:rsidRPr="00D86B15" w:rsidRDefault="00337473" w:rsidP="008929E9">
            <w:pPr>
              <w:jc w:val="center"/>
              <w:rPr>
                <w:kern w:val="0"/>
                <w:szCs w:val="21"/>
              </w:rPr>
            </w:pPr>
            <w:r w:rsidRPr="00D86B15">
              <w:rPr>
                <w:rFonts w:ascii="宋体" w:hAnsi="宋体" w:cs="宋体"/>
                <w:szCs w:val="21"/>
              </w:rPr>
              <w:t>R</w:t>
            </w:r>
            <w:r w:rsidRPr="00D86B15">
              <w:rPr>
                <w:rFonts w:ascii="宋体" w:hAnsi="宋体" w:cs="宋体"/>
                <w:szCs w:val="21"/>
                <w:vertAlign w:val="subscript"/>
              </w:rPr>
              <w:t>lm</w:t>
            </w:r>
            <w:r w:rsidRPr="00D86B15">
              <w:rPr>
                <w:rFonts w:ascii="宋体" w:hAnsi="宋体" w:hint="eastAsia"/>
                <w:szCs w:val="21"/>
              </w:rPr>
              <w:t>≥</w:t>
            </w:r>
            <w:r w:rsidRPr="00D86B15">
              <w:rPr>
                <w:szCs w:val="21"/>
              </w:rPr>
              <w:t>90%</w:t>
            </w:r>
          </w:p>
        </w:tc>
        <w:tc>
          <w:tcPr>
            <w:tcW w:w="2318" w:type="dxa"/>
          </w:tcPr>
          <w:p w:rsidR="00807380" w:rsidRPr="00D86B15" w:rsidRDefault="00807380" w:rsidP="008929E9">
            <w:pPr>
              <w:autoSpaceDE w:val="0"/>
              <w:autoSpaceDN w:val="0"/>
              <w:adjustRightInd w:val="0"/>
              <w:spacing w:line="360" w:lineRule="auto"/>
              <w:jc w:val="center"/>
              <w:rPr>
                <w:sz w:val="24"/>
                <w:szCs w:val="24"/>
              </w:rPr>
            </w:pPr>
            <w:r w:rsidRPr="00D86B15">
              <w:rPr>
                <w:rFonts w:hint="eastAsia"/>
                <w:sz w:val="24"/>
                <w:szCs w:val="24"/>
              </w:rPr>
              <w:t>10</w:t>
            </w:r>
          </w:p>
        </w:tc>
      </w:tr>
    </w:tbl>
    <w:p w:rsidR="0020357C" w:rsidRPr="00D86B15" w:rsidRDefault="0020357C" w:rsidP="0020357C">
      <w:pPr>
        <w:autoSpaceDE w:val="0"/>
        <w:autoSpaceDN w:val="0"/>
        <w:adjustRightInd w:val="0"/>
        <w:spacing w:line="360" w:lineRule="auto"/>
        <w:rPr>
          <w:kern w:val="0"/>
          <w:sz w:val="24"/>
          <w:szCs w:val="24"/>
        </w:rPr>
      </w:pPr>
      <w:r w:rsidRPr="00D86B15">
        <w:rPr>
          <w:b/>
          <w:kern w:val="0"/>
          <w:sz w:val="24"/>
          <w:szCs w:val="24"/>
        </w:rPr>
        <w:t>7.2.8</w:t>
      </w:r>
      <w:r w:rsidRPr="00D86B15">
        <w:rPr>
          <w:rFonts w:hAnsi="宋体"/>
          <w:kern w:val="0"/>
          <w:sz w:val="24"/>
          <w:szCs w:val="24"/>
        </w:rPr>
        <w:t>现浇混凝土采用预拌混凝土</w:t>
      </w:r>
      <w:r w:rsidR="00597629" w:rsidRPr="00D86B15">
        <w:rPr>
          <w:rFonts w:hint="eastAsia"/>
          <w:kern w:val="0"/>
          <w:sz w:val="24"/>
          <w:szCs w:val="24"/>
        </w:rPr>
        <w:t>，</w:t>
      </w:r>
      <w:r w:rsidRPr="00D86B15">
        <w:rPr>
          <w:rFonts w:hAnsi="宋体"/>
          <w:kern w:val="0"/>
          <w:sz w:val="24"/>
          <w:szCs w:val="24"/>
        </w:rPr>
        <w:t>评价分值为</w:t>
      </w:r>
      <w:r w:rsidR="00EB6EE1" w:rsidRPr="00D86B15">
        <w:rPr>
          <w:rFonts w:hint="eastAsia"/>
          <w:kern w:val="0"/>
          <w:sz w:val="24"/>
          <w:szCs w:val="24"/>
        </w:rPr>
        <w:t>4</w:t>
      </w:r>
      <w:r w:rsidRPr="00D86B15">
        <w:rPr>
          <w:rFonts w:hAnsi="宋体"/>
          <w:kern w:val="0"/>
          <w:sz w:val="24"/>
          <w:szCs w:val="24"/>
        </w:rPr>
        <w:t>分。</w:t>
      </w:r>
    </w:p>
    <w:p w:rsidR="0020357C" w:rsidRPr="00D86B15" w:rsidRDefault="0020357C" w:rsidP="0020357C">
      <w:pPr>
        <w:autoSpaceDE w:val="0"/>
        <w:autoSpaceDN w:val="0"/>
        <w:adjustRightInd w:val="0"/>
        <w:spacing w:line="360" w:lineRule="auto"/>
        <w:rPr>
          <w:kern w:val="0"/>
          <w:sz w:val="24"/>
          <w:szCs w:val="24"/>
        </w:rPr>
      </w:pPr>
      <w:r w:rsidRPr="00D86B15">
        <w:rPr>
          <w:b/>
          <w:kern w:val="0"/>
          <w:sz w:val="24"/>
          <w:szCs w:val="24"/>
        </w:rPr>
        <w:t xml:space="preserve">7.2.9 </w:t>
      </w:r>
      <w:r w:rsidRPr="00D86B15">
        <w:rPr>
          <w:rFonts w:hAnsi="宋体"/>
          <w:kern w:val="0"/>
          <w:sz w:val="24"/>
          <w:szCs w:val="24"/>
        </w:rPr>
        <w:t>建筑砂浆采用预拌砂浆</w:t>
      </w:r>
      <w:r w:rsidR="00597629" w:rsidRPr="00D86B15">
        <w:rPr>
          <w:rFonts w:hint="eastAsia"/>
          <w:kern w:val="0"/>
          <w:sz w:val="24"/>
          <w:szCs w:val="24"/>
        </w:rPr>
        <w:t>，</w:t>
      </w:r>
      <w:r w:rsidRPr="00D86B15">
        <w:rPr>
          <w:rFonts w:hAnsi="宋体"/>
          <w:kern w:val="0"/>
          <w:sz w:val="24"/>
          <w:szCs w:val="24"/>
        </w:rPr>
        <w:t>评价总分值为</w:t>
      </w:r>
      <w:r w:rsidR="00EB6EE1" w:rsidRPr="00D86B15">
        <w:rPr>
          <w:rFonts w:hint="eastAsia"/>
          <w:kern w:val="0"/>
          <w:sz w:val="24"/>
          <w:szCs w:val="24"/>
        </w:rPr>
        <w:t>3</w:t>
      </w:r>
      <w:r w:rsidRPr="00D86B15">
        <w:rPr>
          <w:rFonts w:hAnsi="宋体"/>
          <w:kern w:val="0"/>
          <w:sz w:val="24"/>
          <w:szCs w:val="24"/>
        </w:rPr>
        <w:t>分。建筑砂浆采用预拌砂浆的比例达到</w:t>
      </w:r>
      <w:r w:rsidR="00597629" w:rsidRPr="00D86B15">
        <w:rPr>
          <w:rFonts w:hint="eastAsia"/>
          <w:kern w:val="0"/>
          <w:sz w:val="24"/>
          <w:szCs w:val="24"/>
        </w:rPr>
        <w:t>50</w:t>
      </w:r>
      <w:r w:rsidRPr="00D86B15">
        <w:rPr>
          <w:kern w:val="0"/>
          <w:sz w:val="24"/>
          <w:szCs w:val="24"/>
        </w:rPr>
        <w:t>%</w:t>
      </w:r>
      <w:r w:rsidR="00597629" w:rsidRPr="00D86B15">
        <w:rPr>
          <w:rFonts w:hint="eastAsia"/>
          <w:kern w:val="0"/>
          <w:sz w:val="24"/>
          <w:szCs w:val="24"/>
        </w:rPr>
        <w:t>，</w:t>
      </w:r>
      <w:r w:rsidRPr="00D86B15">
        <w:rPr>
          <w:rFonts w:hAnsi="宋体"/>
          <w:kern w:val="0"/>
          <w:sz w:val="24"/>
          <w:szCs w:val="24"/>
        </w:rPr>
        <w:t>得</w:t>
      </w:r>
      <w:r w:rsidR="00EB6EE1" w:rsidRPr="00D86B15">
        <w:rPr>
          <w:rFonts w:hint="eastAsia"/>
          <w:kern w:val="0"/>
          <w:sz w:val="24"/>
          <w:szCs w:val="24"/>
        </w:rPr>
        <w:t>2</w:t>
      </w:r>
      <w:r w:rsidRPr="00D86B15">
        <w:rPr>
          <w:rFonts w:hAnsi="宋体"/>
          <w:kern w:val="0"/>
          <w:sz w:val="24"/>
          <w:szCs w:val="24"/>
        </w:rPr>
        <w:t>分</w:t>
      </w:r>
      <w:r w:rsidR="00597629" w:rsidRPr="00D86B15">
        <w:rPr>
          <w:rFonts w:hint="eastAsia"/>
          <w:kern w:val="0"/>
          <w:sz w:val="24"/>
          <w:szCs w:val="24"/>
        </w:rPr>
        <w:t>；</w:t>
      </w:r>
      <w:r w:rsidRPr="00D86B15">
        <w:rPr>
          <w:rFonts w:hAnsi="宋体"/>
          <w:kern w:val="0"/>
          <w:sz w:val="24"/>
          <w:szCs w:val="24"/>
        </w:rPr>
        <w:t>达到</w:t>
      </w:r>
      <w:r w:rsidRPr="00D86B15">
        <w:rPr>
          <w:kern w:val="0"/>
          <w:sz w:val="24"/>
          <w:szCs w:val="24"/>
        </w:rPr>
        <w:t>100%</w:t>
      </w:r>
      <w:r w:rsidR="00597629" w:rsidRPr="00D86B15">
        <w:rPr>
          <w:rFonts w:hint="eastAsia"/>
          <w:kern w:val="0"/>
          <w:sz w:val="24"/>
          <w:szCs w:val="24"/>
        </w:rPr>
        <w:t>，</w:t>
      </w:r>
      <w:r w:rsidRPr="00D86B15">
        <w:rPr>
          <w:rFonts w:hAnsi="宋体"/>
          <w:kern w:val="0"/>
          <w:sz w:val="24"/>
          <w:szCs w:val="24"/>
        </w:rPr>
        <w:t>得</w:t>
      </w:r>
      <w:r w:rsidR="00EB6EE1" w:rsidRPr="00D86B15">
        <w:rPr>
          <w:rFonts w:hint="eastAsia"/>
          <w:kern w:val="0"/>
          <w:sz w:val="24"/>
          <w:szCs w:val="24"/>
        </w:rPr>
        <w:t>3</w:t>
      </w:r>
      <w:r w:rsidRPr="00D86B15">
        <w:rPr>
          <w:rFonts w:hAnsi="宋体"/>
          <w:kern w:val="0"/>
          <w:sz w:val="24"/>
          <w:szCs w:val="24"/>
        </w:rPr>
        <w:t>分。</w:t>
      </w:r>
    </w:p>
    <w:p w:rsidR="0020357C" w:rsidRPr="00D86B15" w:rsidRDefault="0020357C" w:rsidP="0020357C">
      <w:pPr>
        <w:autoSpaceDE w:val="0"/>
        <w:autoSpaceDN w:val="0"/>
        <w:adjustRightInd w:val="0"/>
        <w:spacing w:line="360" w:lineRule="auto"/>
        <w:rPr>
          <w:kern w:val="0"/>
          <w:sz w:val="24"/>
          <w:szCs w:val="24"/>
        </w:rPr>
      </w:pPr>
      <w:r w:rsidRPr="00D86B15">
        <w:rPr>
          <w:b/>
          <w:kern w:val="0"/>
          <w:sz w:val="24"/>
          <w:szCs w:val="24"/>
        </w:rPr>
        <w:t>7.2.10</w:t>
      </w:r>
      <w:r w:rsidRPr="00D86B15">
        <w:rPr>
          <w:rFonts w:hAnsi="宋体"/>
          <w:kern w:val="0"/>
          <w:sz w:val="24"/>
          <w:szCs w:val="24"/>
        </w:rPr>
        <w:t>合理采用高强建筑结构材料</w:t>
      </w:r>
      <w:r w:rsidR="00597629" w:rsidRPr="00D86B15">
        <w:rPr>
          <w:rFonts w:hint="eastAsia"/>
          <w:kern w:val="0"/>
          <w:sz w:val="24"/>
          <w:szCs w:val="24"/>
        </w:rPr>
        <w:t>，</w:t>
      </w:r>
      <w:r w:rsidRPr="00D86B15">
        <w:rPr>
          <w:rFonts w:hAnsi="宋体"/>
          <w:kern w:val="0"/>
          <w:sz w:val="24"/>
          <w:szCs w:val="24"/>
        </w:rPr>
        <w:t>评价总分值为</w:t>
      </w:r>
      <w:r w:rsidR="00337473" w:rsidRPr="00D86B15">
        <w:rPr>
          <w:kern w:val="0"/>
          <w:sz w:val="24"/>
          <w:szCs w:val="24"/>
        </w:rPr>
        <w:t>15</w:t>
      </w:r>
      <w:r w:rsidRPr="00D86B15">
        <w:rPr>
          <w:rFonts w:hAnsi="宋体"/>
          <w:kern w:val="0"/>
          <w:sz w:val="24"/>
          <w:szCs w:val="24"/>
        </w:rPr>
        <w:t>分</w:t>
      </w:r>
      <w:r w:rsidR="00597629" w:rsidRPr="00D86B15">
        <w:rPr>
          <w:rFonts w:hint="eastAsia"/>
          <w:kern w:val="0"/>
          <w:sz w:val="24"/>
          <w:szCs w:val="24"/>
        </w:rPr>
        <w:t>，</w:t>
      </w:r>
      <w:r w:rsidRPr="00D86B15">
        <w:rPr>
          <w:rFonts w:hAnsi="宋体"/>
          <w:kern w:val="0"/>
          <w:sz w:val="24"/>
          <w:szCs w:val="24"/>
        </w:rPr>
        <w:t>并按下列规则评分</w:t>
      </w:r>
      <w:r w:rsidR="00597629" w:rsidRPr="00D86B15">
        <w:rPr>
          <w:rFonts w:hint="eastAsia"/>
          <w:kern w:val="0"/>
          <w:sz w:val="24"/>
          <w:szCs w:val="24"/>
        </w:rPr>
        <w:t>：</w:t>
      </w:r>
    </w:p>
    <w:p w:rsidR="0020357C" w:rsidRPr="00D86B15" w:rsidRDefault="0020357C" w:rsidP="00597629">
      <w:pPr>
        <w:autoSpaceDE w:val="0"/>
        <w:autoSpaceDN w:val="0"/>
        <w:adjustRightInd w:val="0"/>
        <w:spacing w:line="360" w:lineRule="auto"/>
        <w:ind w:firstLineChars="236" w:firstLine="566"/>
        <w:rPr>
          <w:kern w:val="0"/>
          <w:sz w:val="24"/>
          <w:szCs w:val="24"/>
        </w:rPr>
      </w:pPr>
      <w:r w:rsidRPr="00D86B15">
        <w:rPr>
          <w:kern w:val="0"/>
          <w:sz w:val="24"/>
          <w:szCs w:val="24"/>
        </w:rPr>
        <w:t xml:space="preserve">1 </w:t>
      </w:r>
      <w:r w:rsidRPr="00D86B15">
        <w:rPr>
          <w:rFonts w:hAnsi="宋体"/>
          <w:kern w:val="0"/>
          <w:sz w:val="24"/>
          <w:szCs w:val="24"/>
        </w:rPr>
        <w:t>混凝土结构</w:t>
      </w:r>
      <w:r w:rsidR="00597629" w:rsidRPr="00D86B15">
        <w:rPr>
          <w:rFonts w:hAnsi="宋体" w:hint="eastAsia"/>
          <w:kern w:val="0"/>
          <w:sz w:val="24"/>
          <w:szCs w:val="24"/>
        </w:rPr>
        <w:t>：</w:t>
      </w:r>
      <w:r w:rsidRPr="00D86B15">
        <w:rPr>
          <w:rFonts w:hAnsi="宋体"/>
          <w:kern w:val="0"/>
          <w:sz w:val="24"/>
          <w:szCs w:val="24"/>
        </w:rPr>
        <w:t>按下列规则评分</w:t>
      </w:r>
      <w:r w:rsidR="00597629" w:rsidRPr="00D86B15">
        <w:rPr>
          <w:rFonts w:hint="eastAsia"/>
          <w:kern w:val="0"/>
          <w:sz w:val="24"/>
          <w:szCs w:val="24"/>
        </w:rPr>
        <w:t>：</w:t>
      </w:r>
    </w:p>
    <w:p w:rsidR="0020357C" w:rsidRPr="00D86B15" w:rsidRDefault="0020357C" w:rsidP="00597629">
      <w:pPr>
        <w:autoSpaceDE w:val="0"/>
        <w:autoSpaceDN w:val="0"/>
        <w:adjustRightInd w:val="0"/>
        <w:spacing w:line="360" w:lineRule="auto"/>
        <w:ind w:firstLineChars="236" w:firstLine="566"/>
        <w:rPr>
          <w:kern w:val="0"/>
          <w:sz w:val="24"/>
          <w:szCs w:val="24"/>
        </w:rPr>
      </w:pPr>
      <w:r w:rsidRPr="00D86B15">
        <w:rPr>
          <w:kern w:val="0"/>
          <w:sz w:val="24"/>
          <w:szCs w:val="24"/>
        </w:rPr>
        <w:t>1)</w:t>
      </w:r>
      <w:r w:rsidRPr="00D86B15">
        <w:rPr>
          <w:rFonts w:hAnsi="宋体"/>
          <w:kern w:val="0"/>
          <w:sz w:val="24"/>
          <w:szCs w:val="24"/>
        </w:rPr>
        <w:t>根据</w:t>
      </w:r>
      <w:r w:rsidRPr="00D86B15">
        <w:rPr>
          <w:kern w:val="0"/>
          <w:sz w:val="24"/>
          <w:szCs w:val="24"/>
        </w:rPr>
        <w:t>4</w:t>
      </w:r>
      <w:r w:rsidR="00597629" w:rsidRPr="00D86B15">
        <w:rPr>
          <w:rFonts w:hint="eastAsia"/>
          <w:kern w:val="0"/>
          <w:sz w:val="24"/>
          <w:szCs w:val="24"/>
        </w:rPr>
        <w:t>00</w:t>
      </w:r>
      <w:r w:rsidRPr="00D86B15">
        <w:rPr>
          <w:kern w:val="0"/>
          <w:sz w:val="24"/>
          <w:szCs w:val="24"/>
        </w:rPr>
        <w:t>MPa</w:t>
      </w:r>
      <w:r w:rsidRPr="00D86B15">
        <w:rPr>
          <w:rFonts w:hAnsi="宋体"/>
          <w:kern w:val="0"/>
          <w:sz w:val="24"/>
          <w:szCs w:val="24"/>
        </w:rPr>
        <w:t>级及以上受力普通钢筋的比例</w:t>
      </w:r>
      <w:r w:rsidR="00597629" w:rsidRPr="00D86B15">
        <w:rPr>
          <w:rFonts w:hint="eastAsia"/>
          <w:kern w:val="0"/>
          <w:sz w:val="24"/>
          <w:szCs w:val="24"/>
        </w:rPr>
        <w:t>，</w:t>
      </w:r>
      <w:r w:rsidRPr="00D86B15">
        <w:rPr>
          <w:rFonts w:hAnsi="宋体"/>
          <w:kern w:val="0"/>
          <w:sz w:val="24"/>
          <w:szCs w:val="24"/>
        </w:rPr>
        <w:t>按表</w:t>
      </w:r>
      <w:r w:rsidRPr="00D86B15">
        <w:rPr>
          <w:kern w:val="0"/>
          <w:sz w:val="24"/>
          <w:szCs w:val="24"/>
        </w:rPr>
        <w:t>7.2.10</w:t>
      </w:r>
      <w:r w:rsidRPr="00D86B15">
        <w:rPr>
          <w:rFonts w:hAnsi="宋体"/>
          <w:kern w:val="0"/>
          <w:sz w:val="24"/>
          <w:szCs w:val="24"/>
        </w:rPr>
        <w:t>的规则评分</w:t>
      </w:r>
      <w:r w:rsidR="00597629" w:rsidRPr="00D86B15">
        <w:rPr>
          <w:rFonts w:hint="eastAsia"/>
          <w:kern w:val="0"/>
          <w:sz w:val="24"/>
          <w:szCs w:val="24"/>
        </w:rPr>
        <w:t>，</w:t>
      </w:r>
      <w:r w:rsidRPr="00D86B15">
        <w:rPr>
          <w:rFonts w:hAnsi="宋体"/>
          <w:kern w:val="0"/>
          <w:sz w:val="24"/>
          <w:szCs w:val="24"/>
        </w:rPr>
        <w:t>最高</w:t>
      </w:r>
      <w:r w:rsidRPr="00D86B15">
        <w:rPr>
          <w:rFonts w:hAnsi="宋体"/>
          <w:kern w:val="0"/>
          <w:sz w:val="24"/>
          <w:szCs w:val="24"/>
        </w:rPr>
        <w:lastRenderedPageBreak/>
        <w:t>得</w:t>
      </w:r>
      <w:r w:rsidR="00913092">
        <w:rPr>
          <w:rFonts w:hint="eastAsia"/>
          <w:kern w:val="0"/>
          <w:sz w:val="24"/>
          <w:szCs w:val="24"/>
        </w:rPr>
        <w:t>15</w:t>
      </w:r>
      <w:r w:rsidRPr="00D86B15">
        <w:rPr>
          <w:rFonts w:hAnsi="宋体"/>
          <w:kern w:val="0"/>
          <w:sz w:val="24"/>
          <w:szCs w:val="24"/>
        </w:rPr>
        <w:t>分。</w:t>
      </w:r>
    </w:p>
    <w:p w:rsidR="0020357C" w:rsidRPr="00D86B15" w:rsidRDefault="0020357C" w:rsidP="00597629">
      <w:pPr>
        <w:autoSpaceDE w:val="0"/>
        <w:autoSpaceDN w:val="0"/>
        <w:adjustRightInd w:val="0"/>
        <w:spacing w:line="360" w:lineRule="auto"/>
        <w:jc w:val="center"/>
        <w:rPr>
          <w:rFonts w:hAnsi="宋体"/>
          <w:kern w:val="0"/>
          <w:szCs w:val="21"/>
        </w:rPr>
      </w:pPr>
      <w:r w:rsidRPr="00D86B15">
        <w:rPr>
          <w:rFonts w:hAnsi="宋体"/>
          <w:kern w:val="0"/>
          <w:szCs w:val="21"/>
        </w:rPr>
        <w:t>表</w:t>
      </w:r>
      <w:r w:rsidRPr="00D86B15">
        <w:rPr>
          <w:kern w:val="0"/>
          <w:szCs w:val="21"/>
        </w:rPr>
        <w:t>7.2.10 400MPa</w:t>
      </w:r>
      <w:r w:rsidRPr="00D86B15">
        <w:rPr>
          <w:rFonts w:hAnsi="宋体"/>
          <w:kern w:val="0"/>
          <w:szCs w:val="21"/>
        </w:rPr>
        <w:t>级及以上受力普通钢筋评分规则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04"/>
        <w:gridCol w:w="2318"/>
      </w:tblGrid>
      <w:tr w:rsidR="007E1859" w:rsidRPr="00D86B15" w:rsidTr="008929E9">
        <w:tc>
          <w:tcPr>
            <w:tcW w:w="6204" w:type="dxa"/>
          </w:tcPr>
          <w:p w:rsidR="007E1859" w:rsidRPr="00D86B15" w:rsidRDefault="007E1859" w:rsidP="008929E9">
            <w:pPr>
              <w:autoSpaceDE w:val="0"/>
              <w:autoSpaceDN w:val="0"/>
              <w:adjustRightInd w:val="0"/>
              <w:spacing w:line="360" w:lineRule="auto"/>
              <w:jc w:val="center"/>
              <w:rPr>
                <w:szCs w:val="21"/>
              </w:rPr>
            </w:pPr>
            <w:r w:rsidRPr="00D86B15">
              <w:rPr>
                <w:kern w:val="0"/>
                <w:szCs w:val="21"/>
              </w:rPr>
              <w:t>400MPa</w:t>
            </w:r>
            <w:r w:rsidRPr="00D86B15">
              <w:rPr>
                <w:rFonts w:hAnsi="宋体"/>
                <w:kern w:val="0"/>
                <w:szCs w:val="21"/>
              </w:rPr>
              <w:t>级及以上受力普通钢筋</w:t>
            </w:r>
            <w:r w:rsidRPr="00D86B15">
              <w:rPr>
                <w:rFonts w:hAnsi="宋体" w:hint="eastAsia"/>
                <w:kern w:val="0"/>
                <w:szCs w:val="21"/>
              </w:rPr>
              <w:t>的</w:t>
            </w:r>
            <w:r w:rsidRPr="00D86B15">
              <w:rPr>
                <w:rFonts w:ascii="宋体" w:hAnsi="宋体" w:cs="宋体"/>
                <w:szCs w:val="21"/>
              </w:rPr>
              <w:t>比例</w:t>
            </w:r>
            <w:r w:rsidRPr="00D86B15">
              <w:rPr>
                <w:rFonts w:ascii="宋体" w:hAnsi="宋体" w:cs="宋体" w:hint="eastAsia"/>
                <w:szCs w:val="21"/>
              </w:rPr>
              <w:t>R</w:t>
            </w:r>
            <w:r w:rsidRPr="00D86B15">
              <w:rPr>
                <w:rFonts w:ascii="宋体" w:hAnsi="宋体" w:cs="宋体" w:hint="eastAsia"/>
                <w:szCs w:val="21"/>
                <w:vertAlign w:val="subscript"/>
              </w:rPr>
              <w:t>sb</w:t>
            </w:r>
          </w:p>
        </w:tc>
        <w:tc>
          <w:tcPr>
            <w:tcW w:w="2318" w:type="dxa"/>
          </w:tcPr>
          <w:p w:rsidR="007E1859" w:rsidRPr="00D86B15" w:rsidRDefault="007E1859" w:rsidP="008929E9">
            <w:pPr>
              <w:autoSpaceDE w:val="0"/>
              <w:autoSpaceDN w:val="0"/>
              <w:adjustRightInd w:val="0"/>
              <w:spacing w:line="360" w:lineRule="auto"/>
              <w:jc w:val="center"/>
              <w:rPr>
                <w:sz w:val="24"/>
                <w:szCs w:val="24"/>
              </w:rPr>
            </w:pPr>
            <w:r w:rsidRPr="00D86B15">
              <w:rPr>
                <w:rFonts w:hint="eastAsia"/>
                <w:sz w:val="24"/>
                <w:szCs w:val="24"/>
              </w:rPr>
              <w:t>得分</w:t>
            </w:r>
          </w:p>
        </w:tc>
      </w:tr>
      <w:tr w:rsidR="007E1859" w:rsidRPr="00D86B15" w:rsidTr="008929E9">
        <w:tc>
          <w:tcPr>
            <w:tcW w:w="6204" w:type="dxa"/>
            <w:vAlign w:val="center"/>
          </w:tcPr>
          <w:p w:rsidR="007E1859" w:rsidRPr="00D86B15" w:rsidRDefault="007E1859" w:rsidP="008929E9">
            <w:pPr>
              <w:jc w:val="center"/>
              <w:rPr>
                <w:kern w:val="0"/>
                <w:szCs w:val="21"/>
              </w:rPr>
            </w:pPr>
            <w:r w:rsidRPr="00D86B15">
              <w:rPr>
                <w:rFonts w:hint="eastAsia"/>
                <w:szCs w:val="21"/>
              </w:rPr>
              <w:t>30</w:t>
            </w:r>
            <w:r w:rsidRPr="00D86B15">
              <w:rPr>
                <w:szCs w:val="21"/>
              </w:rPr>
              <w:t>%≤</w:t>
            </w:r>
            <w:r w:rsidRPr="00D86B15">
              <w:rPr>
                <w:rFonts w:ascii="宋体" w:hAnsi="宋体" w:cs="宋体" w:hint="eastAsia"/>
                <w:szCs w:val="21"/>
              </w:rPr>
              <w:t>R</w:t>
            </w:r>
            <w:r w:rsidRPr="00D86B15">
              <w:rPr>
                <w:rFonts w:ascii="宋体" w:hAnsi="宋体" w:cs="宋体" w:hint="eastAsia"/>
                <w:szCs w:val="21"/>
                <w:vertAlign w:val="subscript"/>
              </w:rPr>
              <w:t>sb</w:t>
            </w:r>
            <w:r w:rsidRPr="00D86B15">
              <w:rPr>
                <w:rFonts w:hAnsi="宋体"/>
                <w:szCs w:val="21"/>
              </w:rPr>
              <w:t>﹤</w:t>
            </w:r>
            <w:r w:rsidRPr="00D86B15">
              <w:rPr>
                <w:rFonts w:hint="eastAsia"/>
                <w:szCs w:val="21"/>
              </w:rPr>
              <w:t>5</w:t>
            </w:r>
            <w:r w:rsidRPr="00D86B15">
              <w:rPr>
                <w:szCs w:val="21"/>
              </w:rPr>
              <w:t>0%</w:t>
            </w:r>
          </w:p>
        </w:tc>
        <w:tc>
          <w:tcPr>
            <w:tcW w:w="2318" w:type="dxa"/>
          </w:tcPr>
          <w:p w:rsidR="007E1859" w:rsidRPr="00D86B15" w:rsidRDefault="00EB6EE1" w:rsidP="008929E9">
            <w:pPr>
              <w:autoSpaceDE w:val="0"/>
              <w:autoSpaceDN w:val="0"/>
              <w:adjustRightInd w:val="0"/>
              <w:spacing w:line="360" w:lineRule="auto"/>
              <w:jc w:val="center"/>
              <w:rPr>
                <w:sz w:val="24"/>
                <w:szCs w:val="24"/>
              </w:rPr>
            </w:pPr>
            <w:r w:rsidRPr="00D86B15">
              <w:rPr>
                <w:rFonts w:hint="eastAsia"/>
                <w:sz w:val="24"/>
                <w:szCs w:val="24"/>
              </w:rPr>
              <w:t>6</w:t>
            </w:r>
          </w:p>
        </w:tc>
      </w:tr>
      <w:tr w:rsidR="007E1859" w:rsidRPr="00D86B15" w:rsidTr="008929E9">
        <w:tc>
          <w:tcPr>
            <w:tcW w:w="6204" w:type="dxa"/>
            <w:vAlign w:val="center"/>
          </w:tcPr>
          <w:p w:rsidR="007E1859" w:rsidRPr="00D86B15" w:rsidRDefault="007E1859" w:rsidP="008929E9">
            <w:pPr>
              <w:jc w:val="center"/>
              <w:rPr>
                <w:kern w:val="0"/>
                <w:szCs w:val="21"/>
              </w:rPr>
            </w:pPr>
            <w:r w:rsidRPr="00D86B15">
              <w:rPr>
                <w:rFonts w:hint="eastAsia"/>
                <w:szCs w:val="21"/>
              </w:rPr>
              <w:t>5</w:t>
            </w:r>
            <w:r w:rsidRPr="00D86B15">
              <w:rPr>
                <w:szCs w:val="21"/>
              </w:rPr>
              <w:t>0%≤</w:t>
            </w:r>
            <w:r w:rsidRPr="00D86B15">
              <w:rPr>
                <w:rFonts w:ascii="宋体" w:hAnsi="宋体" w:cs="宋体" w:hint="eastAsia"/>
                <w:szCs w:val="21"/>
              </w:rPr>
              <w:t>R</w:t>
            </w:r>
            <w:r w:rsidRPr="00D86B15">
              <w:rPr>
                <w:rFonts w:ascii="宋体" w:hAnsi="宋体" w:cs="宋体" w:hint="eastAsia"/>
                <w:szCs w:val="21"/>
                <w:vertAlign w:val="subscript"/>
              </w:rPr>
              <w:t>sb</w:t>
            </w:r>
            <w:r w:rsidRPr="00D86B15">
              <w:rPr>
                <w:rFonts w:hAnsi="宋体"/>
                <w:szCs w:val="21"/>
              </w:rPr>
              <w:t>﹤</w:t>
            </w:r>
            <w:r w:rsidRPr="00D86B15">
              <w:rPr>
                <w:rFonts w:hint="eastAsia"/>
                <w:szCs w:val="21"/>
              </w:rPr>
              <w:t>7</w:t>
            </w:r>
            <w:r w:rsidRPr="00D86B15">
              <w:rPr>
                <w:szCs w:val="21"/>
              </w:rPr>
              <w:t>0%</w:t>
            </w:r>
          </w:p>
        </w:tc>
        <w:tc>
          <w:tcPr>
            <w:tcW w:w="2318" w:type="dxa"/>
          </w:tcPr>
          <w:p w:rsidR="007E1859" w:rsidRPr="00D86B15" w:rsidRDefault="00EB6EE1" w:rsidP="00EB6EE1">
            <w:pPr>
              <w:autoSpaceDE w:val="0"/>
              <w:autoSpaceDN w:val="0"/>
              <w:adjustRightInd w:val="0"/>
              <w:spacing w:line="360" w:lineRule="auto"/>
              <w:jc w:val="center"/>
              <w:rPr>
                <w:sz w:val="24"/>
                <w:szCs w:val="24"/>
              </w:rPr>
            </w:pPr>
            <w:r w:rsidRPr="00D86B15">
              <w:rPr>
                <w:rFonts w:hint="eastAsia"/>
                <w:sz w:val="24"/>
                <w:szCs w:val="24"/>
              </w:rPr>
              <w:t>9</w:t>
            </w:r>
          </w:p>
        </w:tc>
      </w:tr>
      <w:tr w:rsidR="007E1859" w:rsidRPr="00D86B15" w:rsidTr="008929E9">
        <w:tc>
          <w:tcPr>
            <w:tcW w:w="6204" w:type="dxa"/>
            <w:vAlign w:val="center"/>
          </w:tcPr>
          <w:p w:rsidR="007E1859" w:rsidRPr="00D86B15" w:rsidRDefault="007E1859" w:rsidP="008929E9">
            <w:pPr>
              <w:jc w:val="center"/>
              <w:rPr>
                <w:kern w:val="0"/>
                <w:szCs w:val="21"/>
              </w:rPr>
            </w:pPr>
            <w:r w:rsidRPr="00D86B15">
              <w:rPr>
                <w:rFonts w:hint="eastAsia"/>
                <w:szCs w:val="21"/>
              </w:rPr>
              <w:t>7</w:t>
            </w:r>
            <w:r w:rsidRPr="00D86B15">
              <w:rPr>
                <w:szCs w:val="21"/>
              </w:rPr>
              <w:t>0%≤</w:t>
            </w:r>
            <w:r w:rsidRPr="00D86B15">
              <w:rPr>
                <w:rFonts w:ascii="宋体" w:hAnsi="宋体" w:cs="宋体" w:hint="eastAsia"/>
                <w:szCs w:val="21"/>
              </w:rPr>
              <w:t>R</w:t>
            </w:r>
            <w:r w:rsidRPr="00D86B15">
              <w:rPr>
                <w:rFonts w:ascii="宋体" w:hAnsi="宋体" w:cs="宋体" w:hint="eastAsia"/>
                <w:szCs w:val="21"/>
                <w:vertAlign w:val="subscript"/>
              </w:rPr>
              <w:t>sb</w:t>
            </w:r>
            <w:r w:rsidRPr="00D86B15">
              <w:rPr>
                <w:rFonts w:hAnsi="宋体"/>
                <w:szCs w:val="21"/>
              </w:rPr>
              <w:t>﹤</w:t>
            </w:r>
            <w:r w:rsidRPr="00D86B15">
              <w:rPr>
                <w:rFonts w:hint="eastAsia"/>
                <w:szCs w:val="21"/>
              </w:rPr>
              <w:t>85</w:t>
            </w:r>
            <w:r w:rsidRPr="00D86B15">
              <w:rPr>
                <w:szCs w:val="21"/>
              </w:rPr>
              <w:t>%</w:t>
            </w:r>
          </w:p>
        </w:tc>
        <w:tc>
          <w:tcPr>
            <w:tcW w:w="2318" w:type="dxa"/>
          </w:tcPr>
          <w:p w:rsidR="007E1859" w:rsidRPr="00D86B15" w:rsidRDefault="007E1859" w:rsidP="00EB6EE1">
            <w:pPr>
              <w:autoSpaceDE w:val="0"/>
              <w:autoSpaceDN w:val="0"/>
              <w:adjustRightInd w:val="0"/>
              <w:spacing w:line="360" w:lineRule="auto"/>
              <w:jc w:val="center"/>
              <w:rPr>
                <w:sz w:val="24"/>
                <w:szCs w:val="24"/>
              </w:rPr>
            </w:pPr>
            <w:r w:rsidRPr="00D86B15">
              <w:rPr>
                <w:rFonts w:hint="eastAsia"/>
                <w:sz w:val="24"/>
                <w:szCs w:val="24"/>
              </w:rPr>
              <w:t>1</w:t>
            </w:r>
            <w:r w:rsidR="00EB6EE1" w:rsidRPr="00D86B15">
              <w:rPr>
                <w:rFonts w:hint="eastAsia"/>
                <w:sz w:val="24"/>
                <w:szCs w:val="24"/>
              </w:rPr>
              <w:t>2</w:t>
            </w:r>
          </w:p>
        </w:tc>
      </w:tr>
      <w:tr w:rsidR="007E1859" w:rsidRPr="00D86B15" w:rsidTr="008929E9">
        <w:tc>
          <w:tcPr>
            <w:tcW w:w="6204" w:type="dxa"/>
            <w:vAlign w:val="center"/>
          </w:tcPr>
          <w:p w:rsidR="007E1859" w:rsidRPr="00D86B15" w:rsidRDefault="007E1859" w:rsidP="008929E9">
            <w:pPr>
              <w:jc w:val="center"/>
              <w:rPr>
                <w:kern w:val="0"/>
                <w:szCs w:val="21"/>
              </w:rPr>
            </w:pPr>
            <w:r w:rsidRPr="00D86B15">
              <w:rPr>
                <w:rFonts w:ascii="宋体" w:hAnsi="宋体" w:cs="宋体" w:hint="eastAsia"/>
                <w:szCs w:val="21"/>
              </w:rPr>
              <w:t>R</w:t>
            </w:r>
            <w:r w:rsidRPr="00D86B15">
              <w:rPr>
                <w:rFonts w:ascii="宋体" w:hAnsi="宋体" w:cs="宋体" w:hint="eastAsia"/>
                <w:szCs w:val="21"/>
                <w:vertAlign w:val="subscript"/>
              </w:rPr>
              <w:t>sb</w:t>
            </w:r>
            <w:r w:rsidRPr="00D86B15">
              <w:rPr>
                <w:rFonts w:ascii="宋体" w:hAnsi="宋体" w:hint="eastAsia"/>
                <w:szCs w:val="21"/>
              </w:rPr>
              <w:t>≥</w:t>
            </w:r>
            <w:r w:rsidRPr="00D86B15">
              <w:rPr>
                <w:rFonts w:hint="eastAsia"/>
                <w:szCs w:val="21"/>
              </w:rPr>
              <w:t>85</w:t>
            </w:r>
            <w:r w:rsidRPr="00D86B15">
              <w:rPr>
                <w:szCs w:val="21"/>
              </w:rPr>
              <w:t>%</w:t>
            </w:r>
          </w:p>
        </w:tc>
        <w:tc>
          <w:tcPr>
            <w:tcW w:w="2318" w:type="dxa"/>
          </w:tcPr>
          <w:p w:rsidR="007E1859" w:rsidRPr="00D86B15" w:rsidRDefault="007E1859" w:rsidP="00EB6EE1">
            <w:pPr>
              <w:autoSpaceDE w:val="0"/>
              <w:autoSpaceDN w:val="0"/>
              <w:adjustRightInd w:val="0"/>
              <w:spacing w:line="360" w:lineRule="auto"/>
              <w:jc w:val="center"/>
              <w:rPr>
                <w:sz w:val="24"/>
                <w:szCs w:val="24"/>
              </w:rPr>
            </w:pPr>
            <w:r w:rsidRPr="00D86B15">
              <w:rPr>
                <w:rFonts w:hint="eastAsia"/>
                <w:sz w:val="24"/>
                <w:szCs w:val="24"/>
              </w:rPr>
              <w:t>1</w:t>
            </w:r>
            <w:r w:rsidR="00EB6EE1" w:rsidRPr="00D86B15">
              <w:rPr>
                <w:rFonts w:hint="eastAsia"/>
                <w:sz w:val="24"/>
                <w:szCs w:val="24"/>
              </w:rPr>
              <w:t>5</w:t>
            </w:r>
          </w:p>
        </w:tc>
      </w:tr>
    </w:tbl>
    <w:p w:rsidR="0020357C" w:rsidRPr="00D86B15" w:rsidRDefault="0020357C" w:rsidP="00597629">
      <w:pPr>
        <w:autoSpaceDE w:val="0"/>
        <w:autoSpaceDN w:val="0"/>
        <w:adjustRightInd w:val="0"/>
        <w:spacing w:line="360" w:lineRule="auto"/>
        <w:ind w:firstLineChars="236" w:firstLine="566"/>
        <w:rPr>
          <w:kern w:val="0"/>
          <w:sz w:val="24"/>
          <w:szCs w:val="24"/>
        </w:rPr>
      </w:pPr>
      <w:r w:rsidRPr="00D86B15">
        <w:rPr>
          <w:kern w:val="0"/>
          <w:sz w:val="24"/>
          <w:szCs w:val="24"/>
        </w:rPr>
        <w:t>2)</w:t>
      </w:r>
      <w:r w:rsidRPr="00D86B15">
        <w:rPr>
          <w:rFonts w:hAnsi="宋体"/>
          <w:kern w:val="0"/>
          <w:sz w:val="24"/>
          <w:szCs w:val="24"/>
        </w:rPr>
        <w:t>混凝土竖向承重结构采用强度等级不小于</w:t>
      </w:r>
      <w:r w:rsidR="003E5837" w:rsidRPr="00D86B15">
        <w:rPr>
          <w:rFonts w:hint="eastAsia"/>
          <w:kern w:val="0"/>
          <w:sz w:val="24"/>
          <w:szCs w:val="24"/>
        </w:rPr>
        <w:t>C</w:t>
      </w:r>
      <w:r w:rsidR="003E5837">
        <w:rPr>
          <w:rFonts w:hint="eastAsia"/>
          <w:kern w:val="0"/>
          <w:sz w:val="24"/>
          <w:szCs w:val="24"/>
        </w:rPr>
        <w:t>4</w:t>
      </w:r>
      <w:r w:rsidR="003E5837" w:rsidRPr="00D86B15">
        <w:rPr>
          <w:rFonts w:hint="eastAsia"/>
          <w:kern w:val="0"/>
          <w:sz w:val="24"/>
          <w:szCs w:val="24"/>
        </w:rPr>
        <w:t>0</w:t>
      </w:r>
      <w:r w:rsidRPr="00D86B15">
        <w:rPr>
          <w:rFonts w:hAnsi="宋体"/>
          <w:kern w:val="0"/>
          <w:sz w:val="24"/>
          <w:szCs w:val="24"/>
        </w:rPr>
        <w:t>混凝土用量占竖向承重结构中混凝土总量的比例达到</w:t>
      </w:r>
      <w:r w:rsidRPr="00D86B15">
        <w:rPr>
          <w:kern w:val="0"/>
          <w:sz w:val="24"/>
          <w:szCs w:val="24"/>
        </w:rPr>
        <w:t>50%</w:t>
      </w:r>
      <w:r w:rsidR="00597629" w:rsidRPr="00D86B15">
        <w:rPr>
          <w:rFonts w:hint="eastAsia"/>
          <w:kern w:val="0"/>
          <w:sz w:val="24"/>
          <w:szCs w:val="24"/>
        </w:rPr>
        <w:t>，</w:t>
      </w:r>
      <w:r w:rsidRPr="00D86B15">
        <w:rPr>
          <w:rFonts w:hAnsi="宋体"/>
          <w:kern w:val="0"/>
          <w:sz w:val="24"/>
          <w:szCs w:val="24"/>
        </w:rPr>
        <w:t>得</w:t>
      </w:r>
      <w:r w:rsidRPr="00D86B15">
        <w:rPr>
          <w:kern w:val="0"/>
          <w:sz w:val="24"/>
          <w:szCs w:val="24"/>
        </w:rPr>
        <w:t>1</w:t>
      </w:r>
      <w:r w:rsidR="00EB6EE1" w:rsidRPr="00D86B15">
        <w:rPr>
          <w:rFonts w:hint="eastAsia"/>
          <w:kern w:val="0"/>
          <w:sz w:val="24"/>
          <w:szCs w:val="24"/>
        </w:rPr>
        <w:t>5</w:t>
      </w:r>
      <w:r w:rsidRPr="00D86B15">
        <w:rPr>
          <w:rFonts w:hAnsi="宋体"/>
          <w:kern w:val="0"/>
          <w:sz w:val="24"/>
          <w:szCs w:val="24"/>
        </w:rPr>
        <w:t>分。</w:t>
      </w:r>
    </w:p>
    <w:p w:rsidR="0020357C" w:rsidRPr="00D86B15" w:rsidRDefault="0020357C" w:rsidP="00597629">
      <w:pPr>
        <w:autoSpaceDE w:val="0"/>
        <w:autoSpaceDN w:val="0"/>
        <w:adjustRightInd w:val="0"/>
        <w:spacing w:line="360" w:lineRule="auto"/>
        <w:ind w:firstLineChars="236" w:firstLine="566"/>
        <w:rPr>
          <w:kern w:val="0"/>
          <w:sz w:val="24"/>
          <w:szCs w:val="24"/>
        </w:rPr>
      </w:pPr>
      <w:r w:rsidRPr="00D86B15">
        <w:rPr>
          <w:kern w:val="0"/>
          <w:sz w:val="24"/>
          <w:szCs w:val="24"/>
        </w:rPr>
        <w:t xml:space="preserve">2 </w:t>
      </w:r>
      <w:r w:rsidRPr="00D86B15">
        <w:rPr>
          <w:rFonts w:hAnsi="宋体"/>
          <w:kern w:val="0"/>
          <w:sz w:val="24"/>
          <w:szCs w:val="24"/>
        </w:rPr>
        <w:t>钢结构</w:t>
      </w:r>
      <w:r w:rsidR="00597629" w:rsidRPr="00D86B15">
        <w:rPr>
          <w:rFonts w:hAnsi="宋体" w:hint="eastAsia"/>
          <w:kern w:val="0"/>
          <w:sz w:val="24"/>
          <w:szCs w:val="24"/>
        </w:rPr>
        <w:t>：</w:t>
      </w:r>
      <w:r w:rsidRPr="00D86B15">
        <w:rPr>
          <w:kern w:val="0"/>
          <w:sz w:val="24"/>
          <w:szCs w:val="24"/>
        </w:rPr>
        <w:t>Q345</w:t>
      </w:r>
      <w:r w:rsidRPr="00D86B15">
        <w:rPr>
          <w:rFonts w:hAnsi="宋体"/>
          <w:kern w:val="0"/>
          <w:sz w:val="24"/>
          <w:szCs w:val="24"/>
        </w:rPr>
        <w:t>及以上高强钢材用量占钢材总量的比例达到</w:t>
      </w:r>
      <w:r w:rsidR="00597629" w:rsidRPr="00D86B15">
        <w:rPr>
          <w:rFonts w:hint="eastAsia"/>
          <w:kern w:val="0"/>
          <w:sz w:val="24"/>
          <w:szCs w:val="24"/>
        </w:rPr>
        <w:t>50</w:t>
      </w:r>
      <w:r w:rsidRPr="00D86B15">
        <w:rPr>
          <w:kern w:val="0"/>
          <w:sz w:val="24"/>
          <w:szCs w:val="24"/>
        </w:rPr>
        <w:t>%</w:t>
      </w:r>
      <w:r w:rsidR="00597629" w:rsidRPr="00D86B15">
        <w:rPr>
          <w:rFonts w:hint="eastAsia"/>
          <w:kern w:val="0"/>
          <w:sz w:val="24"/>
          <w:szCs w:val="24"/>
        </w:rPr>
        <w:t>，</w:t>
      </w:r>
      <w:r w:rsidRPr="00D86B15">
        <w:rPr>
          <w:rFonts w:hAnsi="宋体"/>
          <w:kern w:val="0"/>
          <w:sz w:val="24"/>
          <w:szCs w:val="24"/>
        </w:rPr>
        <w:t>得</w:t>
      </w:r>
      <w:r w:rsidR="00EB6EE1" w:rsidRPr="00D86B15">
        <w:rPr>
          <w:rFonts w:hint="eastAsia"/>
          <w:kern w:val="0"/>
          <w:sz w:val="24"/>
          <w:szCs w:val="24"/>
        </w:rPr>
        <w:t>10</w:t>
      </w:r>
      <w:r w:rsidRPr="00D86B15">
        <w:rPr>
          <w:rFonts w:hAnsi="宋体"/>
          <w:kern w:val="0"/>
          <w:sz w:val="24"/>
          <w:szCs w:val="24"/>
        </w:rPr>
        <w:t>分</w:t>
      </w:r>
      <w:r w:rsidR="00597629" w:rsidRPr="00D86B15">
        <w:rPr>
          <w:rFonts w:hint="eastAsia"/>
          <w:kern w:val="0"/>
          <w:sz w:val="24"/>
          <w:szCs w:val="24"/>
        </w:rPr>
        <w:t>；</w:t>
      </w:r>
      <w:r w:rsidRPr="00D86B15">
        <w:rPr>
          <w:rFonts w:hAnsi="宋体"/>
          <w:kern w:val="0"/>
          <w:sz w:val="24"/>
          <w:szCs w:val="24"/>
        </w:rPr>
        <w:t>达到</w:t>
      </w:r>
      <w:r w:rsidR="00597629" w:rsidRPr="00D86B15">
        <w:rPr>
          <w:rFonts w:hAnsi="宋体" w:hint="eastAsia"/>
          <w:kern w:val="0"/>
          <w:sz w:val="24"/>
          <w:szCs w:val="24"/>
        </w:rPr>
        <w:t>70</w:t>
      </w:r>
      <w:r w:rsidRPr="00D86B15">
        <w:rPr>
          <w:kern w:val="0"/>
          <w:sz w:val="24"/>
          <w:szCs w:val="24"/>
        </w:rPr>
        <w:t>%</w:t>
      </w:r>
      <w:r w:rsidR="00597629" w:rsidRPr="00D86B15">
        <w:rPr>
          <w:rFonts w:hint="eastAsia"/>
          <w:kern w:val="0"/>
          <w:sz w:val="24"/>
          <w:szCs w:val="24"/>
        </w:rPr>
        <w:t>，</w:t>
      </w:r>
      <w:r w:rsidRPr="00D86B15">
        <w:rPr>
          <w:rFonts w:hAnsi="宋体"/>
          <w:kern w:val="0"/>
          <w:sz w:val="24"/>
          <w:szCs w:val="24"/>
        </w:rPr>
        <w:t>得</w:t>
      </w:r>
      <w:r w:rsidRPr="00D86B15">
        <w:rPr>
          <w:kern w:val="0"/>
          <w:sz w:val="24"/>
          <w:szCs w:val="24"/>
        </w:rPr>
        <w:t>1</w:t>
      </w:r>
      <w:r w:rsidR="00EB6EE1" w:rsidRPr="00D86B15">
        <w:rPr>
          <w:rFonts w:hint="eastAsia"/>
          <w:kern w:val="0"/>
          <w:sz w:val="24"/>
          <w:szCs w:val="24"/>
        </w:rPr>
        <w:t>5</w:t>
      </w:r>
      <w:r w:rsidRPr="00D86B15">
        <w:rPr>
          <w:rFonts w:hAnsi="宋体"/>
          <w:kern w:val="0"/>
          <w:sz w:val="24"/>
          <w:szCs w:val="24"/>
        </w:rPr>
        <w:t>分。</w:t>
      </w:r>
    </w:p>
    <w:p w:rsidR="0020357C" w:rsidRPr="00D86B15" w:rsidRDefault="0020357C" w:rsidP="00597629">
      <w:pPr>
        <w:autoSpaceDE w:val="0"/>
        <w:autoSpaceDN w:val="0"/>
        <w:adjustRightInd w:val="0"/>
        <w:spacing w:line="360" w:lineRule="auto"/>
        <w:ind w:firstLineChars="236" w:firstLine="566"/>
        <w:rPr>
          <w:kern w:val="0"/>
          <w:sz w:val="24"/>
          <w:szCs w:val="24"/>
        </w:rPr>
      </w:pPr>
      <w:r w:rsidRPr="00D86B15">
        <w:rPr>
          <w:kern w:val="0"/>
          <w:sz w:val="24"/>
          <w:szCs w:val="24"/>
        </w:rPr>
        <w:t xml:space="preserve">3 </w:t>
      </w:r>
      <w:r w:rsidRPr="00D86B15">
        <w:rPr>
          <w:rFonts w:hAnsi="宋体"/>
          <w:kern w:val="0"/>
          <w:sz w:val="24"/>
          <w:szCs w:val="24"/>
        </w:rPr>
        <w:t>混合结构</w:t>
      </w:r>
      <w:r w:rsidR="00597629" w:rsidRPr="00D86B15">
        <w:rPr>
          <w:rFonts w:hint="eastAsia"/>
          <w:kern w:val="0"/>
          <w:sz w:val="24"/>
          <w:szCs w:val="24"/>
        </w:rPr>
        <w:t>：</w:t>
      </w:r>
      <w:r w:rsidRPr="00D86B15">
        <w:rPr>
          <w:rFonts w:hAnsi="宋体"/>
          <w:kern w:val="0"/>
          <w:sz w:val="24"/>
          <w:szCs w:val="24"/>
        </w:rPr>
        <w:t>对其混凝土结构部分和钢结构部分</w:t>
      </w:r>
      <w:r w:rsidR="00597629" w:rsidRPr="00D86B15">
        <w:rPr>
          <w:rFonts w:hint="eastAsia"/>
          <w:kern w:val="0"/>
          <w:sz w:val="24"/>
          <w:szCs w:val="24"/>
        </w:rPr>
        <w:t>，</w:t>
      </w:r>
      <w:r w:rsidRPr="00D86B15">
        <w:rPr>
          <w:rFonts w:hAnsi="宋体"/>
          <w:kern w:val="0"/>
          <w:sz w:val="24"/>
          <w:szCs w:val="24"/>
        </w:rPr>
        <w:t>分别按本条第</w:t>
      </w:r>
      <w:r w:rsidR="00597629" w:rsidRPr="00D86B15">
        <w:rPr>
          <w:rFonts w:hint="eastAsia"/>
          <w:kern w:val="0"/>
          <w:sz w:val="24"/>
          <w:szCs w:val="24"/>
        </w:rPr>
        <w:t>1</w:t>
      </w:r>
      <w:r w:rsidRPr="00D86B15">
        <w:rPr>
          <w:rFonts w:hAnsi="宋体"/>
          <w:kern w:val="0"/>
          <w:sz w:val="24"/>
          <w:szCs w:val="24"/>
        </w:rPr>
        <w:t>款和第</w:t>
      </w:r>
      <w:r w:rsidRPr="00D86B15">
        <w:rPr>
          <w:kern w:val="0"/>
          <w:sz w:val="24"/>
          <w:szCs w:val="24"/>
        </w:rPr>
        <w:t>2</w:t>
      </w:r>
      <w:r w:rsidRPr="00D86B15">
        <w:rPr>
          <w:rFonts w:hAnsi="宋体"/>
          <w:kern w:val="0"/>
          <w:sz w:val="24"/>
          <w:szCs w:val="24"/>
        </w:rPr>
        <w:t>款进行评价</w:t>
      </w:r>
      <w:r w:rsidR="00597629" w:rsidRPr="00D86B15">
        <w:rPr>
          <w:rFonts w:hint="eastAsia"/>
          <w:kern w:val="0"/>
          <w:sz w:val="24"/>
          <w:szCs w:val="24"/>
        </w:rPr>
        <w:t>，</w:t>
      </w:r>
      <w:r w:rsidRPr="00D86B15">
        <w:rPr>
          <w:rFonts w:hAnsi="宋体"/>
          <w:kern w:val="0"/>
          <w:sz w:val="24"/>
          <w:szCs w:val="24"/>
        </w:rPr>
        <w:t>得分取两项得分的平均值。</w:t>
      </w:r>
    </w:p>
    <w:p w:rsidR="0020357C" w:rsidRPr="00D86B15" w:rsidRDefault="0020357C" w:rsidP="0020357C">
      <w:pPr>
        <w:autoSpaceDE w:val="0"/>
        <w:autoSpaceDN w:val="0"/>
        <w:adjustRightInd w:val="0"/>
        <w:spacing w:line="360" w:lineRule="auto"/>
        <w:rPr>
          <w:kern w:val="0"/>
          <w:sz w:val="24"/>
          <w:szCs w:val="24"/>
        </w:rPr>
      </w:pPr>
      <w:r w:rsidRPr="00D86B15">
        <w:rPr>
          <w:b/>
          <w:kern w:val="0"/>
          <w:sz w:val="24"/>
          <w:szCs w:val="24"/>
        </w:rPr>
        <w:t>7</w:t>
      </w:r>
      <w:r w:rsidR="00597629" w:rsidRPr="00D86B15">
        <w:rPr>
          <w:rFonts w:hint="eastAsia"/>
          <w:b/>
          <w:kern w:val="0"/>
          <w:sz w:val="24"/>
          <w:szCs w:val="24"/>
        </w:rPr>
        <w:t>.2.11</w:t>
      </w:r>
      <w:r w:rsidRPr="00D86B15">
        <w:rPr>
          <w:rFonts w:hAnsi="宋体"/>
          <w:kern w:val="0"/>
          <w:sz w:val="24"/>
          <w:szCs w:val="24"/>
        </w:rPr>
        <w:t>合理采用高耐久性建筑结构材料</w:t>
      </w:r>
      <w:r w:rsidR="00597629" w:rsidRPr="00D86B15">
        <w:rPr>
          <w:rFonts w:hint="eastAsia"/>
          <w:kern w:val="0"/>
          <w:sz w:val="24"/>
          <w:szCs w:val="24"/>
        </w:rPr>
        <w:t>，</w:t>
      </w:r>
      <w:r w:rsidRPr="00D86B15">
        <w:rPr>
          <w:rFonts w:hAnsi="宋体"/>
          <w:kern w:val="0"/>
          <w:sz w:val="24"/>
          <w:szCs w:val="24"/>
        </w:rPr>
        <w:t>评价分值为</w:t>
      </w:r>
      <w:r w:rsidRPr="00D86B15">
        <w:rPr>
          <w:kern w:val="0"/>
          <w:sz w:val="24"/>
          <w:szCs w:val="24"/>
        </w:rPr>
        <w:t>5</w:t>
      </w:r>
      <w:r w:rsidRPr="00D86B15">
        <w:rPr>
          <w:rFonts w:hAnsi="宋体"/>
          <w:kern w:val="0"/>
          <w:sz w:val="24"/>
          <w:szCs w:val="24"/>
        </w:rPr>
        <w:t>分。对混凝土结构</w:t>
      </w:r>
      <w:r w:rsidR="00597629" w:rsidRPr="00D86B15">
        <w:rPr>
          <w:rFonts w:hint="eastAsia"/>
          <w:kern w:val="0"/>
          <w:sz w:val="24"/>
          <w:szCs w:val="24"/>
        </w:rPr>
        <w:t>，</w:t>
      </w:r>
      <w:r w:rsidRPr="00D86B15">
        <w:rPr>
          <w:rFonts w:hAnsi="宋体"/>
          <w:kern w:val="0"/>
          <w:sz w:val="24"/>
          <w:szCs w:val="24"/>
        </w:rPr>
        <w:t>其中高耐久性混凝土用量占混凝土总量的比例达到</w:t>
      </w:r>
      <w:r w:rsidR="00597629" w:rsidRPr="00D86B15">
        <w:rPr>
          <w:rFonts w:hint="eastAsia"/>
          <w:kern w:val="0"/>
          <w:sz w:val="24"/>
          <w:szCs w:val="24"/>
        </w:rPr>
        <w:t>50</w:t>
      </w:r>
      <w:r w:rsidRPr="00D86B15">
        <w:rPr>
          <w:kern w:val="0"/>
          <w:sz w:val="24"/>
          <w:szCs w:val="24"/>
        </w:rPr>
        <w:t>%</w:t>
      </w:r>
      <w:r w:rsidR="00597629" w:rsidRPr="00D86B15">
        <w:rPr>
          <w:rFonts w:hint="eastAsia"/>
          <w:kern w:val="0"/>
          <w:sz w:val="24"/>
          <w:szCs w:val="24"/>
        </w:rPr>
        <w:t>；</w:t>
      </w:r>
      <w:r w:rsidRPr="00D86B15">
        <w:rPr>
          <w:rFonts w:hAnsi="宋体"/>
          <w:kern w:val="0"/>
          <w:sz w:val="24"/>
          <w:szCs w:val="24"/>
        </w:rPr>
        <w:t>对钢结构</w:t>
      </w:r>
      <w:r w:rsidR="00597629" w:rsidRPr="00D86B15">
        <w:rPr>
          <w:rFonts w:hint="eastAsia"/>
          <w:kern w:val="0"/>
          <w:sz w:val="24"/>
          <w:szCs w:val="24"/>
        </w:rPr>
        <w:t>，</w:t>
      </w:r>
      <w:r w:rsidRPr="00D86B15">
        <w:rPr>
          <w:rFonts w:hAnsi="宋体"/>
          <w:kern w:val="0"/>
          <w:sz w:val="24"/>
          <w:szCs w:val="24"/>
        </w:rPr>
        <w:t>采用耐候结构钢或耐候型防腐涂料。</w:t>
      </w:r>
    </w:p>
    <w:p w:rsidR="0020357C" w:rsidRPr="00D86B15" w:rsidRDefault="0020357C" w:rsidP="0020357C">
      <w:pPr>
        <w:autoSpaceDE w:val="0"/>
        <w:autoSpaceDN w:val="0"/>
        <w:adjustRightInd w:val="0"/>
        <w:spacing w:line="360" w:lineRule="auto"/>
        <w:rPr>
          <w:kern w:val="0"/>
          <w:sz w:val="24"/>
          <w:szCs w:val="24"/>
        </w:rPr>
      </w:pPr>
      <w:r w:rsidRPr="00D86B15">
        <w:rPr>
          <w:b/>
          <w:kern w:val="0"/>
          <w:sz w:val="24"/>
          <w:szCs w:val="24"/>
        </w:rPr>
        <w:t>7</w:t>
      </w:r>
      <w:r w:rsidR="00597629" w:rsidRPr="00D86B15">
        <w:rPr>
          <w:rFonts w:hint="eastAsia"/>
          <w:b/>
          <w:kern w:val="0"/>
          <w:sz w:val="24"/>
          <w:szCs w:val="24"/>
        </w:rPr>
        <w:t>.2.12</w:t>
      </w:r>
      <w:r w:rsidRPr="00D86B15">
        <w:rPr>
          <w:rFonts w:hAnsi="宋体"/>
          <w:kern w:val="0"/>
          <w:sz w:val="24"/>
          <w:szCs w:val="24"/>
        </w:rPr>
        <w:t>采用再利用材料和可再循环材料</w:t>
      </w:r>
      <w:r w:rsidR="00597629" w:rsidRPr="00D86B15">
        <w:rPr>
          <w:rFonts w:hint="eastAsia"/>
          <w:kern w:val="0"/>
          <w:sz w:val="24"/>
          <w:szCs w:val="24"/>
        </w:rPr>
        <w:t>，</w:t>
      </w:r>
      <w:r w:rsidRPr="00D86B15">
        <w:rPr>
          <w:rFonts w:hAnsi="宋体"/>
          <w:kern w:val="0"/>
          <w:sz w:val="24"/>
          <w:szCs w:val="24"/>
        </w:rPr>
        <w:t>评价总分值为</w:t>
      </w:r>
      <w:r w:rsidR="00AD2358" w:rsidRPr="00D86B15">
        <w:rPr>
          <w:rFonts w:hint="eastAsia"/>
          <w:kern w:val="0"/>
          <w:sz w:val="24"/>
          <w:szCs w:val="24"/>
        </w:rPr>
        <w:t>1</w:t>
      </w:r>
      <w:r w:rsidR="00EB6EE1" w:rsidRPr="00D86B15">
        <w:rPr>
          <w:rFonts w:hint="eastAsia"/>
          <w:kern w:val="0"/>
          <w:sz w:val="24"/>
          <w:szCs w:val="24"/>
        </w:rPr>
        <w:t>2</w:t>
      </w:r>
      <w:r w:rsidRPr="00D86B15">
        <w:rPr>
          <w:rFonts w:hAnsi="宋体"/>
          <w:kern w:val="0"/>
          <w:sz w:val="24"/>
          <w:szCs w:val="24"/>
        </w:rPr>
        <w:t>分</w:t>
      </w:r>
      <w:r w:rsidR="00597629" w:rsidRPr="00D86B15">
        <w:rPr>
          <w:rFonts w:hint="eastAsia"/>
          <w:kern w:val="0"/>
          <w:sz w:val="24"/>
          <w:szCs w:val="24"/>
        </w:rPr>
        <w:t>，</w:t>
      </w:r>
      <w:r w:rsidRPr="00D86B15">
        <w:rPr>
          <w:rFonts w:hAnsi="宋体"/>
          <w:kern w:val="0"/>
          <w:sz w:val="24"/>
          <w:szCs w:val="24"/>
        </w:rPr>
        <w:t>并按下列规则评分</w:t>
      </w:r>
      <w:r w:rsidR="00597629" w:rsidRPr="00D86B15">
        <w:rPr>
          <w:rFonts w:hint="eastAsia"/>
          <w:kern w:val="0"/>
          <w:sz w:val="24"/>
          <w:szCs w:val="24"/>
        </w:rPr>
        <w:t>：</w:t>
      </w:r>
    </w:p>
    <w:p w:rsidR="0020357C" w:rsidRPr="00D86B15" w:rsidRDefault="0020357C" w:rsidP="00597629">
      <w:pPr>
        <w:autoSpaceDE w:val="0"/>
        <w:autoSpaceDN w:val="0"/>
        <w:adjustRightInd w:val="0"/>
        <w:spacing w:line="360" w:lineRule="auto"/>
        <w:ind w:firstLineChars="295" w:firstLine="708"/>
        <w:rPr>
          <w:kern w:val="0"/>
          <w:sz w:val="24"/>
          <w:szCs w:val="24"/>
        </w:rPr>
      </w:pPr>
      <w:r w:rsidRPr="00D86B15">
        <w:rPr>
          <w:kern w:val="0"/>
          <w:sz w:val="24"/>
          <w:szCs w:val="24"/>
        </w:rPr>
        <w:t xml:space="preserve">1 </w:t>
      </w:r>
      <w:r w:rsidRPr="00D86B15">
        <w:rPr>
          <w:rFonts w:hAnsi="宋体"/>
          <w:kern w:val="0"/>
          <w:sz w:val="24"/>
          <w:szCs w:val="24"/>
        </w:rPr>
        <w:t>住宅建筑中的可再利用材料和可再循环材料用量比例达到</w:t>
      </w:r>
      <w:r w:rsidRPr="00D86B15">
        <w:rPr>
          <w:kern w:val="0"/>
          <w:sz w:val="24"/>
          <w:szCs w:val="24"/>
        </w:rPr>
        <w:t>6%</w:t>
      </w:r>
      <w:r w:rsidR="00597629" w:rsidRPr="00D86B15">
        <w:rPr>
          <w:rFonts w:hint="eastAsia"/>
          <w:kern w:val="0"/>
          <w:sz w:val="24"/>
          <w:szCs w:val="24"/>
        </w:rPr>
        <w:t>，</w:t>
      </w:r>
      <w:r w:rsidRPr="00D86B15">
        <w:rPr>
          <w:rFonts w:hAnsi="宋体"/>
          <w:kern w:val="0"/>
          <w:sz w:val="24"/>
          <w:szCs w:val="24"/>
        </w:rPr>
        <w:t>得</w:t>
      </w:r>
      <w:r w:rsidR="00EB6EE1" w:rsidRPr="00D86B15">
        <w:rPr>
          <w:rFonts w:hint="eastAsia"/>
          <w:kern w:val="0"/>
          <w:sz w:val="24"/>
          <w:szCs w:val="24"/>
        </w:rPr>
        <w:t>6</w:t>
      </w:r>
      <w:r w:rsidRPr="00D86B15">
        <w:rPr>
          <w:rFonts w:hAnsi="宋体"/>
          <w:kern w:val="0"/>
          <w:sz w:val="24"/>
          <w:szCs w:val="24"/>
        </w:rPr>
        <w:t>分</w:t>
      </w:r>
      <w:r w:rsidR="00597629" w:rsidRPr="00D86B15">
        <w:rPr>
          <w:rFonts w:hint="eastAsia"/>
          <w:kern w:val="0"/>
          <w:sz w:val="24"/>
          <w:szCs w:val="24"/>
        </w:rPr>
        <w:t>；</w:t>
      </w:r>
      <w:r w:rsidRPr="00D86B15">
        <w:rPr>
          <w:rFonts w:hAnsi="宋体"/>
          <w:kern w:val="0"/>
          <w:sz w:val="24"/>
          <w:szCs w:val="24"/>
        </w:rPr>
        <w:t>达到</w:t>
      </w:r>
      <w:r w:rsidRPr="00D86B15">
        <w:rPr>
          <w:kern w:val="0"/>
          <w:sz w:val="24"/>
          <w:szCs w:val="24"/>
        </w:rPr>
        <w:t>10%</w:t>
      </w:r>
      <w:r w:rsidR="00597629" w:rsidRPr="00D86B15">
        <w:rPr>
          <w:rFonts w:hint="eastAsia"/>
          <w:kern w:val="0"/>
          <w:sz w:val="24"/>
          <w:szCs w:val="24"/>
        </w:rPr>
        <w:t>，</w:t>
      </w:r>
      <w:r w:rsidRPr="00D86B15">
        <w:rPr>
          <w:rFonts w:hAnsi="宋体"/>
          <w:kern w:val="0"/>
          <w:sz w:val="24"/>
          <w:szCs w:val="24"/>
        </w:rPr>
        <w:t>得</w:t>
      </w:r>
      <w:r w:rsidR="00AD2358" w:rsidRPr="00D86B15">
        <w:rPr>
          <w:rFonts w:hint="eastAsia"/>
          <w:kern w:val="0"/>
          <w:sz w:val="24"/>
          <w:szCs w:val="24"/>
        </w:rPr>
        <w:t>1</w:t>
      </w:r>
      <w:r w:rsidR="00EB6EE1" w:rsidRPr="00D86B15">
        <w:rPr>
          <w:rFonts w:hint="eastAsia"/>
          <w:kern w:val="0"/>
          <w:sz w:val="24"/>
          <w:szCs w:val="24"/>
        </w:rPr>
        <w:t>2</w:t>
      </w:r>
      <w:r w:rsidRPr="00D86B15">
        <w:rPr>
          <w:rFonts w:hAnsi="宋体"/>
          <w:kern w:val="0"/>
          <w:sz w:val="24"/>
          <w:szCs w:val="24"/>
        </w:rPr>
        <w:t>分。</w:t>
      </w:r>
    </w:p>
    <w:p w:rsidR="0020357C" w:rsidRPr="00D86B15" w:rsidRDefault="0020357C" w:rsidP="00597629">
      <w:pPr>
        <w:autoSpaceDE w:val="0"/>
        <w:autoSpaceDN w:val="0"/>
        <w:adjustRightInd w:val="0"/>
        <w:spacing w:line="360" w:lineRule="auto"/>
        <w:ind w:firstLineChars="295" w:firstLine="708"/>
        <w:rPr>
          <w:kern w:val="0"/>
          <w:sz w:val="24"/>
          <w:szCs w:val="24"/>
        </w:rPr>
      </w:pPr>
      <w:r w:rsidRPr="00D86B15">
        <w:rPr>
          <w:kern w:val="0"/>
          <w:sz w:val="24"/>
          <w:szCs w:val="24"/>
        </w:rPr>
        <w:t xml:space="preserve">2 </w:t>
      </w:r>
      <w:r w:rsidRPr="00D86B15">
        <w:rPr>
          <w:rFonts w:hAnsi="宋体"/>
          <w:kern w:val="0"/>
          <w:sz w:val="24"/>
          <w:szCs w:val="24"/>
        </w:rPr>
        <w:t>公共建筑中的可再利用材料和可再循环材料用量比例达到</w:t>
      </w:r>
      <w:r w:rsidR="00597629" w:rsidRPr="00D86B15">
        <w:rPr>
          <w:rFonts w:hAnsi="宋体" w:hint="eastAsia"/>
          <w:kern w:val="0"/>
          <w:sz w:val="24"/>
          <w:szCs w:val="24"/>
        </w:rPr>
        <w:t>10</w:t>
      </w:r>
      <w:r w:rsidRPr="00D86B15">
        <w:rPr>
          <w:kern w:val="0"/>
          <w:sz w:val="24"/>
          <w:szCs w:val="24"/>
        </w:rPr>
        <w:t>%</w:t>
      </w:r>
      <w:r w:rsidR="00597629" w:rsidRPr="00D86B15">
        <w:rPr>
          <w:rFonts w:hint="eastAsia"/>
          <w:kern w:val="0"/>
          <w:sz w:val="24"/>
          <w:szCs w:val="24"/>
        </w:rPr>
        <w:t>，</w:t>
      </w:r>
      <w:r w:rsidRPr="00D86B15">
        <w:rPr>
          <w:rFonts w:hAnsi="宋体"/>
          <w:kern w:val="0"/>
          <w:sz w:val="24"/>
          <w:szCs w:val="24"/>
        </w:rPr>
        <w:t>得</w:t>
      </w:r>
      <w:r w:rsidR="00EB6EE1" w:rsidRPr="00D86B15">
        <w:rPr>
          <w:rFonts w:hint="eastAsia"/>
          <w:kern w:val="0"/>
          <w:sz w:val="24"/>
          <w:szCs w:val="24"/>
        </w:rPr>
        <w:t>6</w:t>
      </w:r>
      <w:r w:rsidRPr="00D86B15">
        <w:rPr>
          <w:rFonts w:hAnsi="宋体"/>
          <w:kern w:val="0"/>
          <w:sz w:val="24"/>
          <w:szCs w:val="24"/>
        </w:rPr>
        <w:t>分</w:t>
      </w:r>
      <w:r w:rsidR="00597629" w:rsidRPr="00D86B15">
        <w:rPr>
          <w:rFonts w:hint="eastAsia"/>
          <w:kern w:val="0"/>
          <w:sz w:val="24"/>
          <w:szCs w:val="24"/>
        </w:rPr>
        <w:t>；</w:t>
      </w:r>
      <w:r w:rsidRPr="00D86B15">
        <w:rPr>
          <w:rFonts w:hAnsi="宋体"/>
          <w:kern w:val="0"/>
          <w:sz w:val="24"/>
          <w:szCs w:val="24"/>
        </w:rPr>
        <w:t>达到</w:t>
      </w:r>
      <w:r w:rsidR="00597629" w:rsidRPr="00D86B15">
        <w:rPr>
          <w:rFonts w:hint="eastAsia"/>
          <w:kern w:val="0"/>
          <w:sz w:val="24"/>
          <w:szCs w:val="24"/>
        </w:rPr>
        <w:t>15</w:t>
      </w:r>
      <w:r w:rsidRPr="00D86B15">
        <w:rPr>
          <w:kern w:val="0"/>
          <w:sz w:val="24"/>
          <w:szCs w:val="24"/>
        </w:rPr>
        <w:t>%</w:t>
      </w:r>
      <w:r w:rsidR="00597629" w:rsidRPr="00D86B15">
        <w:rPr>
          <w:rFonts w:hint="eastAsia"/>
          <w:kern w:val="0"/>
          <w:sz w:val="24"/>
          <w:szCs w:val="24"/>
        </w:rPr>
        <w:t>，</w:t>
      </w:r>
      <w:r w:rsidRPr="00D86B15">
        <w:rPr>
          <w:rFonts w:hAnsi="宋体"/>
          <w:kern w:val="0"/>
          <w:sz w:val="24"/>
          <w:szCs w:val="24"/>
        </w:rPr>
        <w:t>得</w:t>
      </w:r>
      <w:r w:rsidR="00AD2358" w:rsidRPr="00D86B15">
        <w:rPr>
          <w:rFonts w:hint="eastAsia"/>
          <w:kern w:val="0"/>
          <w:sz w:val="24"/>
          <w:szCs w:val="24"/>
        </w:rPr>
        <w:t>1</w:t>
      </w:r>
      <w:r w:rsidR="00EB6EE1" w:rsidRPr="00D86B15">
        <w:rPr>
          <w:rFonts w:hint="eastAsia"/>
          <w:kern w:val="0"/>
          <w:sz w:val="24"/>
          <w:szCs w:val="24"/>
        </w:rPr>
        <w:t>2</w:t>
      </w:r>
      <w:r w:rsidRPr="00D86B15">
        <w:rPr>
          <w:rFonts w:hAnsi="宋体"/>
          <w:kern w:val="0"/>
          <w:sz w:val="24"/>
          <w:szCs w:val="24"/>
        </w:rPr>
        <w:t>分。</w:t>
      </w:r>
    </w:p>
    <w:p w:rsidR="0020357C" w:rsidRPr="00D86B15" w:rsidRDefault="00597629" w:rsidP="0020357C">
      <w:pPr>
        <w:autoSpaceDE w:val="0"/>
        <w:autoSpaceDN w:val="0"/>
        <w:adjustRightInd w:val="0"/>
        <w:spacing w:line="360" w:lineRule="auto"/>
        <w:rPr>
          <w:kern w:val="0"/>
          <w:sz w:val="24"/>
          <w:szCs w:val="24"/>
        </w:rPr>
      </w:pPr>
      <w:r w:rsidRPr="00D86B15">
        <w:rPr>
          <w:b/>
          <w:kern w:val="0"/>
          <w:sz w:val="24"/>
          <w:szCs w:val="24"/>
        </w:rPr>
        <w:t>7</w:t>
      </w:r>
      <w:r w:rsidRPr="00D86B15">
        <w:rPr>
          <w:rFonts w:hint="eastAsia"/>
          <w:b/>
          <w:kern w:val="0"/>
          <w:sz w:val="24"/>
          <w:szCs w:val="24"/>
        </w:rPr>
        <w:t>.</w:t>
      </w:r>
      <w:r w:rsidR="0020357C" w:rsidRPr="00D86B15">
        <w:rPr>
          <w:b/>
          <w:kern w:val="0"/>
          <w:sz w:val="24"/>
          <w:szCs w:val="24"/>
        </w:rPr>
        <w:t>2.13</w:t>
      </w:r>
      <w:r w:rsidR="0020357C" w:rsidRPr="00D86B15">
        <w:rPr>
          <w:rFonts w:hAnsi="宋体"/>
          <w:kern w:val="0"/>
          <w:sz w:val="24"/>
          <w:szCs w:val="24"/>
        </w:rPr>
        <w:t>使用以废弃物为原料生产的建筑材料</w:t>
      </w:r>
      <w:r w:rsidRPr="00D86B15">
        <w:rPr>
          <w:rFonts w:hint="eastAsia"/>
          <w:kern w:val="0"/>
          <w:sz w:val="24"/>
          <w:szCs w:val="24"/>
        </w:rPr>
        <w:t>，</w:t>
      </w:r>
      <w:r w:rsidR="0020357C" w:rsidRPr="00D86B15">
        <w:rPr>
          <w:rFonts w:hAnsi="宋体"/>
          <w:kern w:val="0"/>
          <w:sz w:val="24"/>
          <w:szCs w:val="24"/>
        </w:rPr>
        <w:t>评价总分值为</w:t>
      </w:r>
      <w:r w:rsidR="0030725B">
        <w:rPr>
          <w:rFonts w:hint="eastAsia"/>
          <w:kern w:val="0"/>
          <w:sz w:val="24"/>
          <w:szCs w:val="24"/>
        </w:rPr>
        <w:t>2</w:t>
      </w:r>
      <w:r w:rsidR="0020357C" w:rsidRPr="00D86B15">
        <w:rPr>
          <w:rFonts w:hAnsi="宋体"/>
          <w:kern w:val="0"/>
          <w:sz w:val="24"/>
          <w:szCs w:val="24"/>
        </w:rPr>
        <w:t>分</w:t>
      </w:r>
      <w:r w:rsidRPr="00D86B15">
        <w:rPr>
          <w:rFonts w:hint="eastAsia"/>
          <w:kern w:val="0"/>
          <w:sz w:val="24"/>
          <w:szCs w:val="24"/>
        </w:rPr>
        <w:t>，</w:t>
      </w:r>
      <w:r w:rsidR="0020357C" w:rsidRPr="00D86B15">
        <w:rPr>
          <w:rFonts w:hAnsi="宋体"/>
          <w:kern w:val="0"/>
          <w:sz w:val="24"/>
          <w:szCs w:val="24"/>
        </w:rPr>
        <w:t>并按下列规则评分</w:t>
      </w:r>
      <w:r w:rsidRPr="00D86B15">
        <w:rPr>
          <w:rFonts w:hint="eastAsia"/>
          <w:kern w:val="0"/>
          <w:sz w:val="24"/>
          <w:szCs w:val="24"/>
        </w:rPr>
        <w:t>：</w:t>
      </w:r>
    </w:p>
    <w:p w:rsidR="0020357C" w:rsidRPr="00D86B15" w:rsidRDefault="0020357C" w:rsidP="00597629">
      <w:pPr>
        <w:autoSpaceDE w:val="0"/>
        <w:autoSpaceDN w:val="0"/>
        <w:adjustRightInd w:val="0"/>
        <w:spacing w:line="360" w:lineRule="auto"/>
        <w:ind w:firstLineChars="295" w:firstLine="708"/>
        <w:rPr>
          <w:kern w:val="0"/>
          <w:sz w:val="24"/>
          <w:szCs w:val="24"/>
        </w:rPr>
      </w:pPr>
      <w:r w:rsidRPr="00D86B15">
        <w:rPr>
          <w:kern w:val="0"/>
          <w:sz w:val="24"/>
          <w:szCs w:val="24"/>
        </w:rPr>
        <w:t xml:space="preserve">1 </w:t>
      </w:r>
      <w:r w:rsidRPr="00D86B15">
        <w:rPr>
          <w:rFonts w:hAnsi="宋体"/>
          <w:kern w:val="0"/>
          <w:sz w:val="24"/>
          <w:szCs w:val="24"/>
        </w:rPr>
        <w:t>采用一种以废弃物为原料生产的建筑材料</w:t>
      </w:r>
      <w:r w:rsidRPr="00D86B15">
        <w:rPr>
          <w:kern w:val="0"/>
          <w:sz w:val="24"/>
          <w:szCs w:val="24"/>
        </w:rPr>
        <w:t>,</w:t>
      </w:r>
      <w:r w:rsidRPr="00D86B15">
        <w:rPr>
          <w:rFonts w:hAnsi="宋体"/>
          <w:kern w:val="0"/>
          <w:sz w:val="24"/>
          <w:szCs w:val="24"/>
        </w:rPr>
        <w:t>其占同类建材的用量比例达到</w:t>
      </w:r>
      <w:r w:rsidRPr="00D86B15">
        <w:rPr>
          <w:kern w:val="0"/>
          <w:sz w:val="24"/>
          <w:szCs w:val="24"/>
        </w:rPr>
        <w:t>30%</w:t>
      </w:r>
      <w:r w:rsidR="00597629" w:rsidRPr="00D86B15">
        <w:rPr>
          <w:rFonts w:hint="eastAsia"/>
          <w:kern w:val="0"/>
          <w:sz w:val="24"/>
          <w:szCs w:val="24"/>
        </w:rPr>
        <w:t>，</w:t>
      </w:r>
      <w:r w:rsidRPr="00D86B15">
        <w:rPr>
          <w:rFonts w:hAnsi="宋体"/>
          <w:kern w:val="0"/>
          <w:sz w:val="24"/>
          <w:szCs w:val="24"/>
        </w:rPr>
        <w:t>得</w:t>
      </w:r>
      <w:r w:rsidR="0030725B">
        <w:rPr>
          <w:rFonts w:hint="eastAsia"/>
          <w:kern w:val="0"/>
          <w:sz w:val="24"/>
          <w:szCs w:val="24"/>
        </w:rPr>
        <w:t>1</w:t>
      </w:r>
      <w:r w:rsidRPr="00D86B15">
        <w:rPr>
          <w:rFonts w:hAnsi="宋体"/>
          <w:kern w:val="0"/>
          <w:sz w:val="24"/>
          <w:szCs w:val="24"/>
        </w:rPr>
        <w:t>分</w:t>
      </w:r>
      <w:r w:rsidR="00597629" w:rsidRPr="00D86B15">
        <w:rPr>
          <w:rFonts w:hint="eastAsia"/>
          <w:kern w:val="0"/>
          <w:sz w:val="24"/>
          <w:szCs w:val="24"/>
        </w:rPr>
        <w:t>；</w:t>
      </w:r>
      <w:r w:rsidRPr="00D86B15">
        <w:rPr>
          <w:rFonts w:hAnsi="宋体"/>
          <w:kern w:val="0"/>
          <w:sz w:val="24"/>
          <w:szCs w:val="24"/>
        </w:rPr>
        <w:t>达到</w:t>
      </w:r>
      <w:r w:rsidR="00597629" w:rsidRPr="00D86B15">
        <w:rPr>
          <w:kern w:val="0"/>
          <w:sz w:val="24"/>
          <w:szCs w:val="24"/>
        </w:rPr>
        <w:t>50%</w:t>
      </w:r>
      <w:r w:rsidR="00597629" w:rsidRPr="00D86B15">
        <w:rPr>
          <w:rFonts w:hint="eastAsia"/>
          <w:kern w:val="0"/>
          <w:sz w:val="24"/>
          <w:szCs w:val="24"/>
        </w:rPr>
        <w:t>，</w:t>
      </w:r>
      <w:r w:rsidRPr="00D86B15">
        <w:rPr>
          <w:rFonts w:hAnsi="宋体"/>
          <w:kern w:val="0"/>
          <w:sz w:val="24"/>
          <w:szCs w:val="24"/>
        </w:rPr>
        <w:t>得</w:t>
      </w:r>
      <w:r w:rsidR="0030725B">
        <w:rPr>
          <w:rFonts w:hint="eastAsia"/>
          <w:kern w:val="0"/>
          <w:sz w:val="24"/>
          <w:szCs w:val="24"/>
        </w:rPr>
        <w:t>2</w:t>
      </w:r>
      <w:r w:rsidRPr="00D86B15">
        <w:rPr>
          <w:rFonts w:hAnsi="宋体"/>
          <w:kern w:val="0"/>
          <w:sz w:val="24"/>
          <w:szCs w:val="24"/>
        </w:rPr>
        <w:t>分。</w:t>
      </w:r>
    </w:p>
    <w:p w:rsidR="0020357C" w:rsidRPr="00D86B15" w:rsidRDefault="0020357C" w:rsidP="00597629">
      <w:pPr>
        <w:autoSpaceDE w:val="0"/>
        <w:autoSpaceDN w:val="0"/>
        <w:adjustRightInd w:val="0"/>
        <w:spacing w:line="360" w:lineRule="auto"/>
        <w:ind w:firstLineChars="295" w:firstLine="708"/>
        <w:rPr>
          <w:kern w:val="0"/>
          <w:sz w:val="24"/>
          <w:szCs w:val="24"/>
        </w:rPr>
      </w:pPr>
      <w:r w:rsidRPr="00D86B15">
        <w:rPr>
          <w:kern w:val="0"/>
          <w:sz w:val="24"/>
          <w:szCs w:val="24"/>
        </w:rPr>
        <w:t xml:space="preserve">2 </w:t>
      </w:r>
      <w:r w:rsidRPr="00D86B15">
        <w:rPr>
          <w:rFonts w:hAnsi="宋体"/>
          <w:kern w:val="0"/>
          <w:sz w:val="24"/>
          <w:szCs w:val="24"/>
        </w:rPr>
        <w:t>采用两种及以上以废弃物为原料生产的建筑材料</w:t>
      </w:r>
      <w:r w:rsidR="00597629" w:rsidRPr="00D86B15">
        <w:rPr>
          <w:rFonts w:hint="eastAsia"/>
          <w:kern w:val="0"/>
          <w:sz w:val="24"/>
          <w:szCs w:val="24"/>
        </w:rPr>
        <w:t>，</w:t>
      </w:r>
      <w:r w:rsidRPr="00D86B15">
        <w:rPr>
          <w:rFonts w:hAnsi="宋体"/>
          <w:kern w:val="0"/>
          <w:sz w:val="24"/>
          <w:szCs w:val="24"/>
        </w:rPr>
        <w:t>每</w:t>
      </w:r>
      <w:r w:rsidRPr="00D86B15">
        <w:rPr>
          <w:kern w:val="0"/>
          <w:sz w:val="24"/>
          <w:szCs w:val="24"/>
        </w:rPr>
        <w:t>—</w:t>
      </w:r>
      <w:r w:rsidRPr="00D86B15">
        <w:rPr>
          <w:rFonts w:hAnsi="宋体"/>
          <w:kern w:val="0"/>
          <w:sz w:val="24"/>
          <w:szCs w:val="24"/>
        </w:rPr>
        <w:t>种用量比例均达到</w:t>
      </w:r>
      <w:r w:rsidR="00597629" w:rsidRPr="00D86B15">
        <w:rPr>
          <w:rFonts w:hint="eastAsia"/>
          <w:kern w:val="0"/>
          <w:sz w:val="24"/>
          <w:szCs w:val="24"/>
        </w:rPr>
        <w:t>30</w:t>
      </w:r>
      <w:r w:rsidRPr="00D86B15">
        <w:rPr>
          <w:kern w:val="0"/>
          <w:sz w:val="24"/>
          <w:szCs w:val="24"/>
        </w:rPr>
        <w:t>%</w:t>
      </w:r>
      <w:r w:rsidR="00597629" w:rsidRPr="00D86B15">
        <w:rPr>
          <w:rFonts w:hint="eastAsia"/>
          <w:kern w:val="0"/>
          <w:sz w:val="24"/>
          <w:szCs w:val="24"/>
        </w:rPr>
        <w:t>，</w:t>
      </w:r>
      <w:r w:rsidRPr="00D86B15">
        <w:rPr>
          <w:rFonts w:hAnsi="宋体"/>
          <w:kern w:val="0"/>
          <w:sz w:val="24"/>
          <w:szCs w:val="24"/>
        </w:rPr>
        <w:t>得</w:t>
      </w:r>
      <w:r w:rsidR="0030725B">
        <w:rPr>
          <w:rFonts w:hint="eastAsia"/>
          <w:kern w:val="0"/>
          <w:sz w:val="24"/>
          <w:szCs w:val="24"/>
        </w:rPr>
        <w:t>2</w:t>
      </w:r>
      <w:r w:rsidRPr="00D86B15">
        <w:rPr>
          <w:rFonts w:hAnsi="宋体"/>
          <w:kern w:val="0"/>
          <w:sz w:val="24"/>
          <w:szCs w:val="24"/>
        </w:rPr>
        <w:t>分。</w:t>
      </w:r>
    </w:p>
    <w:p w:rsidR="0020357C" w:rsidRPr="00D86B15" w:rsidRDefault="0020357C" w:rsidP="0020357C">
      <w:pPr>
        <w:autoSpaceDE w:val="0"/>
        <w:autoSpaceDN w:val="0"/>
        <w:adjustRightInd w:val="0"/>
        <w:spacing w:line="360" w:lineRule="auto"/>
        <w:rPr>
          <w:kern w:val="0"/>
          <w:sz w:val="24"/>
          <w:szCs w:val="24"/>
        </w:rPr>
      </w:pPr>
      <w:r w:rsidRPr="00D86B15">
        <w:rPr>
          <w:b/>
          <w:kern w:val="0"/>
          <w:sz w:val="24"/>
          <w:szCs w:val="24"/>
        </w:rPr>
        <w:t>7</w:t>
      </w:r>
      <w:r w:rsidR="00597629" w:rsidRPr="00D86B15">
        <w:rPr>
          <w:rFonts w:hint="eastAsia"/>
          <w:b/>
          <w:kern w:val="0"/>
          <w:sz w:val="24"/>
          <w:szCs w:val="24"/>
        </w:rPr>
        <w:t>.2.14</w:t>
      </w:r>
      <w:r w:rsidRPr="00D86B15">
        <w:rPr>
          <w:rFonts w:hAnsi="宋体"/>
          <w:kern w:val="0"/>
          <w:sz w:val="24"/>
          <w:szCs w:val="24"/>
        </w:rPr>
        <w:t>合理采用耐久性好、易维护的装饰装修建筑材料</w:t>
      </w:r>
      <w:r w:rsidR="00597629" w:rsidRPr="00D86B15">
        <w:rPr>
          <w:rFonts w:hint="eastAsia"/>
          <w:kern w:val="0"/>
          <w:sz w:val="24"/>
          <w:szCs w:val="24"/>
        </w:rPr>
        <w:t>，</w:t>
      </w:r>
      <w:r w:rsidRPr="00D86B15">
        <w:rPr>
          <w:rFonts w:hAnsi="宋体"/>
          <w:kern w:val="0"/>
          <w:sz w:val="24"/>
          <w:szCs w:val="24"/>
        </w:rPr>
        <w:t>评价总分值为</w:t>
      </w:r>
      <w:r w:rsidR="009262A4" w:rsidRPr="00D86B15">
        <w:rPr>
          <w:rFonts w:hint="eastAsia"/>
          <w:kern w:val="0"/>
          <w:sz w:val="24"/>
          <w:szCs w:val="24"/>
        </w:rPr>
        <w:t>5</w:t>
      </w:r>
      <w:r w:rsidRPr="00D86B15">
        <w:rPr>
          <w:rFonts w:hAnsi="宋体"/>
          <w:kern w:val="0"/>
          <w:sz w:val="24"/>
          <w:szCs w:val="24"/>
        </w:rPr>
        <w:t>分</w:t>
      </w:r>
      <w:r w:rsidR="00597629" w:rsidRPr="00D86B15">
        <w:rPr>
          <w:rFonts w:hint="eastAsia"/>
          <w:kern w:val="0"/>
          <w:sz w:val="24"/>
          <w:szCs w:val="24"/>
        </w:rPr>
        <w:t>，</w:t>
      </w:r>
      <w:r w:rsidRPr="00D86B15">
        <w:rPr>
          <w:rFonts w:hAnsi="宋体"/>
          <w:kern w:val="0"/>
          <w:sz w:val="24"/>
          <w:szCs w:val="24"/>
        </w:rPr>
        <w:t>并按下列规则分别评分并累计</w:t>
      </w:r>
      <w:r w:rsidR="00597629" w:rsidRPr="00D86B15">
        <w:rPr>
          <w:rFonts w:hint="eastAsia"/>
          <w:kern w:val="0"/>
          <w:sz w:val="24"/>
          <w:szCs w:val="24"/>
        </w:rPr>
        <w:t>：</w:t>
      </w:r>
    </w:p>
    <w:p w:rsidR="0020357C" w:rsidRPr="00D86B15" w:rsidRDefault="0020357C" w:rsidP="00597629">
      <w:pPr>
        <w:autoSpaceDE w:val="0"/>
        <w:autoSpaceDN w:val="0"/>
        <w:adjustRightInd w:val="0"/>
        <w:spacing w:line="360" w:lineRule="auto"/>
        <w:ind w:firstLineChars="236" w:firstLine="566"/>
        <w:rPr>
          <w:kern w:val="0"/>
          <w:sz w:val="24"/>
          <w:szCs w:val="24"/>
        </w:rPr>
      </w:pPr>
      <w:r w:rsidRPr="00D86B15">
        <w:rPr>
          <w:kern w:val="0"/>
          <w:sz w:val="24"/>
          <w:szCs w:val="24"/>
        </w:rPr>
        <w:lastRenderedPageBreak/>
        <w:t xml:space="preserve">1 </w:t>
      </w:r>
      <w:r w:rsidRPr="00D86B15">
        <w:rPr>
          <w:rFonts w:hAnsi="宋体"/>
          <w:kern w:val="0"/>
          <w:sz w:val="24"/>
          <w:szCs w:val="24"/>
        </w:rPr>
        <w:t>合理采用清水混凝土</w:t>
      </w:r>
      <w:r w:rsidR="00597629" w:rsidRPr="00D86B15">
        <w:rPr>
          <w:rFonts w:hint="eastAsia"/>
          <w:kern w:val="0"/>
          <w:sz w:val="24"/>
          <w:szCs w:val="24"/>
        </w:rPr>
        <w:t>，</w:t>
      </w:r>
      <w:r w:rsidRPr="00D86B15">
        <w:rPr>
          <w:rFonts w:hAnsi="宋体"/>
          <w:kern w:val="0"/>
          <w:sz w:val="24"/>
          <w:szCs w:val="24"/>
        </w:rPr>
        <w:t>得</w:t>
      </w:r>
      <w:r w:rsidR="00F04B86">
        <w:rPr>
          <w:rFonts w:hint="eastAsia"/>
          <w:kern w:val="0"/>
          <w:sz w:val="24"/>
          <w:szCs w:val="24"/>
        </w:rPr>
        <w:t>1</w:t>
      </w:r>
      <w:r w:rsidRPr="00D86B15">
        <w:rPr>
          <w:rFonts w:hAnsi="宋体"/>
          <w:kern w:val="0"/>
          <w:sz w:val="24"/>
          <w:szCs w:val="24"/>
        </w:rPr>
        <w:t>分</w:t>
      </w:r>
      <w:r w:rsidR="00597629" w:rsidRPr="00D86B15">
        <w:rPr>
          <w:rFonts w:hint="eastAsia"/>
          <w:kern w:val="0"/>
          <w:sz w:val="24"/>
          <w:szCs w:val="24"/>
        </w:rPr>
        <w:t>；</w:t>
      </w:r>
    </w:p>
    <w:p w:rsidR="0020357C" w:rsidRPr="00D86B15" w:rsidRDefault="0020357C" w:rsidP="00597629">
      <w:pPr>
        <w:autoSpaceDE w:val="0"/>
        <w:autoSpaceDN w:val="0"/>
        <w:adjustRightInd w:val="0"/>
        <w:spacing w:line="360" w:lineRule="auto"/>
        <w:ind w:firstLineChars="236" w:firstLine="566"/>
        <w:rPr>
          <w:kern w:val="0"/>
          <w:sz w:val="24"/>
          <w:szCs w:val="24"/>
        </w:rPr>
      </w:pPr>
      <w:r w:rsidRPr="00D86B15">
        <w:rPr>
          <w:kern w:val="0"/>
          <w:sz w:val="24"/>
          <w:szCs w:val="24"/>
        </w:rPr>
        <w:t xml:space="preserve">2 </w:t>
      </w:r>
      <w:r w:rsidRPr="00D86B15">
        <w:rPr>
          <w:rFonts w:hAnsi="宋体"/>
          <w:kern w:val="0"/>
          <w:sz w:val="24"/>
          <w:szCs w:val="24"/>
        </w:rPr>
        <w:t>采用耐久性好、易维护的外立面材料</w:t>
      </w:r>
      <w:r w:rsidR="00597629" w:rsidRPr="00D86B15">
        <w:rPr>
          <w:rFonts w:hint="eastAsia"/>
          <w:kern w:val="0"/>
          <w:sz w:val="24"/>
          <w:szCs w:val="24"/>
        </w:rPr>
        <w:t>，</w:t>
      </w:r>
      <w:r w:rsidRPr="00D86B15">
        <w:rPr>
          <w:rFonts w:hAnsi="宋体"/>
          <w:kern w:val="0"/>
          <w:sz w:val="24"/>
          <w:szCs w:val="24"/>
        </w:rPr>
        <w:t>得</w:t>
      </w:r>
      <w:r w:rsidRPr="00D86B15">
        <w:rPr>
          <w:kern w:val="0"/>
          <w:sz w:val="24"/>
          <w:szCs w:val="24"/>
        </w:rPr>
        <w:t>2</w:t>
      </w:r>
      <w:r w:rsidRPr="00D86B15">
        <w:rPr>
          <w:rFonts w:hAnsi="宋体"/>
          <w:kern w:val="0"/>
          <w:sz w:val="24"/>
          <w:szCs w:val="24"/>
        </w:rPr>
        <w:t>分</w:t>
      </w:r>
      <w:r w:rsidR="00597629" w:rsidRPr="00D86B15">
        <w:rPr>
          <w:rFonts w:hint="eastAsia"/>
          <w:kern w:val="0"/>
          <w:sz w:val="24"/>
          <w:szCs w:val="24"/>
        </w:rPr>
        <w:t>；</w:t>
      </w:r>
    </w:p>
    <w:p w:rsidR="0020357C" w:rsidRPr="00D86B15" w:rsidRDefault="0020357C" w:rsidP="00B26B04">
      <w:pPr>
        <w:spacing w:line="360" w:lineRule="auto"/>
        <w:ind w:firstLineChars="236" w:firstLine="566"/>
        <w:rPr>
          <w:kern w:val="0"/>
          <w:sz w:val="24"/>
          <w:szCs w:val="24"/>
        </w:rPr>
      </w:pPr>
      <w:r w:rsidRPr="00D86B15">
        <w:rPr>
          <w:kern w:val="0"/>
          <w:sz w:val="24"/>
          <w:szCs w:val="24"/>
        </w:rPr>
        <w:t xml:space="preserve">3 </w:t>
      </w:r>
      <w:r w:rsidRPr="00D86B15">
        <w:rPr>
          <w:rFonts w:hAnsi="宋体"/>
          <w:kern w:val="0"/>
          <w:sz w:val="24"/>
          <w:szCs w:val="24"/>
        </w:rPr>
        <w:t>采用耐久性好、易维护的室内装饰装修材料</w:t>
      </w:r>
      <w:r w:rsidR="00597629" w:rsidRPr="00D86B15">
        <w:rPr>
          <w:rFonts w:hint="eastAsia"/>
          <w:kern w:val="0"/>
          <w:sz w:val="24"/>
          <w:szCs w:val="24"/>
        </w:rPr>
        <w:t>，</w:t>
      </w:r>
      <w:r w:rsidRPr="00D86B15">
        <w:rPr>
          <w:rFonts w:hAnsi="宋体"/>
          <w:kern w:val="0"/>
          <w:sz w:val="24"/>
          <w:szCs w:val="24"/>
        </w:rPr>
        <w:t>得</w:t>
      </w:r>
      <w:r w:rsidR="00F04B86">
        <w:rPr>
          <w:rFonts w:hint="eastAsia"/>
          <w:kern w:val="0"/>
          <w:sz w:val="24"/>
          <w:szCs w:val="24"/>
        </w:rPr>
        <w:t>2</w:t>
      </w:r>
      <w:r w:rsidRPr="00D86B15">
        <w:rPr>
          <w:rFonts w:hAnsi="宋体"/>
          <w:kern w:val="0"/>
          <w:sz w:val="24"/>
          <w:szCs w:val="24"/>
        </w:rPr>
        <w:t>分。</w:t>
      </w:r>
    </w:p>
    <w:p w:rsidR="00CD256E" w:rsidRPr="00D86B15" w:rsidRDefault="00CD256E" w:rsidP="00D86B15">
      <w:pPr>
        <w:pStyle w:val="1"/>
        <w:jc w:val="center"/>
        <w:rPr>
          <w:rFonts w:eastAsia="华文中宋" w:hint="default"/>
          <w:sz w:val="30"/>
          <w:szCs w:val="30"/>
        </w:rPr>
      </w:pPr>
      <w:r w:rsidRPr="00D86B15">
        <w:rPr>
          <w:sz w:val="20"/>
        </w:rPr>
        <w:br w:type="page"/>
      </w:r>
      <w:bookmarkStart w:id="30" w:name="_Toc518316135"/>
      <w:r w:rsidRPr="00D86B15">
        <w:rPr>
          <w:rStyle w:val="a3"/>
          <w:rFonts w:eastAsia="华文中宋"/>
          <w:sz w:val="30"/>
          <w:szCs w:val="30"/>
        </w:rPr>
        <w:lastRenderedPageBreak/>
        <w:t>8</w:t>
      </w:r>
      <w:r w:rsidRPr="00D86B15">
        <w:rPr>
          <w:rStyle w:val="a3"/>
          <w:rFonts w:eastAsia="华文中宋"/>
          <w:sz w:val="30"/>
          <w:szCs w:val="30"/>
        </w:rPr>
        <w:t>室内环境质量</w:t>
      </w:r>
      <w:bookmarkEnd w:id="30"/>
    </w:p>
    <w:p w:rsidR="00CD256E" w:rsidRPr="00D86B15" w:rsidRDefault="00CD256E" w:rsidP="00D86B15">
      <w:pPr>
        <w:pStyle w:val="2"/>
        <w:widowControl/>
        <w:jc w:val="center"/>
        <w:rPr>
          <w:rFonts w:hint="default"/>
          <w:sz w:val="24"/>
          <w:szCs w:val="24"/>
        </w:rPr>
      </w:pPr>
      <w:bookmarkStart w:id="31" w:name="_Toc518316136"/>
      <w:r w:rsidRPr="00D86B15">
        <w:rPr>
          <w:sz w:val="24"/>
          <w:szCs w:val="24"/>
        </w:rPr>
        <w:t>8.1控制项</w:t>
      </w:r>
      <w:bookmarkEnd w:id="31"/>
    </w:p>
    <w:p w:rsidR="00CD256E" w:rsidRPr="00D86B15" w:rsidRDefault="00CD256E" w:rsidP="00CD256E">
      <w:pPr>
        <w:autoSpaceDE w:val="0"/>
        <w:autoSpaceDN w:val="0"/>
        <w:adjustRightInd w:val="0"/>
        <w:spacing w:line="360" w:lineRule="auto"/>
        <w:rPr>
          <w:kern w:val="0"/>
          <w:sz w:val="24"/>
          <w:szCs w:val="24"/>
        </w:rPr>
      </w:pPr>
      <w:r w:rsidRPr="00D86B15">
        <w:rPr>
          <w:b/>
          <w:kern w:val="0"/>
          <w:sz w:val="24"/>
          <w:szCs w:val="24"/>
        </w:rPr>
        <w:t>8</w:t>
      </w:r>
      <w:r w:rsidRPr="00D86B15">
        <w:rPr>
          <w:rFonts w:hint="eastAsia"/>
          <w:b/>
          <w:kern w:val="0"/>
          <w:sz w:val="24"/>
          <w:szCs w:val="24"/>
        </w:rPr>
        <w:t>.</w:t>
      </w:r>
      <w:r w:rsidRPr="00D86B15">
        <w:rPr>
          <w:b/>
          <w:kern w:val="0"/>
          <w:sz w:val="24"/>
          <w:szCs w:val="24"/>
        </w:rPr>
        <w:t xml:space="preserve">1.1 </w:t>
      </w:r>
      <w:r w:rsidRPr="00D86B15">
        <w:rPr>
          <w:rFonts w:hAnsi="宋体"/>
          <w:kern w:val="0"/>
          <w:sz w:val="24"/>
          <w:szCs w:val="24"/>
        </w:rPr>
        <w:t>主要功能房间的室内噪声级应满足现行国家标准《民用建筑隔声设计规范》</w:t>
      </w:r>
      <w:r w:rsidRPr="00D86B15">
        <w:rPr>
          <w:kern w:val="0"/>
          <w:sz w:val="24"/>
          <w:szCs w:val="24"/>
        </w:rPr>
        <w:t>GB</w:t>
      </w:r>
      <w:r w:rsidR="00036058" w:rsidRPr="00D86B15">
        <w:rPr>
          <w:rFonts w:hint="eastAsia"/>
          <w:kern w:val="0"/>
          <w:sz w:val="24"/>
          <w:szCs w:val="24"/>
        </w:rPr>
        <w:t xml:space="preserve"> 50118</w:t>
      </w:r>
      <w:r w:rsidRPr="00D86B15">
        <w:rPr>
          <w:rFonts w:hAnsi="宋体"/>
          <w:kern w:val="0"/>
          <w:sz w:val="24"/>
          <w:szCs w:val="24"/>
        </w:rPr>
        <w:t>中的低限要求。</w:t>
      </w:r>
    </w:p>
    <w:p w:rsidR="00CD256E" w:rsidRPr="00D86B15" w:rsidRDefault="00CD256E" w:rsidP="00CD256E">
      <w:pPr>
        <w:autoSpaceDE w:val="0"/>
        <w:autoSpaceDN w:val="0"/>
        <w:adjustRightInd w:val="0"/>
        <w:spacing w:line="360" w:lineRule="auto"/>
        <w:rPr>
          <w:kern w:val="0"/>
          <w:sz w:val="24"/>
          <w:szCs w:val="24"/>
        </w:rPr>
      </w:pPr>
      <w:r w:rsidRPr="00D86B15">
        <w:rPr>
          <w:b/>
          <w:kern w:val="0"/>
          <w:sz w:val="24"/>
          <w:szCs w:val="24"/>
        </w:rPr>
        <w:t>8.1.2</w:t>
      </w:r>
      <w:r w:rsidRPr="00D86B15">
        <w:rPr>
          <w:rFonts w:hAnsi="宋体"/>
          <w:kern w:val="0"/>
          <w:sz w:val="24"/>
          <w:szCs w:val="24"/>
        </w:rPr>
        <w:t>主要功能房间的外墙、隔墙、楼板和门窗的隔声性能应满足现行国家标准《民用建筑隔声设计规范》</w:t>
      </w:r>
      <w:r w:rsidR="00036058" w:rsidRPr="00D86B15">
        <w:rPr>
          <w:kern w:val="0"/>
          <w:sz w:val="24"/>
          <w:szCs w:val="24"/>
        </w:rPr>
        <w:t>GB</w:t>
      </w:r>
      <w:r w:rsidR="00036058" w:rsidRPr="00D86B15">
        <w:rPr>
          <w:rFonts w:hint="eastAsia"/>
          <w:kern w:val="0"/>
          <w:sz w:val="24"/>
          <w:szCs w:val="24"/>
        </w:rPr>
        <w:t xml:space="preserve"> 50118</w:t>
      </w:r>
      <w:r w:rsidRPr="00D86B15">
        <w:rPr>
          <w:rFonts w:hAnsi="宋体"/>
          <w:kern w:val="0"/>
          <w:sz w:val="24"/>
          <w:szCs w:val="24"/>
        </w:rPr>
        <w:t>中的低限要求。</w:t>
      </w:r>
    </w:p>
    <w:p w:rsidR="00CD256E" w:rsidRPr="00D86B15" w:rsidRDefault="00CD256E" w:rsidP="00CD256E">
      <w:pPr>
        <w:autoSpaceDE w:val="0"/>
        <w:autoSpaceDN w:val="0"/>
        <w:adjustRightInd w:val="0"/>
        <w:spacing w:line="360" w:lineRule="auto"/>
        <w:rPr>
          <w:kern w:val="0"/>
          <w:sz w:val="24"/>
          <w:szCs w:val="24"/>
        </w:rPr>
      </w:pPr>
      <w:r w:rsidRPr="00D86B15">
        <w:rPr>
          <w:b/>
          <w:kern w:val="0"/>
          <w:sz w:val="24"/>
          <w:szCs w:val="24"/>
        </w:rPr>
        <w:t xml:space="preserve">8.1.3 </w:t>
      </w:r>
      <w:r w:rsidRPr="00D86B15">
        <w:rPr>
          <w:rFonts w:hAnsi="宋体"/>
          <w:kern w:val="0"/>
          <w:sz w:val="24"/>
          <w:szCs w:val="24"/>
        </w:rPr>
        <w:t>建筑照明数量和质量应符合现行国家标准《建筑照明设计标准》</w:t>
      </w:r>
      <w:r w:rsidR="00036058" w:rsidRPr="00D86B15">
        <w:rPr>
          <w:rFonts w:hint="eastAsia"/>
          <w:kern w:val="0"/>
          <w:sz w:val="24"/>
          <w:szCs w:val="24"/>
        </w:rPr>
        <w:t>GB 50034</w:t>
      </w:r>
      <w:r w:rsidRPr="00D86B15">
        <w:rPr>
          <w:rFonts w:hAnsi="宋体"/>
          <w:kern w:val="0"/>
          <w:sz w:val="24"/>
          <w:szCs w:val="24"/>
        </w:rPr>
        <w:t>的规定。</w:t>
      </w:r>
    </w:p>
    <w:p w:rsidR="0020357C" w:rsidRPr="00D86B15" w:rsidRDefault="00CD256E" w:rsidP="00CD256E">
      <w:pPr>
        <w:autoSpaceDE w:val="0"/>
        <w:autoSpaceDN w:val="0"/>
        <w:adjustRightInd w:val="0"/>
        <w:spacing w:line="360" w:lineRule="auto"/>
        <w:rPr>
          <w:kern w:val="0"/>
          <w:sz w:val="24"/>
          <w:szCs w:val="24"/>
        </w:rPr>
      </w:pPr>
      <w:r w:rsidRPr="00D86B15">
        <w:rPr>
          <w:b/>
          <w:kern w:val="0"/>
          <w:sz w:val="24"/>
          <w:szCs w:val="24"/>
        </w:rPr>
        <w:t>8.1.4</w:t>
      </w:r>
      <w:r w:rsidRPr="00D86B15">
        <w:rPr>
          <w:rFonts w:hAnsi="宋体"/>
          <w:kern w:val="0"/>
          <w:sz w:val="24"/>
          <w:szCs w:val="24"/>
        </w:rPr>
        <w:t>采用集中供暖空调系统的建筑</w:t>
      </w:r>
      <w:r w:rsidRPr="00D86B15">
        <w:rPr>
          <w:kern w:val="0"/>
          <w:sz w:val="24"/>
          <w:szCs w:val="24"/>
        </w:rPr>
        <w:t>,</w:t>
      </w:r>
      <w:r w:rsidRPr="00D86B15">
        <w:rPr>
          <w:rFonts w:hAnsi="宋体"/>
          <w:kern w:val="0"/>
          <w:sz w:val="24"/>
          <w:szCs w:val="24"/>
        </w:rPr>
        <w:t>房间内的温度、湿度、新风量等设计参数应符合现行国家标准</w:t>
      </w:r>
      <w:r w:rsidR="00521A0B" w:rsidRPr="00D86B15">
        <w:rPr>
          <w:rFonts w:hAnsi="宋体" w:hint="eastAsia"/>
          <w:kern w:val="0"/>
          <w:sz w:val="24"/>
          <w:szCs w:val="24"/>
        </w:rPr>
        <w:t>及地方相关标准的规定</w:t>
      </w:r>
      <w:r w:rsidRPr="00D86B15">
        <w:rPr>
          <w:rFonts w:hAnsi="宋体"/>
          <w:kern w:val="0"/>
          <w:sz w:val="24"/>
          <w:szCs w:val="24"/>
        </w:rPr>
        <w:t>。</w:t>
      </w:r>
    </w:p>
    <w:p w:rsidR="00CD256E" w:rsidRPr="00D86B15" w:rsidRDefault="00CD256E" w:rsidP="00CD256E">
      <w:pPr>
        <w:autoSpaceDE w:val="0"/>
        <w:autoSpaceDN w:val="0"/>
        <w:adjustRightInd w:val="0"/>
        <w:spacing w:line="360" w:lineRule="auto"/>
        <w:rPr>
          <w:kern w:val="0"/>
          <w:sz w:val="24"/>
          <w:szCs w:val="24"/>
        </w:rPr>
      </w:pPr>
      <w:r w:rsidRPr="00D86B15">
        <w:rPr>
          <w:b/>
          <w:kern w:val="0"/>
          <w:sz w:val="24"/>
          <w:szCs w:val="24"/>
        </w:rPr>
        <w:t>8.1.5</w:t>
      </w:r>
      <w:r w:rsidRPr="00D86B15">
        <w:rPr>
          <w:rFonts w:hAnsi="宋体"/>
          <w:kern w:val="0"/>
          <w:sz w:val="24"/>
          <w:szCs w:val="24"/>
        </w:rPr>
        <w:t>在室内设计温、湿度条件下</w:t>
      </w:r>
      <w:r w:rsidR="00034B1C" w:rsidRPr="00D86B15">
        <w:rPr>
          <w:rFonts w:hint="eastAsia"/>
          <w:kern w:val="0"/>
          <w:sz w:val="24"/>
          <w:szCs w:val="24"/>
        </w:rPr>
        <w:t>，</w:t>
      </w:r>
      <w:r w:rsidRPr="00D86B15">
        <w:rPr>
          <w:rFonts w:hAnsi="宋体"/>
          <w:kern w:val="0"/>
          <w:sz w:val="24"/>
          <w:szCs w:val="24"/>
        </w:rPr>
        <w:t>建筑围护结构内表面不得结露。</w:t>
      </w:r>
    </w:p>
    <w:p w:rsidR="00CD256E" w:rsidRPr="00D86B15" w:rsidRDefault="00CD256E" w:rsidP="00CD256E">
      <w:pPr>
        <w:autoSpaceDE w:val="0"/>
        <w:autoSpaceDN w:val="0"/>
        <w:adjustRightInd w:val="0"/>
        <w:spacing w:line="360" w:lineRule="auto"/>
        <w:rPr>
          <w:kern w:val="0"/>
          <w:sz w:val="24"/>
          <w:szCs w:val="24"/>
        </w:rPr>
      </w:pPr>
      <w:r w:rsidRPr="00D86B15">
        <w:rPr>
          <w:b/>
          <w:kern w:val="0"/>
          <w:sz w:val="24"/>
          <w:szCs w:val="24"/>
        </w:rPr>
        <w:t>8.1</w:t>
      </w:r>
      <w:r w:rsidR="00034B1C" w:rsidRPr="00D86B15">
        <w:rPr>
          <w:rFonts w:hint="eastAsia"/>
          <w:b/>
          <w:kern w:val="0"/>
          <w:sz w:val="24"/>
          <w:szCs w:val="24"/>
        </w:rPr>
        <w:t>.6</w:t>
      </w:r>
      <w:r w:rsidRPr="00D86B15">
        <w:rPr>
          <w:rFonts w:hAnsi="宋体"/>
          <w:kern w:val="0"/>
          <w:sz w:val="24"/>
          <w:szCs w:val="24"/>
        </w:rPr>
        <w:t>屋顶和东西外墙隔热性能应满是现行国家标准《民用建筑热工设计规范》</w:t>
      </w:r>
      <w:r w:rsidR="00034B1C" w:rsidRPr="00D86B15">
        <w:rPr>
          <w:rFonts w:hint="eastAsia"/>
          <w:kern w:val="0"/>
          <w:sz w:val="24"/>
          <w:szCs w:val="24"/>
        </w:rPr>
        <w:t>GB 50176</w:t>
      </w:r>
      <w:r w:rsidRPr="00D86B15">
        <w:rPr>
          <w:rFonts w:hAnsi="宋体"/>
          <w:kern w:val="0"/>
          <w:sz w:val="24"/>
          <w:szCs w:val="24"/>
        </w:rPr>
        <w:t>的要求。</w:t>
      </w:r>
    </w:p>
    <w:p w:rsidR="00CD256E" w:rsidRPr="00D86B15" w:rsidRDefault="00CD256E" w:rsidP="00CD256E">
      <w:pPr>
        <w:autoSpaceDE w:val="0"/>
        <w:autoSpaceDN w:val="0"/>
        <w:adjustRightInd w:val="0"/>
        <w:spacing w:line="360" w:lineRule="auto"/>
        <w:rPr>
          <w:kern w:val="0"/>
          <w:sz w:val="24"/>
          <w:szCs w:val="24"/>
        </w:rPr>
      </w:pPr>
      <w:r w:rsidRPr="00D86B15">
        <w:rPr>
          <w:b/>
          <w:kern w:val="0"/>
          <w:sz w:val="24"/>
          <w:szCs w:val="24"/>
        </w:rPr>
        <w:t>8.1.7</w:t>
      </w:r>
      <w:r w:rsidRPr="00D86B15">
        <w:rPr>
          <w:rFonts w:hAnsi="宋体"/>
          <w:kern w:val="0"/>
          <w:sz w:val="24"/>
          <w:szCs w:val="24"/>
        </w:rPr>
        <w:t>室内空气中的氨、甲醛、苯、总挥发性有机物、氡等污染物浓度应符合现行国家标准《室内空气质量标准》</w:t>
      </w:r>
      <w:r w:rsidRPr="00D86B15">
        <w:rPr>
          <w:kern w:val="0"/>
          <w:sz w:val="24"/>
          <w:szCs w:val="24"/>
        </w:rPr>
        <w:t>GB/TI8883</w:t>
      </w:r>
      <w:r w:rsidRPr="00D86B15">
        <w:rPr>
          <w:rFonts w:hAnsi="宋体"/>
          <w:kern w:val="0"/>
          <w:sz w:val="24"/>
          <w:szCs w:val="24"/>
        </w:rPr>
        <w:t>的有关规定。</w:t>
      </w:r>
    </w:p>
    <w:p w:rsidR="00CD256E" w:rsidRPr="00D86B15" w:rsidRDefault="00CD256E" w:rsidP="00D86B15">
      <w:pPr>
        <w:pStyle w:val="2"/>
        <w:widowControl/>
        <w:jc w:val="center"/>
        <w:rPr>
          <w:rFonts w:hint="default"/>
          <w:sz w:val="24"/>
          <w:szCs w:val="24"/>
        </w:rPr>
      </w:pPr>
      <w:bookmarkStart w:id="32" w:name="_Toc518316137"/>
      <w:r w:rsidRPr="00D86B15">
        <w:rPr>
          <w:rFonts w:hint="default"/>
          <w:sz w:val="24"/>
          <w:szCs w:val="24"/>
        </w:rPr>
        <w:t>8</w:t>
      </w:r>
      <w:r w:rsidRPr="00D86B15">
        <w:rPr>
          <w:sz w:val="24"/>
          <w:szCs w:val="24"/>
        </w:rPr>
        <w:t>.</w:t>
      </w:r>
      <w:r w:rsidRPr="00D86B15">
        <w:rPr>
          <w:rFonts w:hint="default"/>
          <w:sz w:val="24"/>
          <w:szCs w:val="24"/>
        </w:rPr>
        <w:t>2 评分项</w:t>
      </w:r>
      <w:bookmarkEnd w:id="32"/>
    </w:p>
    <w:p w:rsidR="00CD256E" w:rsidRPr="00D86B15" w:rsidRDefault="00CD256E" w:rsidP="00BD7515">
      <w:pPr>
        <w:pStyle w:val="4"/>
        <w:widowControl/>
        <w:jc w:val="center"/>
        <w:rPr>
          <w:rFonts w:hint="default"/>
        </w:rPr>
      </w:pPr>
      <w:r w:rsidRPr="00D86B15">
        <w:rPr>
          <w:rFonts w:hint="default"/>
        </w:rPr>
        <w:t>I 室内声环境</w:t>
      </w:r>
    </w:p>
    <w:p w:rsidR="00CD256E" w:rsidRPr="00D86B15" w:rsidRDefault="000E66D7" w:rsidP="00CD256E">
      <w:pPr>
        <w:autoSpaceDE w:val="0"/>
        <w:autoSpaceDN w:val="0"/>
        <w:adjustRightInd w:val="0"/>
        <w:spacing w:line="360" w:lineRule="auto"/>
        <w:rPr>
          <w:kern w:val="0"/>
          <w:sz w:val="24"/>
          <w:szCs w:val="24"/>
        </w:rPr>
      </w:pPr>
      <w:r w:rsidRPr="00D86B15">
        <w:rPr>
          <w:rFonts w:hint="eastAsia"/>
          <w:b/>
          <w:kern w:val="0"/>
          <w:sz w:val="24"/>
          <w:szCs w:val="24"/>
        </w:rPr>
        <w:t xml:space="preserve">8.2.1 </w:t>
      </w:r>
      <w:r w:rsidR="00CD256E" w:rsidRPr="00D86B15">
        <w:rPr>
          <w:rFonts w:hAnsi="宋体"/>
          <w:kern w:val="0"/>
          <w:sz w:val="24"/>
          <w:szCs w:val="24"/>
        </w:rPr>
        <w:t>主要功能房间室内噪声级评价总分值为</w:t>
      </w:r>
      <w:r w:rsidR="00CD256E" w:rsidRPr="00D86B15">
        <w:rPr>
          <w:kern w:val="0"/>
          <w:sz w:val="24"/>
          <w:szCs w:val="24"/>
        </w:rPr>
        <w:t>6</w:t>
      </w:r>
      <w:r w:rsidR="00CD256E" w:rsidRPr="00D86B15">
        <w:rPr>
          <w:rFonts w:hAnsi="宋体"/>
          <w:kern w:val="0"/>
          <w:sz w:val="24"/>
          <w:szCs w:val="24"/>
        </w:rPr>
        <w:t>分。噪声级达到现行国家标准《民用建筑隔声设计规范》</w:t>
      </w:r>
      <w:r w:rsidR="00CD256E" w:rsidRPr="00D86B15">
        <w:rPr>
          <w:kern w:val="0"/>
          <w:sz w:val="24"/>
          <w:szCs w:val="24"/>
        </w:rPr>
        <w:t>GB50118</w:t>
      </w:r>
      <w:r w:rsidR="00CD256E" w:rsidRPr="00D86B15">
        <w:rPr>
          <w:rFonts w:hAnsi="宋体"/>
          <w:kern w:val="0"/>
          <w:sz w:val="24"/>
          <w:szCs w:val="24"/>
        </w:rPr>
        <w:t>中的低限标准限值和高要求标准限值的平均值</w:t>
      </w:r>
      <w:r w:rsidRPr="00D86B15">
        <w:rPr>
          <w:rFonts w:hint="eastAsia"/>
          <w:kern w:val="0"/>
          <w:sz w:val="24"/>
          <w:szCs w:val="24"/>
        </w:rPr>
        <w:t>，</w:t>
      </w:r>
      <w:r w:rsidR="00CD256E" w:rsidRPr="00D86B15">
        <w:rPr>
          <w:rFonts w:hAnsi="宋体"/>
          <w:kern w:val="0"/>
          <w:sz w:val="24"/>
          <w:szCs w:val="24"/>
        </w:rPr>
        <w:t>得</w:t>
      </w:r>
      <w:r w:rsidR="00CD256E" w:rsidRPr="00D86B15">
        <w:rPr>
          <w:kern w:val="0"/>
          <w:sz w:val="24"/>
          <w:szCs w:val="24"/>
        </w:rPr>
        <w:t>3</w:t>
      </w:r>
      <w:r w:rsidR="00CD256E" w:rsidRPr="00D86B15">
        <w:rPr>
          <w:rFonts w:hAnsi="宋体"/>
          <w:kern w:val="0"/>
          <w:sz w:val="24"/>
          <w:szCs w:val="24"/>
        </w:rPr>
        <w:t>分</w:t>
      </w:r>
      <w:r w:rsidRPr="00D86B15">
        <w:rPr>
          <w:rFonts w:hint="eastAsia"/>
          <w:kern w:val="0"/>
          <w:sz w:val="24"/>
          <w:szCs w:val="24"/>
        </w:rPr>
        <w:t>；</w:t>
      </w:r>
      <w:r w:rsidR="00CD256E" w:rsidRPr="00D86B15">
        <w:rPr>
          <w:rFonts w:hAnsi="宋体"/>
          <w:kern w:val="0"/>
          <w:sz w:val="24"/>
          <w:szCs w:val="24"/>
        </w:rPr>
        <w:t>达到高要求标准限值</w:t>
      </w:r>
      <w:r w:rsidRPr="00D86B15">
        <w:rPr>
          <w:rFonts w:hint="eastAsia"/>
          <w:kern w:val="0"/>
          <w:sz w:val="24"/>
          <w:szCs w:val="24"/>
        </w:rPr>
        <w:t>，</w:t>
      </w:r>
      <w:r w:rsidR="00CD256E" w:rsidRPr="00D86B15">
        <w:rPr>
          <w:rFonts w:hAnsi="宋体"/>
          <w:kern w:val="0"/>
          <w:sz w:val="24"/>
          <w:szCs w:val="24"/>
        </w:rPr>
        <w:t>评价分值为</w:t>
      </w:r>
      <w:r w:rsidR="00CD256E" w:rsidRPr="00D86B15">
        <w:rPr>
          <w:kern w:val="0"/>
          <w:sz w:val="24"/>
          <w:szCs w:val="24"/>
        </w:rPr>
        <w:t>6</w:t>
      </w:r>
      <w:r w:rsidR="00CD256E" w:rsidRPr="00D86B15">
        <w:rPr>
          <w:rFonts w:hAnsi="宋体"/>
          <w:kern w:val="0"/>
          <w:sz w:val="24"/>
          <w:szCs w:val="24"/>
        </w:rPr>
        <w:t>分。</w:t>
      </w:r>
    </w:p>
    <w:p w:rsidR="000E66D7" w:rsidRPr="00D86B15" w:rsidRDefault="00CD256E" w:rsidP="00CD256E">
      <w:pPr>
        <w:autoSpaceDE w:val="0"/>
        <w:autoSpaceDN w:val="0"/>
        <w:adjustRightInd w:val="0"/>
        <w:spacing w:line="360" w:lineRule="auto"/>
        <w:rPr>
          <w:kern w:val="0"/>
          <w:sz w:val="24"/>
          <w:szCs w:val="24"/>
        </w:rPr>
      </w:pPr>
      <w:r w:rsidRPr="00D86B15">
        <w:rPr>
          <w:b/>
          <w:kern w:val="0"/>
          <w:sz w:val="24"/>
          <w:szCs w:val="24"/>
        </w:rPr>
        <w:t xml:space="preserve">8.2.2 </w:t>
      </w:r>
      <w:r w:rsidRPr="00D86B15">
        <w:rPr>
          <w:rFonts w:hAnsi="宋体"/>
          <w:kern w:val="0"/>
          <w:sz w:val="24"/>
          <w:szCs w:val="24"/>
        </w:rPr>
        <w:t>主要功能房间的隔声性能良好</w:t>
      </w:r>
      <w:r w:rsidR="000E66D7" w:rsidRPr="00D86B15">
        <w:rPr>
          <w:rFonts w:hint="eastAsia"/>
          <w:kern w:val="0"/>
          <w:sz w:val="24"/>
          <w:szCs w:val="24"/>
        </w:rPr>
        <w:t>，</w:t>
      </w:r>
      <w:r w:rsidRPr="00D86B15">
        <w:rPr>
          <w:rFonts w:hAnsi="宋体"/>
          <w:kern w:val="0"/>
          <w:sz w:val="24"/>
          <w:szCs w:val="24"/>
        </w:rPr>
        <w:t>评价总分值为</w:t>
      </w:r>
      <w:r w:rsidRPr="00D86B15">
        <w:rPr>
          <w:kern w:val="0"/>
          <w:sz w:val="24"/>
          <w:szCs w:val="24"/>
        </w:rPr>
        <w:t>9</w:t>
      </w:r>
      <w:r w:rsidRPr="00D86B15">
        <w:rPr>
          <w:rFonts w:hAnsi="宋体"/>
          <w:kern w:val="0"/>
          <w:sz w:val="24"/>
          <w:szCs w:val="24"/>
        </w:rPr>
        <w:t>分</w:t>
      </w:r>
      <w:r w:rsidR="000E66D7" w:rsidRPr="00D86B15">
        <w:rPr>
          <w:rFonts w:hint="eastAsia"/>
          <w:kern w:val="0"/>
          <w:sz w:val="24"/>
          <w:szCs w:val="24"/>
        </w:rPr>
        <w:t>，</w:t>
      </w:r>
      <w:r w:rsidRPr="00D86B15">
        <w:rPr>
          <w:rFonts w:hAnsi="宋体"/>
          <w:kern w:val="0"/>
          <w:sz w:val="24"/>
          <w:szCs w:val="24"/>
        </w:rPr>
        <w:t>并按下列规则分别评分并累计</w:t>
      </w:r>
      <w:r w:rsidR="000E66D7" w:rsidRPr="00D86B15">
        <w:rPr>
          <w:rFonts w:hint="eastAsia"/>
          <w:kern w:val="0"/>
          <w:sz w:val="24"/>
          <w:szCs w:val="24"/>
        </w:rPr>
        <w:t>：</w:t>
      </w:r>
    </w:p>
    <w:p w:rsidR="00CD256E" w:rsidRPr="00D86B15" w:rsidRDefault="00CD256E" w:rsidP="000E66D7">
      <w:pPr>
        <w:autoSpaceDE w:val="0"/>
        <w:autoSpaceDN w:val="0"/>
        <w:adjustRightInd w:val="0"/>
        <w:spacing w:line="360" w:lineRule="auto"/>
        <w:ind w:firstLineChars="236" w:firstLine="566"/>
        <w:rPr>
          <w:kern w:val="0"/>
          <w:sz w:val="24"/>
          <w:szCs w:val="24"/>
        </w:rPr>
      </w:pPr>
      <w:r w:rsidRPr="00D86B15">
        <w:rPr>
          <w:kern w:val="0"/>
          <w:sz w:val="24"/>
          <w:szCs w:val="24"/>
        </w:rPr>
        <w:t xml:space="preserve">1 </w:t>
      </w:r>
      <w:r w:rsidRPr="00D86B15">
        <w:rPr>
          <w:rFonts w:hAnsi="宋体"/>
          <w:kern w:val="0"/>
          <w:sz w:val="24"/>
          <w:szCs w:val="24"/>
        </w:rPr>
        <w:t>构件及相邻房间之间的空气声隔声性能达到现行国家标准《民用建筑隔声设计规范》</w:t>
      </w:r>
      <w:r w:rsidRPr="00D86B15">
        <w:rPr>
          <w:kern w:val="0"/>
          <w:sz w:val="24"/>
          <w:szCs w:val="24"/>
        </w:rPr>
        <w:t>GB50118</w:t>
      </w:r>
      <w:r w:rsidRPr="00D86B15">
        <w:rPr>
          <w:rFonts w:hAnsi="宋体"/>
          <w:kern w:val="0"/>
          <w:sz w:val="24"/>
          <w:szCs w:val="24"/>
        </w:rPr>
        <w:t>中的低限标准限值和高要求标准限值的平均值</w:t>
      </w:r>
      <w:r w:rsidR="000E66D7" w:rsidRPr="00D86B15">
        <w:rPr>
          <w:rFonts w:hint="eastAsia"/>
          <w:kern w:val="0"/>
          <w:sz w:val="24"/>
          <w:szCs w:val="24"/>
        </w:rPr>
        <w:t>，</w:t>
      </w:r>
      <w:r w:rsidRPr="00D86B15">
        <w:rPr>
          <w:rFonts w:hAnsi="宋体"/>
          <w:kern w:val="0"/>
          <w:sz w:val="24"/>
          <w:szCs w:val="24"/>
        </w:rPr>
        <w:t>得</w:t>
      </w:r>
      <w:r w:rsidRPr="00D86B15">
        <w:rPr>
          <w:kern w:val="0"/>
          <w:sz w:val="24"/>
          <w:szCs w:val="24"/>
        </w:rPr>
        <w:t>3</w:t>
      </w:r>
      <w:r w:rsidRPr="00D86B15">
        <w:rPr>
          <w:rFonts w:hAnsi="宋体"/>
          <w:kern w:val="0"/>
          <w:sz w:val="24"/>
          <w:szCs w:val="24"/>
        </w:rPr>
        <w:t>分</w:t>
      </w:r>
      <w:r w:rsidR="000E66D7" w:rsidRPr="00D86B15">
        <w:rPr>
          <w:rFonts w:hint="eastAsia"/>
          <w:kern w:val="0"/>
          <w:sz w:val="24"/>
          <w:szCs w:val="24"/>
        </w:rPr>
        <w:t>；</w:t>
      </w:r>
      <w:r w:rsidRPr="00D86B15">
        <w:rPr>
          <w:rFonts w:hAnsi="宋体"/>
          <w:kern w:val="0"/>
          <w:sz w:val="24"/>
          <w:szCs w:val="24"/>
        </w:rPr>
        <w:t>达到高要求标准限值</w:t>
      </w:r>
      <w:r w:rsidR="000E66D7" w:rsidRPr="00D86B15">
        <w:rPr>
          <w:rFonts w:hint="eastAsia"/>
          <w:kern w:val="0"/>
          <w:sz w:val="24"/>
          <w:szCs w:val="24"/>
        </w:rPr>
        <w:t>，</w:t>
      </w:r>
      <w:r w:rsidRPr="00D86B15">
        <w:rPr>
          <w:rFonts w:hAnsi="宋体"/>
          <w:kern w:val="0"/>
          <w:sz w:val="24"/>
          <w:szCs w:val="24"/>
        </w:rPr>
        <w:t>得</w:t>
      </w:r>
      <w:r w:rsidRPr="00D86B15">
        <w:rPr>
          <w:kern w:val="0"/>
          <w:sz w:val="24"/>
          <w:szCs w:val="24"/>
        </w:rPr>
        <w:t>5</w:t>
      </w:r>
      <w:r w:rsidRPr="00D86B15">
        <w:rPr>
          <w:rFonts w:hAnsi="宋体"/>
          <w:kern w:val="0"/>
          <w:sz w:val="24"/>
          <w:szCs w:val="24"/>
        </w:rPr>
        <w:t>分</w:t>
      </w:r>
      <w:r w:rsidR="000E66D7" w:rsidRPr="00D86B15">
        <w:rPr>
          <w:rFonts w:hint="eastAsia"/>
          <w:kern w:val="0"/>
          <w:sz w:val="24"/>
          <w:szCs w:val="24"/>
        </w:rPr>
        <w:t>；</w:t>
      </w:r>
    </w:p>
    <w:p w:rsidR="00CD256E" w:rsidRPr="00D86B15" w:rsidRDefault="00CD256E" w:rsidP="000E66D7">
      <w:pPr>
        <w:autoSpaceDE w:val="0"/>
        <w:autoSpaceDN w:val="0"/>
        <w:adjustRightInd w:val="0"/>
        <w:spacing w:line="360" w:lineRule="auto"/>
        <w:ind w:firstLineChars="236" w:firstLine="566"/>
        <w:rPr>
          <w:kern w:val="0"/>
          <w:sz w:val="24"/>
          <w:szCs w:val="24"/>
        </w:rPr>
      </w:pPr>
      <w:r w:rsidRPr="00D86B15">
        <w:rPr>
          <w:kern w:val="0"/>
          <w:sz w:val="24"/>
          <w:szCs w:val="24"/>
        </w:rPr>
        <w:t xml:space="preserve">2 </w:t>
      </w:r>
      <w:r w:rsidRPr="00D86B15">
        <w:rPr>
          <w:rFonts w:hAnsi="宋体"/>
          <w:kern w:val="0"/>
          <w:sz w:val="24"/>
          <w:szCs w:val="24"/>
        </w:rPr>
        <w:t>楼板的撞击声隔声性能达到现行国家标准《民用建筑隔声设计规范》</w:t>
      </w:r>
      <w:r w:rsidRPr="00D86B15">
        <w:rPr>
          <w:kern w:val="0"/>
          <w:sz w:val="24"/>
          <w:szCs w:val="24"/>
        </w:rPr>
        <w:t>GB50118</w:t>
      </w:r>
      <w:r w:rsidRPr="00D86B15">
        <w:rPr>
          <w:rFonts w:hAnsi="宋体"/>
          <w:kern w:val="0"/>
          <w:sz w:val="24"/>
          <w:szCs w:val="24"/>
        </w:rPr>
        <w:t>中的低限标准限值和高要求标准限值的平均值</w:t>
      </w:r>
      <w:r w:rsidR="000E66D7" w:rsidRPr="00D86B15">
        <w:rPr>
          <w:rFonts w:hint="eastAsia"/>
          <w:kern w:val="0"/>
          <w:sz w:val="24"/>
          <w:szCs w:val="24"/>
        </w:rPr>
        <w:t>，</w:t>
      </w:r>
      <w:r w:rsidRPr="00D86B15">
        <w:rPr>
          <w:rFonts w:hAnsi="宋体"/>
          <w:kern w:val="0"/>
          <w:sz w:val="24"/>
          <w:szCs w:val="24"/>
        </w:rPr>
        <w:t>得</w:t>
      </w:r>
      <w:r w:rsidRPr="00D86B15">
        <w:rPr>
          <w:kern w:val="0"/>
          <w:sz w:val="24"/>
          <w:szCs w:val="24"/>
        </w:rPr>
        <w:t>3</w:t>
      </w:r>
      <w:r w:rsidRPr="00D86B15">
        <w:rPr>
          <w:rFonts w:hAnsi="宋体"/>
          <w:kern w:val="0"/>
          <w:sz w:val="24"/>
          <w:szCs w:val="24"/>
        </w:rPr>
        <w:t>分</w:t>
      </w:r>
      <w:r w:rsidR="000E66D7" w:rsidRPr="00D86B15">
        <w:rPr>
          <w:rFonts w:hint="eastAsia"/>
          <w:kern w:val="0"/>
          <w:sz w:val="24"/>
          <w:szCs w:val="24"/>
        </w:rPr>
        <w:t>；</w:t>
      </w:r>
      <w:r w:rsidRPr="00D86B15">
        <w:rPr>
          <w:rFonts w:hAnsi="宋体"/>
          <w:kern w:val="0"/>
          <w:sz w:val="24"/>
          <w:szCs w:val="24"/>
        </w:rPr>
        <w:t>达到高要求标</w:t>
      </w:r>
      <w:r w:rsidRPr="00D86B15">
        <w:rPr>
          <w:rFonts w:hAnsi="宋体"/>
          <w:kern w:val="0"/>
          <w:sz w:val="24"/>
          <w:szCs w:val="24"/>
        </w:rPr>
        <w:lastRenderedPageBreak/>
        <w:t>准限值</w:t>
      </w:r>
      <w:r w:rsidR="000E66D7" w:rsidRPr="00D86B15">
        <w:rPr>
          <w:rFonts w:hint="eastAsia"/>
          <w:kern w:val="0"/>
          <w:sz w:val="24"/>
          <w:szCs w:val="24"/>
        </w:rPr>
        <w:t>，</w:t>
      </w:r>
      <w:r w:rsidRPr="00D86B15">
        <w:rPr>
          <w:rFonts w:hAnsi="宋体"/>
          <w:kern w:val="0"/>
          <w:sz w:val="24"/>
          <w:szCs w:val="24"/>
        </w:rPr>
        <w:t>得</w:t>
      </w:r>
      <w:r w:rsidRPr="00D86B15">
        <w:rPr>
          <w:kern w:val="0"/>
          <w:sz w:val="24"/>
          <w:szCs w:val="24"/>
        </w:rPr>
        <w:t>4</w:t>
      </w:r>
      <w:r w:rsidRPr="00D86B15">
        <w:rPr>
          <w:rFonts w:hAnsi="宋体"/>
          <w:kern w:val="0"/>
          <w:sz w:val="24"/>
          <w:szCs w:val="24"/>
        </w:rPr>
        <w:t>分。</w:t>
      </w:r>
    </w:p>
    <w:p w:rsidR="00CD256E" w:rsidRPr="00D86B15" w:rsidRDefault="00CD256E" w:rsidP="00CD256E">
      <w:pPr>
        <w:autoSpaceDE w:val="0"/>
        <w:autoSpaceDN w:val="0"/>
        <w:adjustRightInd w:val="0"/>
        <w:spacing w:line="360" w:lineRule="auto"/>
        <w:rPr>
          <w:kern w:val="0"/>
          <w:sz w:val="24"/>
          <w:szCs w:val="24"/>
        </w:rPr>
      </w:pPr>
      <w:r w:rsidRPr="00D86B15">
        <w:rPr>
          <w:b/>
          <w:kern w:val="0"/>
          <w:sz w:val="24"/>
          <w:szCs w:val="24"/>
        </w:rPr>
        <w:t>8.2.3</w:t>
      </w:r>
      <w:r w:rsidRPr="00D86B15">
        <w:rPr>
          <w:rFonts w:hAnsi="宋体"/>
          <w:kern w:val="0"/>
          <w:sz w:val="24"/>
          <w:szCs w:val="24"/>
        </w:rPr>
        <w:t>采取减少噪声干扰的措施</w:t>
      </w:r>
      <w:r w:rsidR="000E66D7" w:rsidRPr="00D86B15">
        <w:rPr>
          <w:rFonts w:hint="eastAsia"/>
          <w:kern w:val="0"/>
          <w:sz w:val="24"/>
          <w:szCs w:val="24"/>
        </w:rPr>
        <w:t>，</w:t>
      </w:r>
      <w:r w:rsidRPr="00D86B15">
        <w:rPr>
          <w:rFonts w:hAnsi="宋体"/>
          <w:kern w:val="0"/>
          <w:sz w:val="24"/>
          <w:szCs w:val="24"/>
        </w:rPr>
        <w:t>评价总分值为</w:t>
      </w:r>
      <w:r w:rsidRPr="00D86B15">
        <w:rPr>
          <w:kern w:val="0"/>
          <w:sz w:val="24"/>
          <w:szCs w:val="24"/>
        </w:rPr>
        <w:t>4</w:t>
      </w:r>
      <w:r w:rsidRPr="00D86B15">
        <w:rPr>
          <w:rFonts w:hAnsi="宋体"/>
          <w:kern w:val="0"/>
          <w:sz w:val="24"/>
          <w:szCs w:val="24"/>
        </w:rPr>
        <w:t>分</w:t>
      </w:r>
      <w:r w:rsidR="000E66D7" w:rsidRPr="00D86B15">
        <w:rPr>
          <w:rFonts w:hint="eastAsia"/>
          <w:kern w:val="0"/>
          <w:sz w:val="24"/>
          <w:szCs w:val="24"/>
        </w:rPr>
        <w:t>，</w:t>
      </w:r>
      <w:r w:rsidRPr="00D86B15">
        <w:rPr>
          <w:rFonts w:hAnsi="宋体"/>
          <w:kern w:val="0"/>
          <w:sz w:val="24"/>
          <w:szCs w:val="24"/>
        </w:rPr>
        <w:t>并按下列规则分别评分并累计</w:t>
      </w:r>
      <w:r w:rsidR="000E66D7" w:rsidRPr="00D86B15">
        <w:rPr>
          <w:rFonts w:hint="eastAsia"/>
          <w:kern w:val="0"/>
          <w:sz w:val="24"/>
          <w:szCs w:val="24"/>
        </w:rPr>
        <w:t>：</w:t>
      </w:r>
    </w:p>
    <w:p w:rsidR="00BD7515" w:rsidRPr="00D86B15" w:rsidRDefault="00CD256E" w:rsidP="000E66D7">
      <w:pPr>
        <w:autoSpaceDE w:val="0"/>
        <w:autoSpaceDN w:val="0"/>
        <w:adjustRightInd w:val="0"/>
        <w:spacing w:line="360" w:lineRule="auto"/>
        <w:ind w:firstLineChars="236" w:firstLine="566"/>
        <w:rPr>
          <w:kern w:val="0"/>
          <w:sz w:val="24"/>
          <w:szCs w:val="24"/>
        </w:rPr>
      </w:pPr>
      <w:r w:rsidRPr="00D86B15">
        <w:rPr>
          <w:kern w:val="0"/>
          <w:sz w:val="24"/>
          <w:szCs w:val="24"/>
        </w:rPr>
        <w:t xml:space="preserve">1 </w:t>
      </w:r>
      <w:r w:rsidRPr="00D86B15">
        <w:rPr>
          <w:rFonts w:hAnsi="宋体"/>
          <w:kern w:val="0"/>
          <w:sz w:val="24"/>
          <w:szCs w:val="24"/>
        </w:rPr>
        <w:t>建筑平面、空间布局合理</w:t>
      </w:r>
      <w:r w:rsidRPr="00D86B15">
        <w:rPr>
          <w:kern w:val="0"/>
          <w:sz w:val="24"/>
          <w:szCs w:val="24"/>
        </w:rPr>
        <w:t>,</w:t>
      </w:r>
      <w:r w:rsidRPr="00D86B15">
        <w:rPr>
          <w:rFonts w:hAnsi="宋体"/>
          <w:kern w:val="0"/>
          <w:sz w:val="24"/>
          <w:szCs w:val="24"/>
        </w:rPr>
        <w:t>没有明显的噪声干扰</w:t>
      </w:r>
      <w:r w:rsidR="000E66D7" w:rsidRPr="00D86B15">
        <w:rPr>
          <w:rFonts w:hint="eastAsia"/>
          <w:kern w:val="0"/>
          <w:sz w:val="24"/>
          <w:szCs w:val="24"/>
        </w:rPr>
        <w:t>，</w:t>
      </w:r>
      <w:r w:rsidRPr="00D86B15">
        <w:rPr>
          <w:rFonts w:hAnsi="宋体"/>
          <w:kern w:val="0"/>
          <w:sz w:val="24"/>
          <w:szCs w:val="24"/>
        </w:rPr>
        <w:t>得</w:t>
      </w:r>
      <w:r w:rsidRPr="00D86B15">
        <w:rPr>
          <w:kern w:val="0"/>
          <w:sz w:val="24"/>
          <w:szCs w:val="24"/>
        </w:rPr>
        <w:t>2</w:t>
      </w:r>
      <w:r w:rsidRPr="00D86B15">
        <w:rPr>
          <w:rFonts w:hAnsi="宋体"/>
          <w:kern w:val="0"/>
          <w:sz w:val="24"/>
          <w:szCs w:val="24"/>
        </w:rPr>
        <w:t>分</w:t>
      </w:r>
      <w:r w:rsidR="000E66D7" w:rsidRPr="00D86B15">
        <w:rPr>
          <w:rFonts w:hint="eastAsia"/>
          <w:kern w:val="0"/>
          <w:sz w:val="24"/>
          <w:szCs w:val="24"/>
        </w:rPr>
        <w:t>；</w:t>
      </w:r>
    </w:p>
    <w:p w:rsidR="00CD256E" w:rsidRPr="00D86B15" w:rsidRDefault="00CD256E" w:rsidP="000E66D7">
      <w:pPr>
        <w:autoSpaceDE w:val="0"/>
        <w:autoSpaceDN w:val="0"/>
        <w:adjustRightInd w:val="0"/>
        <w:spacing w:line="360" w:lineRule="auto"/>
        <w:ind w:firstLineChars="236" w:firstLine="566"/>
        <w:rPr>
          <w:kern w:val="0"/>
          <w:sz w:val="24"/>
          <w:szCs w:val="24"/>
        </w:rPr>
      </w:pPr>
      <w:r w:rsidRPr="00D86B15">
        <w:rPr>
          <w:kern w:val="0"/>
          <w:sz w:val="24"/>
          <w:szCs w:val="24"/>
        </w:rPr>
        <w:t xml:space="preserve">2 </w:t>
      </w:r>
      <w:r w:rsidRPr="00D86B15">
        <w:rPr>
          <w:rFonts w:hAnsi="宋体"/>
          <w:kern w:val="0"/>
          <w:sz w:val="24"/>
          <w:szCs w:val="24"/>
        </w:rPr>
        <w:t>采用同层排水或其他降低排水噪声的有效措施</w:t>
      </w:r>
      <w:r w:rsidR="000E66D7" w:rsidRPr="00D86B15">
        <w:rPr>
          <w:rFonts w:hint="eastAsia"/>
          <w:kern w:val="0"/>
          <w:sz w:val="24"/>
          <w:szCs w:val="24"/>
        </w:rPr>
        <w:t>，</w:t>
      </w:r>
      <w:r w:rsidRPr="00D86B15">
        <w:rPr>
          <w:rFonts w:hAnsi="宋体"/>
          <w:kern w:val="0"/>
          <w:sz w:val="24"/>
          <w:szCs w:val="24"/>
        </w:rPr>
        <w:t>使用率不小于</w:t>
      </w:r>
      <w:r w:rsidRPr="00D86B15">
        <w:rPr>
          <w:kern w:val="0"/>
          <w:sz w:val="24"/>
          <w:szCs w:val="24"/>
        </w:rPr>
        <w:t>50%</w:t>
      </w:r>
      <w:r w:rsidR="000E66D7" w:rsidRPr="00D86B15">
        <w:rPr>
          <w:rFonts w:hint="eastAsia"/>
          <w:kern w:val="0"/>
          <w:sz w:val="24"/>
          <w:szCs w:val="24"/>
        </w:rPr>
        <w:t>，</w:t>
      </w:r>
      <w:r w:rsidRPr="00D86B15">
        <w:rPr>
          <w:rFonts w:hAnsi="宋体"/>
          <w:kern w:val="0"/>
          <w:sz w:val="24"/>
          <w:szCs w:val="24"/>
        </w:rPr>
        <w:t>得</w:t>
      </w:r>
      <w:r w:rsidRPr="00D86B15">
        <w:rPr>
          <w:kern w:val="0"/>
          <w:sz w:val="24"/>
          <w:szCs w:val="24"/>
        </w:rPr>
        <w:t>2</w:t>
      </w:r>
      <w:r w:rsidRPr="00D86B15">
        <w:rPr>
          <w:rFonts w:hAnsi="宋体"/>
          <w:kern w:val="0"/>
          <w:sz w:val="24"/>
          <w:szCs w:val="24"/>
        </w:rPr>
        <w:t>分。</w:t>
      </w:r>
    </w:p>
    <w:p w:rsidR="00CD256E" w:rsidRPr="00D86B15" w:rsidRDefault="00CD256E" w:rsidP="00CD256E">
      <w:pPr>
        <w:autoSpaceDE w:val="0"/>
        <w:autoSpaceDN w:val="0"/>
        <w:adjustRightInd w:val="0"/>
        <w:spacing w:line="360" w:lineRule="auto"/>
        <w:rPr>
          <w:kern w:val="0"/>
          <w:sz w:val="24"/>
          <w:szCs w:val="24"/>
        </w:rPr>
      </w:pPr>
      <w:r w:rsidRPr="00D86B15">
        <w:rPr>
          <w:b/>
          <w:kern w:val="0"/>
          <w:sz w:val="24"/>
          <w:szCs w:val="24"/>
        </w:rPr>
        <w:t>8.2.4</w:t>
      </w:r>
      <w:r w:rsidRPr="00D86B15">
        <w:rPr>
          <w:rFonts w:hAnsi="宋体"/>
          <w:kern w:val="0"/>
          <w:sz w:val="24"/>
          <w:szCs w:val="24"/>
        </w:rPr>
        <w:t>公共建筑中的多功能厅、接待大厅、大型会议室和其他有声学要求的重要房间进行专项声学设计</w:t>
      </w:r>
      <w:r w:rsidR="000E66D7" w:rsidRPr="00D86B15">
        <w:rPr>
          <w:rFonts w:hint="eastAsia"/>
          <w:kern w:val="0"/>
          <w:sz w:val="24"/>
          <w:szCs w:val="24"/>
        </w:rPr>
        <w:t>，</w:t>
      </w:r>
      <w:r w:rsidRPr="00D86B15">
        <w:rPr>
          <w:rFonts w:hAnsi="宋体"/>
          <w:kern w:val="0"/>
          <w:sz w:val="24"/>
          <w:szCs w:val="24"/>
        </w:rPr>
        <w:t>满足相应功能要求</w:t>
      </w:r>
      <w:r w:rsidR="000E66D7" w:rsidRPr="00D86B15">
        <w:rPr>
          <w:rFonts w:hint="eastAsia"/>
          <w:kern w:val="0"/>
          <w:sz w:val="24"/>
          <w:szCs w:val="24"/>
        </w:rPr>
        <w:t>，</w:t>
      </w:r>
      <w:r w:rsidRPr="00D86B15">
        <w:rPr>
          <w:rFonts w:hAnsi="宋体"/>
          <w:kern w:val="0"/>
          <w:sz w:val="24"/>
          <w:szCs w:val="24"/>
        </w:rPr>
        <w:t>评价分值为</w:t>
      </w:r>
      <w:r w:rsidRPr="00D86B15">
        <w:rPr>
          <w:kern w:val="0"/>
          <w:sz w:val="24"/>
          <w:szCs w:val="24"/>
        </w:rPr>
        <w:t>3</w:t>
      </w:r>
      <w:r w:rsidRPr="00D86B15">
        <w:rPr>
          <w:rFonts w:hAnsi="宋体"/>
          <w:kern w:val="0"/>
          <w:sz w:val="24"/>
          <w:szCs w:val="24"/>
        </w:rPr>
        <w:t>分。</w:t>
      </w:r>
    </w:p>
    <w:p w:rsidR="00CD256E" w:rsidRPr="00D86B15" w:rsidRDefault="00CD256E" w:rsidP="00BD7515">
      <w:pPr>
        <w:pStyle w:val="4"/>
        <w:widowControl/>
        <w:jc w:val="center"/>
        <w:rPr>
          <w:rFonts w:hint="default"/>
        </w:rPr>
      </w:pPr>
      <w:r w:rsidRPr="00D86B15">
        <w:rPr>
          <w:rFonts w:hint="default"/>
        </w:rPr>
        <w:t>Ⅱ 室内光环境与视野</w:t>
      </w:r>
    </w:p>
    <w:p w:rsidR="00CD256E" w:rsidRPr="00D86B15" w:rsidRDefault="00A607DF" w:rsidP="00CD256E">
      <w:pPr>
        <w:autoSpaceDE w:val="0"/>
        <w:autoSpaceDN w:val="0"/>
        <w:adjustRightInd w:val="0"/>
        <w:spacing w:line="360" w:lineRule="auto"/>
        <w:rPr>
          <w:kern w:val="0"/>
          <w:sz w:val="24"/>
          <w:szCs w:val="24"/>
        </w:rPr>
      </w:pPr>
      <w:r w:rsidRPr="00D86B15">
        <w:rPr>
          <w:rFonts w:hint="eastAsia"/>
          <w:b/>
          <w:kern w:val="0"/>
          <w:sz w:val="24"/>
          <w:szCs w:val="24"/>
        </w:rPr>
        <w:t>8.2.5</w:t>
      </w:r>
      <w:r w:rsidR="00CD256E" w:rsidRPr="00D86B15">
        <w:rPr>
          <w:rFonts w:hAnsi="宋体"/>
          <w:kern w:val="0"/>
          <w:sz w:val="24"/>
          <w:szCs w:val="24"/>
        </w:rPr>
        <w:t>建筑主要功能房间具有良好的户外视野</w:t>
      </w:r>
      <w:r w:rsidR="0094058D" w:rsidRPr="00D86B15">
        <w:rPr>
          <w:rFonts w:hint="eastAsia"/>
          <w:kern w:val="0"/>
          <w:sz w:val="24"/>
          <w:szCs w:val="24"/>
        </w:rPr>
        <w:t>，</w:t>
      </w:r>
      <w:r w:rsidR="00CD256E" w:rsidRPr="00D86B15">
        <w:rPr>
          <w:rFonts w:hAnsi="宋体"/>
          <w:kern w:val="0"/>
          <w:sz w:val="24"/>
          <w:szCs w:val="24"/>
        </w:rPr>
        <w:t>评价分值为</w:t>
      </w:r>
      <w:r w:rsidR="0024605D" w:rsidRPr="00D86B15">
        <w:rPr>
          <w:rFonts w:hint="eastAsia"/>
          <w:kern w:val="0"/>
          <w:sz w:val="24"/>
          <w:szCs w:val="24"/>
        </w:rPr>
        <w:t>3</w:t>
      </w:r>
      <w:r w:rsidR="00CD256E" w:rsidRPr="00D86B15">
        <w:rPr>
          <w:rFonts w:hAnsi="宋体"/>
          <w:kern w:val="0"/>
          <w:sz w:val="24"/>
          <w:szCs w:val="24"/>
        </w:rPr>
        <w:t>分。对居住建筑</w:t>
      </w:r>
      <w:r w:rsidR="0094058D" w:rsidRPr="00D86B15">
        <w:rPr>
          <w:rFonts w:hint="eastAsia"/>
          <w:kern w:val="0"/>
          <w:sz w:val="24"/>
          <w:szCs w:val="24"/>
        </w:rPr>
        <w:t>，</w:t>
      </w:r>
      <w:r w:rsidR="00CD256E" w:rsidRPr="00D86B15">
        <w:rPr>
          <w:rFonts w:hAnsi="宋体"/>
          <w:kern w:val="0"/>
          <w:sz w:val="24"/>
          <w:szCs w:val="24"/>
        </w:rPr>
        <w:t>其与相邻建筑的直接间距超过</w:t>
      </w:r>
      <w:r w:rsidR="0094058D" w:rsidRPr="00D86B15">
        <w:rPr>
          <w:rFonts w:hint="eastAsia"/>
          <w:kern w:val="0"/>
          <w:sz w:val="24"/>
          <w:szCs w:val="24"/>
        </w:rPr>
        <w:t>18</w:t>
      </w:r>
      <w:r w:rsidR="00CD256E" w:rsidRPr="00D86B15">
        <w:rPr>
          <w:kern w:val="0"/>
          <w:sz w:val="24"/>
          <w:szCs w:val="24"/>
        </w:rPr>
        <w:t>m</w:t>
      </w:r>
      <w:r w:rsidR="0094058D" w:rsidRPr="00D86B15">
        <w:rPr>
          <w:rFonts w:hint="eastAsia"/>
          <w:kern w:val="0"/>
          <w:sz w:val="24"/>
          <w:szCs w:val="24"/>
        </w:rPr>
        <w:t>；</w:t>
      </w:r>
      <w:r w:rsidR="00CD256E" w:rsidRPr="00D86B15">
        <w:rPr>
          <w:rFonts w:hAnsi="宋体"/>
          <w:kern w:val="0"/>
          <w:sz w:val="24"/>
          <w:szCs w:val="24"/>
        </w:rPr>
        <w:t>对公共建筑</w:t>
      </w:r>
      <w:r w:rsidR="0094058D" w:rsidRPr="00D86B15">
        <w:rPr>
          <w:rFonts w:hint="eastAsia"/>
          <w:kern w:val="0"/>
          <w:sz w:val="24"/>
          <w:szCs w:val="24"/>
        </w:rPr>
        <w:t>，</w:t>
      </w:r>
      <w:r w:rsidR="00CD256E" w:rsidRPr="00D86B15">
        <w:rPr>
          <w:rFonts w:hAnsi="宋体"/>
          <w:kern w:val="0"/>
          <w:sz w:val="24"/>
          <w:szCs w:val="24"/>
        </w:rPr>
        <w:t>其主要功能房间能通过外窗看到室外自然景观</w:t>
      </w:r>
      <w:r w:rsidR="0094058D" w:rsidRPr="00D86B15">
        <w:rPr>
          <w:rFonts w:hint="eastAsia"/>
          <w:kern w:val="0"/>
          <w:sz w:val="24"/>
          <w:szCs w:val="24"/>
        </w:rPr>
        <w:t>，</w:t>
      </w:r>
      <w:r w:rsidR="00CD256E" w:rsidRPr="00D86B15">
        <w:rPr>
          <w:rFonts w:hAnsi="宋体"/>
          <w:kern w:val="0"/>
          <w:sz w:val="24"/>
          <w:szCs w:val="24"/>
        </w:rPr>
        <w:t>无明显视线干扰。</w:t>
      </w:r>
    </w:p>
    <w:p w:rsidR="00CD256E" w:rsidRPr="00D86B15" w:rsidRDefault="00CD256E" w:rsidP="00CD256E">
      <w:pPr>
        <w:autoSpaceDE w:val="0"/>
        <w:autoSpaceDN w:val="0"/>
        <w:adjustRightInd w:val="0"/>
        <w:spacing w:line="360" w:lineRule="auto"/>
        <w:rPr>
          <w:kern w:val="0"/>
          <w:sz w:val="24"/>
          <w:szCs w:val="24"/>
        </w:rPr>
      </w:pPr>
      <w:r w:rsidRPr="00D86B15">
        <w:rPr>
          <w:b/>
          <w:kern w:val="0"/>
          <w:sz w:val="24"/>
          <w:szCs w:val="24"/>
        </w:rPr>
        <w:t xml:space="preserve">8.2.6 </w:t>
      </w:r>
      <w:r w:rsidRPr="00D86B15">
        <w:rPr>
          <w:rFonts w:hAnsi="宋体"/>
          <w:kern w:val="0"/>
          <w:sz w:val="24"/>
          <w:szCs w:val="24"/>
        </w:rPr>
        <w:t>主要功能房间的采光系数满足现行国家标准《建筑采光设计标准》</w:t>
      </w:r>
      <w:r w:rsidRPr="00D86B15">
        <w:rPr>
          <w:kern w:val="0"/>
          <w:sz w:val="24"/>
          <w:szCs w:val="24"/>
        </w:rPr>
        <w:t>G</w:t>
      </w:r>
      <w:r w:rsidR="006362A4" w:rsidRPr="00D86B15">
        <w:rPr>
          <w:rFonts w:hint="eastAsia"/>
          <w:kern w:val="0"/>
          <w:sz w:val="24"/>
          <w:szCs w:val="24"/>
        </w:rPr>
        <w:t>B50033</w:t>
      </w:r>
      <w:r w:rsidRPr="00D86B15">
        <w:rPr>
          <w:rFonts w:hAnsi="宋体"/>
          <w:kern w:val="0"/>
          <w:sz w:val="24"/>
          <w:szCs w:val="24"/>
        </w:rPr>
        <w:t>的要求</w:t>
      </w:r>
      <w:r w:rsidR="006362A4" w:rsidRPr="00D86B15">
        <w:rPr>
          <w:rFonts w:hint="eastAsia"/>
          <w:kern w:val="0"/>
          <w:sz w:val="24"/>
          <w:szCs w:val="24"/>
        </w:rPr>
        <w:t>，</w:t>
      </w:r>
      <w:r w:rsidRPr="00D86B15">
        <w:rPr>
          <w:rFonts w:hAnsi="宋体"/>
          <w:kern w:val="0"/>
          <w:sz w:val="24"/>
          <w:szCs w:val="24"/>
        </w:rPr>
        <w:t>评价总分值为</w:t>
      </w:r>
      <w:r w:rsidRPr="00D86B15">
        <w:rPr>
          <w:kern w:val="0"/>
          <w:sz w:val="24"/>
          <w:szCs w:val="24"/>
        </w:rPr>
        <w:t>8</w:t>
      </w:r>
      <w:r w:rsidRPr="00D86B15">
        <w:rPr>
          <w:rFonts w:hAnsi="宋体"/>
          <w:kern w:val="0"/>
          <w:sz w:val="24"/>
          <w:szCs w:val="24"/>
        </w:rPr>
        <w:t>分</w:t>
      </w:r>
      <w:r w:rsidR="006362A4" w:rsidRPr="00D86B15">
        <w:rPr>
          <w:rFonts w:hint="eastAsia"/>
          <w:kern w:val="0"/>
          <w:sz w:val="24"/>
          <w:szCs w:val="24"/>
        </w:rPr>
        <w:t>，</w:t>
      </w:r>
      <w:r w:rsidRPr="00D86B15">
        <w:rPr>
          <w:rFonts w:hAnsi="宋体"/>
          <w:kern w:val="0"/>
          <w:sz w:val="24"/>
          <w:szCs w:val="24"/>
        </w:rPr>
        <w:t>并按下列规则评分</w:t>
      </w:r>
      <w:r w:rsidR="006362A4" w:rsidRPr="00D86B15">
        <w:rPr>
          <w:rFonts w:hint="eastAsia"/>
          <w:kern w:val="0"/>
          <w:sz w:val="24"/>
          <w:szCs w:val="24"/>
        </w:rPr>
        <w:t>：</w:t>
      </w:r>
    </w:p>
    <w:p w:rsidR="00CD256E" w:rsidRPr="00D86B15" w:rsidRDefault="00CD256E" w:rsidP="006362A4">
      <w:pPr>
        <w:autoSpaceDE w:val="0"/>
        <w:autoSpaceDN w:val="0"/>
        <w:adjustRightInd w:val="0"/>
        <w:spacing w:line="360" w:lineRule="auto"/>
        <w:ind w:firstLineChars="236" w:firstLine="566"/>
        <w:rPr>
          <w:kern w:val="0"/>
          <w:sz w:val="24"/>
          <w:szCs w:val="24"/>
        </w:rPr>
      </w:pPr>
      <w:r w:rsidRPr="00D86B15">
        <w:rPr>
          <w:kern w:val="0"/>
          <w:sz w:val="24"/>
          <w:szCs w:val="24"/>
        </w:rPr>
        <w:t xml:space="preserve">1 </w:t>
      </w:r>
      <w:r w:rsidRPr="00D86B15">
        <w:rPr>
          <w:rFonts w:hAnsi="宋体"/>
          <w:kern w:val="0"/>
          <w:sz w:val="24"/>
          <w:szCs w:val="24"/>
        </w:rPr>
        <w:t>居住建筑</w:t>
      </w:r>
      <w:r w:rsidR="006362A4" w:rsidRPr="00D86B15">
        <w:rPr>
          <w:rFonts w:hint="eastAsia"/>
          <w:kern w:val="0"/>
          <w:sz w:val="24"/>
          <w:szCs w:val="24"/>
        </w:rPr>
        <w:t>：</w:t>
      </w:r>
      <w:r w:rsidRPr="00D86B15">
        <w:rPr>
          <w:rFonts w:hAnsi="宋体"/>
          <w:kern w:val="0"/>
          <w:sz w:val="24"/>
          <w:szCs w:val="24"/>
        </w:rPr>
        <w:t>卧室、起居室的窗地面积比达到</w:t>
      </w:r>
      <w:r w:rsidR="00A3309B" w:rsidRPr="00D86B15">
        <w:rPr>
          <w:rFonts w:hint="eastAsia"/>
          <w:kern w:val="0"/>
          <w:sz w:val="24"/>
          <w:szCs w:val="24"/>
        </w:rPr>
        <w:t>1/7</w:t>
      </w:r>
      <w:r w:rsidR="00A3309B" w:rsidRPr="00D86B15">
        <w:rPr>
          <w:rFonts w:hint="eastAsia"/>
          <w:kern w:val="0"/>
          <w:sz w:val="24"/>
          <w:szCs w:val="24"/>
        </w:rPr>
        <w:t>，</w:t>
      </w:r>
      <w:r w:rsidRPr="00D86B15">
        <w:rPr>
          <w:rFonts w:hAnsi="宋体"/>
          <w:kern w:val="0"/>
          <w:sz w:val="24"/>
          <w:szCs w:val="24"/>
        </w:rPr>
        <w:t>得</w:t>
      </w:r>
      <w:r w:rsidRPr="00D86B15">
        <w:rPr>
          <w:kern w:val="0"/>
          <w:sz w:val="24"/>
          <w:szCs w:val="24"/>
        </w:rPr>
        <w:t>6</w:t>
      </w:r>
      <w:r w:rsidRPr="00D86B15">
        <w:rPr>
          <w:rFonts w:hAnsi="宋体"/>
          <w:kern w:val="0"/>
          <w:sz w:val="24"/>
          <w:szCs w:val="24"/>
        </w:rPr>
        <w:t>分</w:t>
      </w:r>
      <w:r w:rsidR="00A3309B" w:rsidRPr="00D86B15">
        <w:rPr>
          <w:rFonts w:hint="eastAsia"/>
          <w:kern w:val="0"/>
          <w:sz w:val="24"/>
          <w:szCs w:val="24"/>
        </w:rPr>
        <w:t>；</w:t>
      </w:r>
      <w:r w:rsidRPr="00D86B15">
        <w:rPr>
          <w:rFonts w:hAnsi="宋体"/>
          <w:kern w:val="0"/>
          <w:sz w:val="24"/>
          <w:szCs w:val="24"/>
        </w:rPr>
        <w:t>达到</w:t>
      </w:r>
      <w:r w:rsidR="00A3309B" w:rsidRPr="00D86B15">
        <w:rPr>
          <w:rFonts w:hint="eastAsia"/>
          <w:kern w:val="0"/>
          <w:sz w:val="24"/>
          <w:szCs w:val="24"/>
        </w:rPr>
        <w:t>1/6</w:t>
      </w:r>
      <w:r w:rsidR="00A3309B" w:rsidRPr="00D86B15">
        <w:rPr>
          <w:rFonts w:hint="eastAsia"/>
          <w:kern w:val="0"/>
          <w:sz w:val="24"/>
          <w:szCs w:val="24"/>
        </w:rPr>
        <w:t>，</w:t>
      </w:r>
      <w:r w:rsidRPr="00D86B15">
        <w:rPr>
          <w:rFonts w:hAnsi="宋体"/>
          <w:kern w:val="0"/>
          <w:sz w:val="24"/>
          <w:szCs w:val="24"/>
        </w:rPr>
        <w:t>得</w:t>
      </w:r>
      <w:r w:rsidRPr="00D86B15">
        <w:rPr>
          <w:kern w:val="0"/>
          <w:sz w:val="24"/>
          <w:szCs w:val="24"/>
        </w:rPr>
        <w:t>8</w:t>
      </w:r>
      <w:r w:rsidRPr="00D86B15">
        <w:rPr>
          <w:rFonts w:hAnsi="宋体"/>
          <w:kern w:val="0"/>
          <w:sz w:val="24"/>
          <w:szCs w:val="24"/>
        </w:rPr>
        <w:t>分。</w:t>
      </w:r>
    </w:p>
    <w:p w:rsidR="0020357C" w:rsidRPr="00D86B15" w:rsidRDefault="00CD256E" w:rsidP="006362A4">
      <w:pPr>
        <w:autoSpaceDE w:val="0"/>
        <w:autoSpaceDN w:val="0"/>
        <w:adjustRightInd w:val="0"/>
        <w:spacing w:line="360" w:lineRule="auto"/>
        <w:ind w:firstLineChars="236" w:firstLine="566"/>
        <w:rPr>
          <w:rFonts w:hAnsi="宋体"/>
          <w:kern w:val="0"/>
          <w:sz w:val="24"/>
          <w:szCs w:val="24"/>
        </w:rPr>
      </w:pPr>
      <w:r w:rsidRPr="00D86B15">
        <w:rPr>
          <w:kern w:val="0"/>
          <w:sz w:val="24"/>
          <w:szCs w:val="24"/>
        </w:rPr>
        <w:t xml:space="preserve">2 </w:t>
      </w:r>
      <w:r w:rsidRPr="00D86B15">
        <w:rPr>
          <w:rFonts w:hAnsi="宋体"/>
          <w:kern w:val="0"/>
          <w:sz w:val="24"/>
          <w:szCs w:val="24"/>
        </w:rPr>
        <w:t>公共建筑</w:t>
      </w:r>
      <w:r w:rsidR="006362A4" w:rsidRPr="00D86B15">
        <w:rPr>
          <w:rFonts w:hint="eastAsia"/>
          <w:kern w:val="0"/>
          <w:sz w:val="24"/>
          <w:szCs w:val="24"/>
        </w:rPr>
        <w:t>：</w:t>
      </w:r>
      <w:r w:rsidRPr="00D86B15">
        <w:rPr>
          <w:rFonts w:hAnsi="宋体"/>
          <w:kern w:val="0"/>
          <w:sz w:val="24"/>
          <w:szCs w:val="24"/>
        </w:rPr>
        <w:t>根据主要功能房间采光系数满足现行国家标准《建筑采光设计标准》</w:t>
      </w:r>
      <w:r w:rsidR="006362A4" w:rsidRPr="00D86B15">
        <w:rPr>
          <w:kern w:val="0"/>
          <w:sz w:val="24"/>
          <w:szCs w:val="24"/>
        </w:rPr>
        <w:t>G</w:t>
      </w:r>
      <w:r w:rsidR="006362A4" w:rsidRPr="00D86B15">
        <w:rPr>
          <w:rFonts w:hint="eastAsia"/>
          <w:kern w:val="0"/>
          <w:sz w:val="24"/>
          <w:szCs w:val="24"/>
        </w:rPr>
        <w:t>B50033</w:t>
      </w:r>
      <w:r w:rsidRPr="00D86B15">
        <w:rPr>
          <w:rFonts w:hAnsi="宋体"/>
          <w:kern w:val="0"/>
          <w:sz w:val="24"/>
          <w:szCs w:val="24"/>
        </w:rPr>
        <w:t>要求的面积比例</w:t>
      </w:r>
      <w:r w:rsidR="006362A4" w:rsidRPr="00D86B15">
        <w:rPr>
          <w:rFonts w:hint="eastAsia"/>
          <w:kern w:val="0"/>
          <w:sz w:val="24"/>
          <w:szCs w:val="24"/>
        </w:rPr>
        <w:t>，</w:t>
      </w:r>
      <w:r w:rsidRPr="00D86B15">
        <w:rPr>
          <w:rFonts w:hAnsi="宋体"/>
          <w:kern w:val="0"/>
          <w:sz w:val="24"/>
          <w:szCs w:val="24"/>
        </w:rPr>
        <w:t>按表</w:t>
      </w:r>
      <w:r w:rsidRPr="00D86B15">
        <w:rPr>
          <w:kern w:val="0"/>
          <w:sz w:val="24"/>
          <w:szCs w:val="24"/>
        </w:rPr>
        <w:t>8.2.6</w:t>
      </w:r>
      <w:r w:rsidRPr="00D86B15">
        <w:rPr>
          <w:rFonts w:hAnsi="宋体"/>
          <w:kern w:val="0"/>
          <w:sz w:val="24"/>
          <w:szCs w:val="24"/>
        </w:rPr>
        <w:t>的规则评分</w:t>
      </w:r>
      <w:r w:rsidR="006362A4" w:rsidRPr="00D86B15">
        <w:rPr>
          <w:rFonts w:hint="eastAsia"/>
          <w:kern w:val="0"/>
          <w:sz w:val="24"/>
          <w:szCs w:val="24"/>
        </w:rPr>
        <w:t>，</w:t>
      </w:r>
      <w:r w:rsidRPr="00D86B15">
        <w:rPr>
          <w:rFonts w:hAnsi="宋体"/>
          <w:kern w:val="0"/>
          <w:sz w:val="24"/>
          <w:szCs w:val="24"/>
        </w:rPr>
        <w:t>最高得</w:t>
      </w:r>
      <w:r w:rsidRPr="00D86B15">
        <w:rPr>
          <w:kern w:val="0"/>
          <w:sz w:val="24"/>
          <w:szCs w:val="24"/>
        </w:rPr>
        <w:t>8</w:t>
      </w:r>
      <w:r w:rsidRPr="00D86B15">
        <w:rPr>
          <w:rFonts w:hAnsi="宋体"/>
          <w:kern w:val="0"/>
          <w:sz w:val="24"/>
          <w:szCs w:val="24"/>
        </w:rPr>
        <w:t>分。</w:t>
      </w:r>
    </w:p>
    <w:p w:rsidR="00AD2358" w:rsidRPr="00D86B15" w:rsidRDefault="00AD2358" w:rsidP="00AD2358">
      <w:pPr>
        <w:autoSpaceDE w:val="0"/>
        <w:autoSpaceDN w:val="0"/>
        <w:adjustRightInd w:val="0"/>
        <w:spacing w:line="360" w:lineRule="auto"/>
        <w:ind w:firstLineChars="236" w:firstLine="496"/>
        <w:rPr>
          <w:rFonts w:ascii="宋体" w:hAnsi="宋体" w:cs="宋体"/>
          <w:szCs w:val="21"/>
        </w:rPr>
      </w:pPr>
      <w:r w:rsidRPr="00D86B15">
        <w:rPr>
          <w:rFonts w:hint="eastAsia"/>
          <w:bCs/>
          <w:szCs w:val="21"/>
        </w:rPr>
        <w:t>表</w:t>
      </w:r>
      <w:r w:rsidRPr="00D86B15">
        <w:rPr>
          <w:bCs/>
          <w:szCs w:val="21"/>
        </w:rPr>
        <w:t>8.2.6</w:t>
      </w:r>
      <w:r w:rsidRPr="00D86B15">
        <w:rPr>
          <w:rFonts w:ascii="宋体" w:hAnsi="宋体" w:cs="宋体"/>
          <w:szCs w:val="21"/>
        </w:rPr>
        <w:t>公共建筑主要功能房间采光系数满足现行国家标准《建筑采光设计标准》</w:t>
      </w:r>
      <w:r w:rsidRPr="00D86B15">
        <w:rPr>
          <w:bCs/>
          <w:szCs w:val="21"/>
        </w:rPr>
        <w:t>GB 50033</w:t>
      </w:r>
      <w:r w:rsidRPr="00D86B15">
        <w:rPr>
          <w:rFonts w:ascii="宋体" w:hAnsi="宋体" w:cs="宋体"/>
          <w:szCs w:val="21"/>
        </w:rPr>
        <w:t>要求的面积比例评分规则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04"/>
        <w:gridCol w:w="2318"/>
      </w:tblGrid>
      <w:tr w:rsidR="00AD2358" w:rsidRPr="00D86B15" w:rsidTr="008929E9">
        <w:tc>
          <w:tcPr>
            <w:tcW w:w="6204" w:type="dxa"/>
          </w:tcPr>
          <w:p w:rsidR="00AD2358" w:rsidRPr="00D86B15" w:rsidRDefault="00AD2358" w:rsidP="008929E9">
            <w:pPr>
              <w:autoSpaceDE w:val="0"/>
              <w:autoSpaceDN w:val="0"/>
              <w:adjustRightInd w:val="0"/>
              <w:spacing w:line="360" w:lineRule="auto"/>
              <w:jc w:val="center"/>
              <w:rPr>
                <w:szCs w:val="21"/>
              </w:rPr>
            </w:pPr>
            <w:r w:rsidRPr="00D86B15">
              <w:rPr>
                <w:rFonts w:ascii="宋体" w:hAnsi="宋体" w:cs="宋体"/>
                <w:szCs w:val="21"/>
              </w:rPr>
              <w:t>面积比例</w:t>
            </w:r>
            <w:r w:rsidRPr="00D86B15">
              <w:rPr>
                <w:rFonts w:ascii="宋体" w:hAnsi="宋体" w:cs="宋体" w:hint="eastAsia"/>
                <w:szCs w:val="21"/>
              </w:rPr>
              <w:t>R</w:t>
            </w:r>
            <w:r w:rsidRPr="00D86B15">
              <w:rPr>
                <w:rFonts w:ascii="宋体" w:hAnsi="宋体" w:cs="宋体" w:hint="eastAsia"/>
                <w:szCs w:val="21"/>
                <w:vertAlign w:val="subscript"/>
              </w:rPr>
              <w:t>A</w:t>
            </w:r>
          </w:p>
        </w:tc>
        <w:tc>
          <w:tcPr>
            <w:tcW w:w="2318" w:type="dxa"/>
          </w:tcPr>
          <w:p w:rsidR="00AD2358" w:rsidRPr="00D86B15" w:rsidRDefault="00AD2358" w:rsidP="008929E9">
            <w:pPr>
              <w:autoSpaceDE w:val="0"/>
              <w:autoSpaceDN w:val="0"/>
              <w:adjustRightInd w:val="0"/>
              <w:spacing w:line="360" w:lineRule="auto"/>
              <w:jc w:val="center"/>
              <w:rPr>
                <w:sz w:val="24"/>
                <w:szCs w:val="24"/>
              </w:rPr>
            </w:pPr>
            <w:r w:rsidRPr="00D86B15">
              <w:rPr>
                <w:rFonts w:hint="eastAsia"/>
                <w:sz w:val="24"/>
                <w:szCs w:val="24"/>
              </w:rPr>
              <w:t>得分</w:t>
            </w:r>
          </w:p>
        </w:tc>
      </w:tr>
      <w:tr w:rsidR="00AD2358" w:rsidRPr="00D86B15" w:rsidTr="008929E9">
        <w:tc>
          <w:tcPr>
            <w:tcW w:w="6204" w:type="dxa"/>
            <w:vAlign w:val="center"/>
          </w:tcPr>
          <w:p w:rsidR="00AD2358" w:rsidRPr="00D86B15" w:rsidRDefault="00AD2358" w:rsidP="008929E9">
            <w:pPr>
              <w:jc w:val="center"/>
              <w:rPr>
                <w:kern w:val="0"/>
                <w:szCs w:val="21"/>
              </w:rPr>
            </w:pPr>
            <w:r w:rsidRPr="00D86B15">
              <w:rPr>
                <w:rFonts w:hint="eastAsia"/>
                <w:szCs w:val="21"/>
              </w:rPr>
              <w:t>60</w:t>
            </w:r>
            <w:r w:rsidRPr="00D86B15">
              <w:rPr>
                <w:szCs w:val="21"/>
              </w:rPr>
              <w:t>%≤</w:t>
            </w:r>
            <w:r w:rsidRPr="00D86B15">
              <w:rPr>
                <w:rFonts w:ascii="宋体" w:hAnsi="宋体" w:cs="宋体" w:hint="eastAsia"/>
                <w:szCs w:val="21"/>
              </w:rPr>
              <w:t>R</w:t>
            </w:r>
            <w:r w:rsidRPr="00D86B15">
              <w:rPr>
                <w:rFonts w:ascii="宋体" w:hAnsi="宋体" w:cs="宋体" w:hint="eastAsia"/>
                <w:szCs w:val="21"/>
                <w:vertAlign w:val="subscript"/>
              </w:rPr>
              <w:t>A</w:t>
            </w:r>
            <w:r w:rsidRPr="00D86B15">
              <w:rPr>
                <w:rFonts w:hAnsi="宋体"/>
                <w:szCs w:val="21"/>
              </w:rPr>
              <w:t>﹤</w:t>
            </w:r>
            <w:r w:rsidRPr="00D86B15">
              <w:rPr>
                <w:rFonts w:hint="eastAsia"/>
                <w:szCs w:val="21"/>
              </w:rPr>
              <w:t>65</w:t>
            </w:r>
            <w:r w:rsidRPr="00D86B15">
              <w:rPr>
                <w:szCs w:val="21"/>
              </w:rPr>
              <w:t>%</w:t>
            </w:r>
          </w:p>
        </w:tc>
        <w:tc>
          <w:tcPr>
            <w:tcW w:w="2318" w:type="dxa"/>
          </w:tcPr>
          <w:p w:rsidR="00AD2358" w:rsidRPr="00D86B15" w:rsidRDefault="00AD2358" w:rsidP="008929E9">
            <w:pPr>
              <w:autoSpaceDE w:val="0"/>
              <w:autoSpaceDN w:val="0"/>
              <w:adjustRightInd w:val="0"/>
              <w:spacing w:line="360" w:lineRule="auto"/>
              <w:jc w:val="center"/>
              <w:rPr>
                <w:sz w:val="24"/>
                <w:szCs w:val="24"/>
              </w:rPr>
            </w:pPr>
            <w:r w:rsidRPr="00D86B15">
              <w:rPr>
                <w:rFonts w:hint="eastAsia"/>
                <w:sz w:val="24"/>
                <w:szCs w:val="24"/>
              </w:rPr>
              <w:t>4</w:t>
            </w:r>
          </w:p>
        </w:tc>
      </w:tr>
      <w:tr w:rsidR="00AD2358" w:rsidRPr="00D86B15" w:rsidTr="008929E9">
        <w:tc>
          <w:tcPr>
            <w:tcW w:w="6204" w:type="dxa"/>
            <w:vAlign w:val="center"/>
          </w:tcPr>
          <w:p w:rsidR="00AD2358" w:rsidRPr="00D86B15" w:rsidRDefault="00AD2358" w:rsidP="008929E9">
            <w:pPr>
              <w:jc w:val="center"/>
              <w:rPr>
                <w:kern w:val="0"/>
                <w:szCs w:val="21"/>
              </w:rPr>
            </w:pPr>
            <w:r w:rsidRPr="00D86B15">
              <w:rPr>
                <w:rFonts w:hint="eastAsia"/>
                <w:szCs w:val="21"/>
              </w:rPr>
              <w:t>65</w:t>
            </w:r>
            <w:r w:rsidRPr="00D86B15">
              <w:rPr>
                <w:szCs w:val="21"/>
              </w:rPr>
              <w:t>%≤</w:t>
            </w:r>
            <w:r w:rsidRPr="00D86B15">
              <w:rPr>
                <w:rFonts w:ascii="宋体" w:hAnsi="宋体" w:cs="宋体" w:hint="eastAsia"/>
                <w:szCs w:val="21"/>
              </w:rPr>
              <w:t>R</w:t>
            </w:r>
            <w:r w:rsidRPr="00D86B15">
              <w:rPr>
                <w:rFonts w:ascii="宋体" w:hAnsi="宋体" w:cs="宋体" w:hint="eastAsia"/>
                <w:szCs w:val="21"/>
                <w:vertAlign w:val="subscript"/>
              </w:rPr>
              <w:t>A</w:t>
            </w:r>
            <w:r w:rsidRPr="00D86B15">
              <w:rPr>
                <w:rFonts w:hAnsi="宋体"/>
                <w:szCs w:val="21"/>
              </w:rPr>
              <w:t>﹤</w:t>
            </w:r>
            <w:r w:rsidRPr="00D86B15">
              <w:rPr>
                <w:rFonts w:hint="eastAsia"/>
                <w:szCs w:val="21"/>
              </w:rPr>
              <w:t>7</w:t>
            </w:r>
            <w:r w:rsidRPr="00D86B15">
              <w:rPr>
                <w:szCs w:val="21"/>
              </w:rPr>
              <w:t>0%</w:t>
            </w:r>
          </w:p>
        </w:tc>
        <w:tc>
          <w:tcPr>
            <w:tcW w:w="2318" w:type="dxa"/>
          </w:tcPr>
          <w:p w:rsidR="00AD2358" w:rsidRPr="00D86B15" w:rsidRDefault="00AD2358" w:rsidP="008929E9">
            <w:pPr>
              <w:autoSpaceDE w:val="0"/>
              <w:autoSpaceDN w:val="0"/>
              <w:adjustRightInd w:val="0"/>
              <w:spacing w:line="360" w:lineRule="auto"/>
              <w:jc w:val="center"/>
              <w:rPr>
                <w:sz w:val="24"/>
                <w:szCs w:val="24"/>
              </w:rPr>
            </w:pPr>
            <w:r w:rsidRPr="00D86B15">
              <w:rPr>
                <w:rFonts w:hint="eastAsia"/>
                <w:sz w:val="24"/>
                <w:szCs w:val="24"/>
              </w:rPr>
              <w:t>5</w:t>
            </w:r>
          </w:p>
        </w:tc>
      </w:tr>
      <w:tr w:rsidR="00AD2358" w:rsidRPr="00D86B15" w:rsidTr="008929E9">
        <w:tc>
          <w:tcPr>
            <w:tcW w:w="6204" w:type="dxa"/>
            <w:vAlign w:val="center"/>
          </w:tcPr>
          <w:p w:rsidR="00AD2358" w:rsidRPr="00D86B15" w:rsidRDefault="00AD2358" w:rsidP="008929E9">
            <w:pPr>
              <w:jc w:val="center"/>
              <w:rPr>
                <w:kern w:val="0"/>
                <w:szCs w:val="21"/>
              </w:rPr>
            </w:pPr>
            <w:r w:rsidRPr="00D86B15">
              <w:rPr>
                <w:rFonts w:hint="eastAsia"/>
                <w:szCs w:val="21"/>
              </w:rPr>
              <w:t>70</w:t>
            </w:r>
            <w:r w:rsidRPr="00D86B15">
              <w:rPr>
                <w:szCs w:val="21"/>
              </w:rPr>
              <w:t>%≤</w:t>
            </w:r>
            <w:r w:rsidRPr="00D86B15">
              <w:rPr>
                <w:rFonts w:ascii="宋体" w:hAnsi="宋体" w:cs="宋体" w:hint="eastAsia"/>
                <w:szCs w:val="21"/>
              </w:rPr>
              <w:t>R</w:t>
            </w:r>
            <w:r w:rsidRPr="00D86B15">
              <w:rPr>
                <w:rFonts w:ascii="宋体" w:hAnsi="宋体" w:cs="宋体" w:hint="eastAsia"/>
                <w:szCs w:val="21"/>
                <w:vertAlign w:val="subscript"/>
              </w:rPr>
              <w:t>A</w:t>
            </w:r>
            <w:r w:rsidRPr="00D86B15">
              <w:rPr>
                <w:rFonts w:hAnsi="宋体"/>
                <w:szCs w:val="21"/>
              </w:rPr>
              <w:t>﹤</w:t>
            </w:r>
            <w:r w:rsidRPr="00D86B15">
              <w:rPr>
                <w:rFonts w:hint="eastAsia"/>
                <w:szCs w:val="21"/>
              </w:rPr>
              <w:t>75</w:t>
            </w:r>
            <w:r w:rsidRPr="00D86B15">
              <w:rPr>
                <w:szCs w:val="21"/>
              </w:rPr>
              <w:t>%</w:t>
            </w:r>
          </w:p>
        </w:tc>
        <w:tc>
          <w:tcPr>
            <w:tcW w:w="2318" w:type="dxa"/>
          </w:tcPr>
          <w:p w:rsidR="00AD2358" w:rsidRPr="00D86B15" w:rsidRDefault="00AD2358" w:rsidP="008929E9">
            <w:pPr>
              <w:autoSpaceDE w:val="0"/>
              <w:autoSpaceDN w:val="0"/>
              <w:adjustRightInd w:val="0"/>
              <w:spacing w:line="360" w:lineRule="auto"/>
              <w:jc w:val="center"/>
              <w:rPr>
                <w:sz w:val="24"/>
                <w:szCs w:val="24"/>
              </w:rPr>
            </w:pPr>
            <w:r w:rsidRPr="00D86B15">
              <w:rPr>
                <w:rFonts w:hint="eastAsia"/>
                <w:sz w:val="24"/>
                <w:szCs w:val="24"/>
              </w:rPr>
              <w:t>6</w:t>
            </w:r>
          </w:p>
        </w:tc>
      </w:tr>
      <w:tr w:rsidR="00AD2358" w:rsidRPr="00D86B15" w:rsidTr="008929E9">
        <w:tc>
          <w:tcPr>
            <w:tcW w:w="6204" w:type="dxa"/>
            <w:vAlign w:val="center"/>
          </w:tcPr>
          <w:p w:rsidR="00AD2358" w:rsidRPr="00D86B15" w:rsidRDefault="00AD2358" w:rsidP="008929E9">
            <w:pPr>
              <w:jc w:val="center"/>
              <w:rPr>
                <w:kern w:val="0"/>
                <w:szCs w:val="21"/>
              </w:rPr>
            </w:pPr>
            <w:r w:rsidRPr="00D86B15">
              <w:rPr>
                <w:rFonts w:hint="eastAsia"/>
                <w:szCs w:val="21"/>
              </w:rPr>
              <w:t>75</w:t>
            </w:r>
            <w:r w:rsidRPr="00D86B15">
              <w:rPr>
                <w:szCs w:val="21"/>
              </w:rPr>
              <w:t>%≤</w:t>
            </w:r>
            <w:r w:rsidRPr="00D86B15">
              <w:rPr>
                <w:rFonts w:ascii="宋体" w:hAnsi="宋体" w:cs="宋体" w:hint="eastAsia"/>
                <w:szCs w:val="21"/>
              </w:rPr>
              <w:t>R</w:t>
            </w:r>
            <w:r w:rsidRPr="00D86B15">
              <w:rPr>
                <w:rFonts w:ascii="宋体" w:hAnsi="宋体" w:cs="宋体" w:hint="eastAsia"/>
                <w:szCs w:val="21"/>
                <w:vertAlign w:val="subscript"/>
              </w:rPr>
              <w:t>A</w:t>
            </w:r>
            <w:r w:rsidRPr="00D86B15">
              <w:rPr>
                <w:rFonts w:hAnsi="宋体"/>
                <w:szCs w:val="21"/>
              </w:rPr>
              <w:t>﹤</w:t>
            </w:r>
            <w:r w:rsidRPr="00D86B15">
              <w:rPr>
                <w:rFonts w:hint="eastAsia"/>
                <w:szCs w:val="21"/>
              </w:rPr>
              <w:t>8</w:t>
            </w:r>
            <w:r w:rsidRPr="00D86B15">
              <w:rPr>
                <w:szCs w:val="21"/>
              </w:rPr>
              <w:t>0%</w:t>
            </w:r>
          </w:p>
        </w:tc>
        <w:tc>
          <w:tcPr>
            <w:tcW w:w="2318" w:type="dxa"/>
          </w:tcPr>
          <w:p w:rsidR="00AD2358" w:rsidRPr="00D86B15" w:rsidRDefault="00AD2358" w:rsidP="008929E9">
            <w:pPr>
              <w:autoSpaceDE w:val="0"/>
              <w:autoSpaceDN w:val="0"/>
              <w:adjustRightInd w:val="0"/>
              <w:spacing w:line="360" w:lineRule="auto"/>
              <w:jc w:val="center"/>
              <w:rPr>
                <w:sz w:val="24"/>
                <w:szCs w:val="24"/>
              </w:rPr>
            </w:pPr>
            <w:r w:rsidRPr="00D86B15">
              <w:rPr>
                <w:rFonts w:hint="eastAsia"/>
                <w:sz w:val="24"/>
                <w:szCs w:val="24"/>
              </w:rPr>
              <w:t>7</w:t>
            </w:r>
          </w:p>
        </w:tc>
      </w:tr>
      <w:tr w:rsidR="00AD2358" w:rsidRPr="00D86B15" w:rsidTr="008929E9">
        <w:tc>
          <w:tcPr>
            <w:tcW w:w="6204" w:type="dxa"/>
            <w:vAlign w:val="center"/>
          </w:tcPr>
          <w:p w:rsidR="00AD2358" w:rsidRPr="00D86B15" w:rsidRDefault="00AD2358" w:rsidP="008929E9">
            <w:pPr>
              <w:jc w:val="center"/>
              <w:rPr>
                <w:rFonts w:ascii="宋体" w:hAnsi="宋体" w:cs="宋体"/>
                <w:szCs w:val="21"/>
              </w:rPr>
            </w:pPr>
            <w:r w:rsidRPr="00D86B15">
              <w:rPr>
                <w:rFonts w:ascii="宋体" w:hAnsi="宋体" w:cs="宋体" w:hint="eastAsia"/>
                <w:szCs w:val="21"/>
              </w:rPr>
              <w:t>R</w:t>
            </w:r>
            <w:r w:rsidRPr="00D86B15">
              <w:rPr>
                <w:rFonts w:ascii="宋体" w:hAnsi="宋体" w:cs="宋体" w:hint="eastAsia"/>
                <w:szCs w:val="21"/>
                <w:vertAlign w:val="subscript"/>
              </w:rPr>
              <w:t>A</w:t>
            </w:r>
            <w:r w:rsidRPr="00D86B15">
              <w:rPr>
                <w:rFonts w:ascii="宋体" w:hAnsi="宋体" w:hint="eastAsia"/>
                <w:szCs w:val="21"/>
              </w:rPr>
              <w:t>≥</w:t>
            </w:r>
            <w:r w:rsidRPr="00D86B15">
              <w:rPr>
                <w:rFonts w:hint="eastAsia"/>
                <w:szCs w:val="21"/>
              </w:rPr>
              <w:t>80</w:t>
            </w:r>
            <w:r w:rsidRPr="00D86B15">
              <w:rPr>
                <w:szCs w:val="21"/>
              </w:rPr>
              <w:t>%</w:t>
            </w:r>
          </w:p>
        </w:tc>
        <w:tc>
          <w:tcPr>
            <w:tcW w:w="2318" w:type="dxa"/>
          </w:tcPr>
          <w:p w:rsidR="00AD2358" w:rsidRPr="00D86B15" w:rsidRDefault="00AD2358" w:rsidP="008929E9">
            <w:pPr>
              <w:autoSpaceDE w:val="0"/>
              <w:autoSpaceDN w:val="0"/>
              <w:adjustRightInd w:val="0"/>
              <w:spacing w:line="360" w:lineRule="auto"/>
              <w:jc w:val="center"/>
              <w:rPr>
                <w:sz w:val="24"/>
                <w:szCs w:val="24"/>
              </w:rPr>
            </w:pPr>
            <w:r w:rsidRPr="00D86B15">
              <w:rPr>
                <w:rFonts w:hint="eastAsia"/>
                <w:sz w:val="24"/>
                <w:szCs w:val="24"/>
              </w:rPr>
              <w:t>8</w:t>
            </w:r>
          </w:p>
        </w:tc>
      </w:tr>
    </w:tbl>
    <w:p w:rsidR="00CD256E" w:rsidRPr="00D86B15" w:rsidRDefault="00A3309B" w:rsidP="00CD256E">
      <w:pPr>
        <w:autoSpaceDE w:val="0"/>
        <w:autoSpaceDN w:val="0"/>
        <w:adjustRightInd w:val="0"/>
        <w:spacing w:line="360" w:lineRule="auto"/>
        <w:rPr>
          <w:kern w:val="0"/>
          <w:sz w:val="24"/>
          <w:szCs w:val="24"/>
        </w:rPr>
      </w:pPr>
      <w:r w:rsidRPr="00D86B15">
        <w:rPr>
          <w:rFonts w:hint="eastAsia"/>
          <w:b/>
          <w:kern w:val="0"/>
          <w:sz w:val="24"/>
          <w:szCs w:val="24"/>
        </w:rPr>
        <w:t>8.2.7</w:t>
      </w:r>
      <w:r w:rsidR="00CD256E" w:rsidRPr="00D86B15">
        <w:rPr>
          <w:rFonts w:hAnsi="宋体"/>
          <w:kern w:val="0"/>
          <w:sz w:val="24"/>
          <w:szCs w:val="24"/>
        </w:rPr>
        <w:t>改善建筑室内天然采光效果</w:t>
      </w:r>
      <w:r w:rsidRPr="00D86B15">
        <w:rPr>
          <w:rFonts w:hint="eastAsia"/>
          <w:kern w:val="0"/>
          <w:sz w:val="24"/>
          <w:szCs w:val="24"/>
        </w:rPr>
        <w:t>，</w:t>
      </w:r>
      <w:r w:rsidR="00CD256E" w:rsidRPr="00D86B15">
        <w:rPr>
          <w:rFonts w:hAnsi="宋体"/>
          <w:kern w:val="0"/>
          <w:sz w:val="24"/>
          <w:szCs w:val="24"/>
        </w:rPr>
        <w:t>评价总分值为</w:t>
      </w:r>
      <w:r w:rsidRPr="00D86B15">
        <w:rPr>
          <w:rFonts w:hint="eastAsia"/>
          <w:kern w:val="0"/>
          <w:sz w:val="24"/>
          <w:szCs w:val="24"/>
        </w:rPr>
        <w:t>14</w:t>
      </w:r>
      <w:r w:rsidR="00CD256E" w:rsidRPr="00D86B15">
        <w:rPr>
          <w:rFonts w:hAnsi="宋体"/>
          <w:kern w:val="0"/>
          <w:sz w:val="24"/>
          <w:szCs w:val="24"/>
        </w:rPr>
        <w:t>分</w:t>
      </w:r>
      <w:r w:rsidRPr="00D86B15">
        <w:rPr>
          <w:rFonts w:hint="eastAsia"/>
          <w:kern w:val="0"/>
          <w:sz w:val="24"/>
          <w:szCs w:val="24"/>
        </w:rPr>
        <w:t>，</w:t>
      </w:r>
      <w:r w:rsidR="00CD256E" w:rsidRPr="00D86B15">
        <w:rPr>
          <w:rFonts w:hAnsi="宋体"/>
          <w:kern w:val="0"/>
          <w:sz w:val="24"/>
          <w:szCs w:val="24"/>
        </w:rPr>
        <w:t>并按下列规则分别评分并累计</w:t>
      </w:r>
      <w:r w:rsidRPr="00D86B15">
        <w:rPr>
          <w:rFonts w:hint="eastAsia"/>
          <w:kern w:val="0"/>
          <w:sz w:val="24"/>
          <w:szCs w:val="24"/>
        </w:rPr>
        <w:t>：</w:t>
      </w:r>
    </w:p>
    <w:p w:rsidR="00CD256E" w:rsidRPr="00D86B15" w:rsidRDefault="00CD256E" w:rsidP="00A3309B">
      <w:pPr>
        <w:autoSpaceDE w:val="0"/>
        <w:autoSpaceDN w:val="0"/>
        <w:adjustRightInd w:val="0"/>
        <w:spacing w:line="360" w:lineRule="auto"/>
        <w:ind w:firstLineChars="236" w:firstLine="566"/>
        <w:rPr>
          <w:kern w:val="0"/>
          <w:sz w:val="24"/>
          <w:szCs w:val="24"/>
        </w:rPr>
      </w:pPr>
      <w:r w:rsidRPr="00D86B15">
        <w:rPr>
          <w:kern w:val="0"/>
          <w:sz w:val="24"/>
          <w:szCs w:val="24"/>
        </w:rPr>
        <w:lastRenderedPageBreak/>
        <w:t xml:space="preserve">1 </w:t>
      </w:r>
      <w:r w:rsidRPr="00D86B15">
        <w:rPr>
          <w:rFonts w:hAnsi="宋体"/>
          <w:kern w:val="0"/>
          <w:sz w:val="24"/>
          <w:szCs w:val="24"/>
        </w:rPr>
        <w:t>主要功能房间有合理的控制眩光措施</w:t>
      </w:r>
      <w:r w:rsidR="00A3309B" w:rsidRPr="00D86B15">
        <w:rPr>
          <w:rFonts w:hint="eastAsia"/>
          <w:kern w:val="0"/>
          <w:sz w:val="24"/>
          <w:szCs w:val="24"/>
        </w:rPr>
        <w:t>，</w:t>
      </w:r>
      <w:r w:rsidRPr="00D86B15">
        <w:rPr>
          <w:rFonts w:hAnsi="宋体"/>
          <w:kern w:val="0"/>
          <w:sz w:val="24"/>
          <w:szCs w:val="24"/>
        </w:rPr>
        <w:t>得</w:t>
      </w:r>
      <w:r w:rsidRPr="00D86B15">
        <w:rPr>
          <w:kern w:val="0"/>
          <w:sz w:val="24"/>
          <w:szCs w:val="24"/>
        </w:rPr>
        <w:t>6</w:t>
      </w:r>
      <w:r w:rsidRPr="00D86B15">
        <w:rPr>
          <w:rFonts w:hAnsi="宋体"/>
          <w:kern w:val="0"/>
          <w:sz w:val="24"/>
          <w:szCs w:val="24"/>
        </w:rPr>
        <w:t>分</w:t>
      </w:r>
      <w:r w:rsidR="00A3309B" w:rsidRPr="00D86B15">
        <w:rPr>
          <w:rFonts w:hint="eastAsia"/>
          <w:kern w:val="0"/>
          <w:sz w:val="24"/>
          <w:szCs w:val="24"/>
        </w:rPr>
        <w:t>；</w:t>
      </w:r>
    </w:p>
    <w:p w:rsidR="00CD256E" w:rsidRPr="00D86B15" w:rsidRDefault="00CD256E" w:rsidP="00A3309B">
      <w:pPr>
        <w:autoSpaceDE w:val="0"/>
        <w:autoSpaceDN w:val="0"/>
        <w:adjustRightInd w:val="0"/>
        <w:spacing w:line="360" w:lineRule="auto"/>
        <w:ind w:firstLineChars="236" w:firstLine="566"/>
        <w:rPr>
          <w:kern w:val="0"/>
          <w:sz w:val="24"/>
          <w:szCs w:val="24"/>
        </w:rPr>
      </w:pPr>
      <w:r w:rsidRPr="00D86B15">
        <w:rPr>
          <w:kern w:val="0"/>
          <w:sz w:val="24"/>
          <w:szCs w:val="24"/>
        </w:rPr>
        <w:t xml:space="preserve">2 </w:t>
      </w:r>
      <w:r w:rsidRPr="00D86B15">
        <w:rPr>
          <w:rFonts w:hAnsi="宋体"/>
          <w:kern w:val="0"/>
          <w:sz w:val="24"/>
          <w:szCs w:val="24"/>
        </w:rPr>
        <w:t>内区采光系数满</w:t>
      </w:r>
      <w:r w:rsidR="00081CB8" w:rsidRPr="00D86B15">
        <w:rPr>
          <w:rFonts w:hAnsi="宋体" w:hint="eastAsia"/>
          <w:kern w:val="0"/>
          <w:sz w:val="24"/>
          <w:szCs w:val="24"/>
        </w:rPr>
        <w:t>足</w:t>
      </w:r>
      <w:r w:rsidRPr="00D86B15">
        <w:rPr>
          <w:rFonts w:hAnsi="宋体"/>
          <w:kern w:val="0"/>
          <w:sz w:val="24"/>
          <w:szCs w:val="24"/>
        </w:rPr>
        <w:t>采光要求的面积比例达到</w:t>
      </w:r>
      <w:r w:rsidR="00A3309B" w:rsidRPr="00D86B15">
        <w:rPr>
          <w:rFonts w:hint="eastAsia"/>
          <w:kern w:val="0"/>
          <w:sz w:val="24"/>
          <w:szCs w:val="24"/>
        </w:rPr>
        <w:t>60</w:t>
      </w:r>
      <w:r w:rsidRPr="00D86B15">
        <w:rPr>
          <w:kern w:val="0"/>
          <w:sz w:val="24"/>
          <w:szCs w:val="24"/>
        </w:rPr>
        <w:t>%</w:t>
      </w:r>
      <w:r w:rsidR="00A3309B" w:rsidRPr="00D86B15">
        <w:rPr>
          <w:rFonts w:hint="eastAsia"/>
          <w:kern w:val="0"/>
          <w:sz w:val="24"/>
          <w:szCs w:val="24"/>
        </w:rPr>
        <w:t>，</w:t>
      </w:r>
      <w:r w:rsidRPr="00D86B15">
        <w:rPr>
          <w:rFonts w:hAnsi="宋体"/>
          <w:kern w:val="0"/>
          <w:sz w:val="24"/>
          <w:szCs w:val="24"/>
        </w:rPr>
        <w:t>得</w:t>
      </w:r>
      <w:r w:rsidRPr="00D86B15">
        <w:rPr>
          <w:kern w:val="0"/>
          <w:sz w:val="24"/>
          <w:szCs w:val="24"/>
        </w:rPr>
        <w:t>4</w:t>
      </w:r>
      <w:r w:rsidRPr="00D86B15">
        <w:rPr>
          <w:rFonts w:hAnsi="宋体"/>
          <w:kern w:val="0"/>
          <w:sz w:val="24"/>
          <w:szCs w:val="24"/>
        </w:rPr>
        <w:t>分</w:t>
      </w:r>
      <w:r w:rsidR="00A3309B" w:rsidRPr="00D86B15">
        <w:rPr>
          <w:rFonts w:hint="eastAsia"/>
          <w:kern w:val="0"/>
          <w:sz w:val="24"/>
          <w:szCs w:val="24"/>
        </w:rPr>
        <w:t>；</w:t>
      </w:r>
    </w:p>
    <w:p w:rsidR="00BD7515" w:rsidRPr="00D86B15" w:rsidRDefault="00CD256E" w:rsidP="00A3309B">
      <w:pPr>
        <w:autoSpaceDE w:val="0"/>
        <w:autoSpaceDN w:val="0"/>
        <w:adjustRightInd w:val="0"/>
        <w:spacing w:line="360" w:lineRule="auto"/>
        <w:ind w:firstLineChars="236" w:firstLine="566"/>
        <w:rPr>
          <w:rFonts w:hAnsi="宋体"/>
          <w:kern w:val="0"/>
          <w:sz w:val="24"/>
          <w:szCs w:val="24"/>
        </w:rPr>
      </w:pPr>
      <w:r w:rsidRPr="00D86B15">
        <w:rPr>
          <w:kern w:val="0"/>
          <w:sz w:val="24"/>
          <w:szCs w:val="24"/>
        </w:rPr>
        <w:t xml:space="preserve">3 </w:t>
      </w:r>
      <w:r w:rsidRPr="00D86B15">
        <w:rPr>
          <w:rFonts w:hAnsi="宋体"/>
          <w:kern w:val="0"/>
          <w:sz w:val="24"/>
          <w:szCs w:val="24"/>
        </w:rPr>
        <w:t>根据地下空间平均采光系数不小于</w:t>
      </w:r>
      <w:r w:rsidR="00A3309B" w:rsidRPr="00D86B15">
        <w:rPr>
          <w:rFonts w:hint="eastAsia"/>
          <w:kern w:val="0"/>
          <w:sz w:val="24"/>
          <w:szCs w:val="24"/>
        </w:rPr>
        <w:t>0.</w:t>
      </w:r>
      <w:r w:rsidRPr="00D86B15">
        <w:rPr>
          <w:kern w:val="0"/>
          <w:sz w:val="24"/>
          <w:szCs w:val="24"/>
        </w:rPr>
        <w:t>5%</w:t>
      </w:r>
      <w:r w:rsidRPr="00D86B15">
        <w:rPr>
          <w:rFonts w:hAnsi="宋体"/>
          <w:kern w:val="0"/>
          <w:sz w:val="24"/>
          <w:szCs w:val="24"/>
        </w:rPr>
        <w:t>的面积与首层地下室面积的比例</w:t>
      </w:r>
      <w:r w:rsidR="00A3309B" w:rsidRPr="00D86B15">
        <w:rPr>
          <w:rFonts w:hint="eastAsia"/>
          <w:kern w:val="0"/>
          <w:sz w:val="24"/>
          <w:szCs w:val="24"/>
        </w:rPr>
        <w:t>，</w:t>
      </w:r>
      <w:r w:rsidRPr="00D86B15">
        <w:rPr>
          <w:rFonts w:hAnsi="宋体"/>
          <w:kern w:val="0"/>
          <w:sz w:val="24"/>
          <w:szCs w:val="24"/>
        </w:rPr>
        <w:t>按表</w:t>
      </w:r>
      <w:r w:rsidRPr="00D86B15">
        <w:rPr>
          <w:kern w:val="0"/>
          <w:sz w:val="24"/>
          <w:szCs w:val="24"/>
        </w:rPr>
        <w:t>8</w:t>
      </w:r>
      <w:r w:rsidR="00A3309B" w:rsidRPr="00D86B15">
        <w:rPr>
          <w:rFonts w:hint="eastAsia"/>
          <w:kern w:val="0"/>
          <w:sz w:val="24"/>
          <w:szCs w:val="24"/>
        </w:rPr>
        <w:t>.</w:t>
      </w:r>
      <w:r w:rsidRPr="00D86B15">
        <w:rPr>
          <w:kern w:val="0"/>
          <w:sz w:val="24"/>
          <w:szCs w:val="24"/>
        </w:rPr>
        <w:t>2.7</w:t>
      </w:r>
      <w:r w:rsidRPr="00D86B15">
        <w:rPr>
          <w:rFonts w:hAnsi="宋体"/>
          <w:kern w:val="0"/>
          <w:sz w:val="24"/>
          <w:szCs w:val="24"/>
        </w:rPr>
        <w:t>的规则评分</w:t>
      </w:r>
      <w:r w:rsidR="00A3309B" w:rsidRPr="00D86B15">
        <w:rPr>
          <w:rFonts w:hint="eastAsia"/>
          <w:kern w:val="0"/>
          <w:sz w:val="24"/>
          <w:szCs w:val="24"/>
        </w:rPr>
        <w:t>，</w:t>
      </w:r>
      <w:r w:rsidRPr="00D86B15">
        <w:rPr>
          <w:rFonts w:hAnsi="宋体"/>
          <w:kern w:val="0"/>
          <w:sz w:val="24"/>
          <w:szCs w:val="24"/>
        </w:rPr>
        <w:t>最高得</w:t>
      </w:r>
      <w:r w:rsidRPr="00D86B15">
        <w:rPr>
          <w:kern w:val="0"/>
          <w:sz w:val="24"/>
          <w:szCs w:val="24"/>
        </w:rPr>
        <w:t>4</w:t>
      </w:r>
      <w:r w:rsidRPr="00D86B15">
        <w:rPr>
          <w:rFonts w:hAnsi="宋体"/>
          <w:kern w:val="0"/>
          <w:sz w:val="24"/>
          <w:szCs w:val="24"/>
        </w:rPr>
        <w:t>分。</w:t>
      </w:r>
    </w:p>
    <w:p w:rsidR="0020357C" w:rsidRPr="00D86B15" w:rsidRDefault="00CD256E" w:rsidP="00A3309B">
      <w:pPr>
        <w:autoSpaceDE w:val="0"/>
        <w:autoSpaceDN w:val="0"/>
        <w:adjustRightInd w:val="0"/>
        <w:spacing w:line="360" w:lineRule="auto"/>
        <w:jc w:val="center"/>
        <w:rPr>
          <w:rFonts w:hAnsi="宋体"/>
          <w:kern w:val="0"/>
          <w:szCs w:val="21"/>
        </w:rPr>
      </w:pPr>
      <w:r w:rsidRPr="00D86B15">
        <w:rPr>
          <w:rFonts w:hAnsi="宋体"/>
          <w:kern w:val="0"/>
          <w:szCs w:val="21"/>
        </w:rPr>
        <w:t>表</w:t>
      </w:r>
      <w:r w:rsidRPr="00D86B15">
        <w:rPr>
          <w:kern w:val="0"/>
          <w:szCs w:val="21"/>
        </w:rPr>
        <w:t xml:space="preserve">8.2.7 </w:t>
      </w:r>
      <w:r w:rsidRPr="00D86B15">
        <w:rPr>
          <w:rFonts w:hAnsi="宋体"/>
          <w:kern w:val="0"/>
          <w:szCs w:val="21"/>
        </w:rPr>
        <w:t>地下空间采光评分规则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04"/>
        <w:gridCol w:w="2318"/>
      </w:tblGrid>
      <w:tr w:rsidR="00AD2358" w:rsidRPr="00D86B15" w:rsidTr="008929E9">
        <w:tc>
          <w:tcPr>
            <w:tcW w:w="6204" w:type="dxa"/>
          </w:tcPr>
          <w:p w:rsidR="00AD2358" w:rsidRPr="00D86B15" w:rsidRDefault="00AD2358" w:rsidP="008929E9">
            <w:pPr>
              <w:autoSpaceDE w:val="0"/>
              <w:autoSpaceDN w:val="0"/>
              <w:adjustRightInd w:val="0"/>
              <w:spacing w:line="360" w:lineRule="auto"/>
              <w:jc w:val="center"/>
              <w:rPr>
                <w:szCs w:val="21"/>
              </w:rPr>
            </w:pPr>
            <w:r w:rsidRPr="00D86B15">
              <w:rPr>
                <w:rFonts w:ascii="宋体" w:hAnsi="宋体" w:cs="宋体"/>
                <w:szCs w:val="21"/>
              </w:rPr>
              <w:t>面积比例</w:t>
            </w:r>
            <w:r w:rsidRPr="00D86B15">
              <w:rPr>
                <w:rFonts w:ascii="宋体" w:hAnsi="宋体" w:cs="宋体" w:hint="eastAsia"/>
                <w:szCs w:val="21"/>
              </w:rPr>
              <w:t>R</w:t>
            </w:r>
            <w:r w:rsidRPr="00D86B15">
              <w:rPr>
                <w:rFonts w:ascii="宋体" w:hAnsi="宋体" w:cs="宋体" w:hint="eastAsia"/>
                <w:szCs w:val="21"/>
                <w:vertAlign w:val="subscript"/>
              </w:rPr>
              <w:t>A</w:t>
            </w:r>
          </w:p>
        </w:tc>
        <w:tc>
          <w:tcPr>
            <w:tcW w:w="2318" w:type="dxa"/>
          </w:tcPr>
          <w:p w:rsidR="00AD2358" w:rsidRPr="00D86B15" w:rsidRDefault="00AD2358" w:rsidP="008929E9">
            <w:pPr>
              <w:autoSpaceDE w:val="0"/>
              <w:autoSpaceDN w:val="0"/>
              <w:adjustRightInd w:val="0"/>
              <w:spacing w:line="360" w:lineRule="auto"/>
              <w:jc w:val="center"/>
              <w:rPr>
                <w:sz w:val="24"/>
                <w:szCs w:val="24"/>
              </w:rPr>
            </w:pPr>
            <w:r w:rsidRPr="00D86B15">
              <w:rPr>
                <w:rFonts w:hint="eastAsia"/>
                <w:sz w:val="24"/>
                <w:szCs w:val="24"/>
              </w:rPr>
              <w:t>得分</w:t>
            </w:r>
          </w:p>
        </w:tc>
      </w:tr>
      <w:tr w:rsidR="00AD2358" w:rsidRPr="00D86B15" w:rsidTr="008929E9">
        <w:tc>
          <w:tcPr>
            <w:tcW w:w="6204" w:type="dxa"/>
            <w:vAlign w:val="center"/>
          </w:tcPr>
          <w:p w:rsidR="00AD2358" w:rsidRPr="00D86B15" w:rsidRDefault="00AD2358" w:rsidP="008929E9">
            <w:pPr>
              <w:jc w:val="center"/>
              <w:rPr>
                <w:kern w:val="0"/>
                <w:szCs w:val="21"/>
              </w:rPr>
            </w:pPr>
            <w:r w:rsidRPr="00D86B15">
              <w:rPr>
                <w:rFonts w:hint="eastAsia"/>
                <w:szCs w:val="21"/>
              </w:rPr>
              <w:t>5</w:t>
            </w:r>
            <w:r w:rsidRPr="00D86B15">
              <w:rPr>
                <w:szCs w:val="21"/>
              </w:rPr>
              <w:t>%≤</w:t>
            </w:r>
            <w:r w:rsidRPr="00D86B15">
              <w:rPr>
                <w:rFonts w:ascii="宋体" w:hAnsi="宋体" w:cs="宋体" w:hint="eastAsia"/>
                <w:szCs w:val="21"/>
              </w:rPr>
              <w:t>R</w:t>
            </w:r>
            <w:r w:rsidRPr="00D86B15">
              <w:rPr>
                <w:rFonts w:ascii="宋体" w:hAnsi="宋体" w:cs="宋体" w:hint="eastAsia"/>
                <w:szCs w:val="21"/>
                <w:vertAlign w:val="subscript"/>
              </w:rPr>
              <w:t>A</w:t>
            </w:r>
            <w:r w:rsidRPr="00D86B15">
              <w:rPr>
                <w:rFonts w:hAnsi="宋体"/>
                <w:szCs w:val="21"/>
              </w:rPr>
              <w:t>﹤</w:t>
            </w:r>
            <w:r w:rsidRPr="00D86B15">
              <w:rPr>
                <w:rFonts w:hint="eastAsia"/>
                <w:szCs w:val="21"/>
              </w:rPr>
              <w:t>10</w:t>
            </w:r>
            <w:r w:rsidRPr="00D86B15">
              <w:rPr>
                <w:szCs w:val="21"/>
              </w:rPr>
              <w:t>%</w:t>
            </w:r>
          </w:p>
        </w:tc>
        <w:tc>
          <w:tcPr>
            <w:tcW w:w="2318" w:type="dxa"/>
          </w:tcPr>
          <w:p w:rsidR="00AD2358" w:rsidRPr="00D86B15" w:rsidRDefault="00AD2358" w:rsidP="008929E9">
            <w:pPr>
              <w:autoSpaceDE w:val="0"/>
              <w:autoSpaceDN w:val="0"/>
              <w:adjustRightInd w:val="0"/>
              <w:spacing w:line="360" w:lineRule="auto"/>
              <w:jc w:val="center"/>
              <w:rPr>
                <w:sz w:val="24"/>
                <w:szCs w:val="24"/>
              </w:rPr>
            </w:pPr>
            <w:r w:rsidRPr="00D86B15">
              <w:rPr>
                <w:rFonts w:hint="eastAsia"/>
                <w:sz w:val="24"/>
                <w:szCs w:val="24"/>
              </w:rPr>
              <w:t>1</w:t>
            </w:r>
          </w:p>
        </w:tc>
      </w:tr>
      <w:tr w:rsidR="00AD2358" w:rsidRPr="00D86B15" w:rsidTr="008929E9">
        <w:tc>
          <w:tcPr>
            <w:tcW w:w="6204" w:type="dxa"/>
            <w:vAlign w:val="center"/>
          </w:tcPr>
          <w:p w:rsidR="00AD2358" w:rsidRPr="00D86B15" w:rsidRDefault="00AD2358" w:rsidP="008929E9">
            <w:pPr>
              <w:jc w:val="center"/>
              <w:rPr>
                <w:kern w:val="0"/>
                <w:szCs w:val="21"/>
              </w:rPr>
            </w:pPr>
            <w:r w:rsidRPr="00D86B15">
              <w:rPr>
                <w:rFonts w:hint="eastAsia"/>
                <w:szCs w:val="21"/>
              </w:rPr>
              <w:t>10</w:t>
            </w:r>
            <w:r w:rsidRPr="00D86B15">
              <w:rPr>
                <w:szCs w:val="21"/>
              </w:rPr>
              <w:t>%≤</w:t>
            </w:r>
            <w:r w:rsidRPr="00D86B15">
              <w:rPr>
                <w:rFonts w:ascii="宋体" w:hAnsi="宋体" w:cs="宋体" w:hint="eastAsia"/>
                <w:szCs w:val="21"/>
              </w:rPr>
              <w:t>R</w:t>
            </w:r>
            <w:r w:rsidRPr="00D86B15">
              <w:rPr>
                <w:rFonts w:ascii="宋体" w:hAnsi="宋体" w:cs="宋体" w:hint="eastAsia"/>
                <w:szCs w:val="21"/>
                <w:vertAlign w:val="subscript"/>
              </w:rPr>
              <w:t>A</w:t>
            </w:r>
            <w:r w:rsidRPr="00D86B15">
              <w:rPr>
                <w:rFonts w:hAnsi="宋体"/>
                <w:szCs w:val="21"/>
              </w:rPr>
              <w:t>﹤</w:t>
            </w:r>
            <w:r w:rsidRPr="00D86B15">
              <w:rPr>
                <w:rFonts w:hint="eastAsia"/>
                <w:szCs w:val="21"/>
              </w:rPr>
              <w:t>15</w:t>
            </w:r>
            <w:r w:rsidRPr="00D86B15">
              <w:rPr>
                <w:szCs w:val="21"/>
              </w:rPr>
              <w:t>%</w:t>
            </w:r>
          </w:p>
        </w:tc>
        <w:tc>
          <w:tcPr>
            <w:tcW w:w="2318" w:type="dxa"/>
          </w:tcPr>
          <w:p w:rsidR="00AD2358" w:rsidRPr="00D86B15" w:rsidRDefault="00AD2358" w:rsidP="008929E9">
            <w:pPr>
              <w:autoSpaceDE w:val="0"/>
              <w:autoSpaceDN w:val="0"/>
              <w:adjustRightInd w:val="0"/>
              <w:spacing w:line="360" w:lineRule="auto"/>
              <w:jc w:val="center"/>
              <w:rPr>
                <w:sz w:val="24"/>
                <w:szCs w:val="24"/>
              </w:rPr>
            </w:pPr>
            <w:r w:rsidRPr="00D86B15">
              <w:rPr>
                <w:rFonts w:hint="eastAsia"/>
                <w:sz w:val="24"/>
                <w:szCs w:val="24"/>
              </w:rPr>
              <w:t>2</w:t>
            </w:r>
          </w:p>
        </w:tc>
      </w:tr>
      <w:tr w:rsidR="00AD2358" w:rsidRPr="00D86B15" w:rsidTr="008929E9">
        <w:tc>
          <w:tcPr>
            <w:tcW w:w="6204" w:type="dxa"/>
            <w:vAlign w:val="center"/>
          </w:tcPr>
          <w:p w:rsidR="00AD2358" w:rsidRPr="00D86B15" w:rsidRDefault="00AD2358" w:rsidP="008929E9">
            <w:pPr>
              <w:jc w:val="center"/>
              <w:rPr>
                <w:kern w:val="0"/>
                <w:szCs w:val="21"/>
              </w:rPr>
            </w:pPr>
            <w:r w:rsidRPr="00D86B15">
              <w:rPr>
                <w:rFonts w:hint="eastAsia"/>
                <w:szCs w:val="21"/>
              </w:rPr>
              <w:t>15</w:t>
            </w:r>
            <w:r w:rsidRPr="00D86B15">
              <w:rPr>
                <w:szCs w:val="21"/>
              </w:rPr>
              <w:t>%≤</w:t>
            </w:r>
            <w:r w:rsidRPr="00D86B15">
              <w:rPr>
                <w:rFonts w:ascii="宋体" w:hAnsi="宋体" w:cs="宋体" w:hint="eastAsia"/>
                <w:szCs w:val="21"/>
              </w:rPr>
              <w:t>R</w:t>
            </w:r>
            <w:r w:rsidRPr="00D86B15">
              <w:rPr>
                <w:rFonts w:ascii="宋体" w:hAnsi="宋体" w:cs="宋体" w:hint="eastAsia"/>
                <w:szCs w:val="21"/>
                <w:vertAlign w:val="subscript"/>
              </w:rPr>
              <w:t>A</w:t>
            </w:r>
            <w:r w:rsidRPr="00D86B15">
              <w:rPr>
                <w:rFonts w:hAnsi="宋体"/>
                <w:szCs w:val="21"/>
              </w:rPr>
              <w:t>﹤</w:t>
            </w:r>
            <w:r w:rsidRPr="00D86B15">
              <w:rPr>
                <w:rFonts w:hint="eastAsia"/>
                <w:szCs w:val="21"/>
              </w:rPr>
              <w:t>20</w:t>
            </w:r>
            <w:r w:rsidRPr="00D86B15">
              <w:rPr>
                <w:szCs w:val="21"/>
              </w:rPr>
              <w:t>%</w:t>
            </w:r>
          </w:p>
        </w:tc>
        <w:tc>
          <w:tcPr>
            <w:tcW w:w="2318" w:type="dxa"/>
          </w:tcPr>
          <w:p w:rsidR="00AD2358" w:rsidRPr="00D86B15" w:rsidRDefault="00AD2358" w:rsidP="008929E9">
            <w:pPr>
              <w:autoSpaceDE w:val="0"/>
              <w:autoSpaceDN w:val="0"/>
              <w:adjustRightInd w:val="0"/>
              <w:spacing w:line="360" w:lineRule="auto"/>
              <w:jc w:val="center"/>
              <w:rPr>
                <w:sz w:val="24"/>
                <w:szCs w:val="24"/>
              </w:rPr>
            </w:pPr>
            <w:r w:rsidRPr="00D86B15">
              <w:rPr>
                <w:rFonts w:hint="eastAsia"/>
                <w:sz w:val="24"/>
                <w:szCs w:val="24"/>
              </w:rPr>
              <w:t>3</w:t>
            </w:r>
          </w:p>
        </w:tc>
      </w:tr>
      <w:tr w:rsidR="00AD2358" w:rsidRPr="00D86B15" w:rsidTr="008929E9">
        <w:tc>
          <w:tcPr>
            <w:tcW w:w="6204" w:type="dxa"/>
            <w:vAlign w:val="center"/>
          </w:tcPr>
          <w:p w:rsidR="00AD2358" w:rsidRPr="00D86B15" w:rsidRDefault="00AD2358" w:rsidP="008929E9">
            <w:pPr>
              <w:jc w:val="center"/>
              <w:rPr>
                <w:rFonts w:ascii="宋体" w:hAnsi="宋体" w:cs="宋体"/>
                <w:szCs w:val="21"/>
              </w:rPr>
            </w:pPr>
            <w:r w:rsidRPr="00D86B15">
              <w:rPr>
                <w:rFonts w:ascii="宋体" w:hAnsi="宋体" w:cs="宋体" w:hint="eastAsia"/>
                <w:szCs w:val="21"/>
              </w:rPr>
              <w:t>R</w:t>
            </w:r>
            <w:r w:rsidRPr="00D86B15">
              <w:rPr>
                <w:rFonts w:ascii="宋体" w:hAnsi="宋体" w:cs="宋体" w:hint="eastAsia"/>
                <w:szCs w:val="21"/>
                <w:vertAlign w:val="subscript"/>
              </w:rPr>
              <w:t>A</w:t>
            </w:r>
            <w:r w:rsidRPr="00D86B15">
              <w:rPr>
                <w:rFonts w:ascii="宋体" w:hAnsi="宋体" w:hint="eastAsia"/>
                <w:szCs w:val="21"/>
              </w:rPr>
              <w:t>≥</w:t>
            </w:r>
            <w:r w:rsidRPr="00D86B15">
              <w:rPr>
                <w:rFonts w:hint="eastAsia"/>
                <w:szCs w:val="21"/>
              </w:rPr>
              <w:t>20</w:t>
            </w:r>
            <w:r w:rsidRPr="00D86B15">
              <w:rPr>
                <w:szCs w:val="21"/>
              </w:rPr>
              <w:t>%</w:t>
            </w:r>
          </w:p>
        </w:tc>
        <w:tc>
          <w:tcPr>
            <w:tcW w:w="2318" w:type="dxa"/>
          </w:tcPr>
          <w:p w:rsidR="00AD2358" w:rsidRPr="00D86B15" w:rsidRDefault="00AD2358" w:rsidP="008929E9">
            <w:pPr>
              <w:autoSpaceDE w:val="0"/>
              <w:autoSpaceDN w:val="0"/>
              <w:adjustRightInd w:val="0"/>
              <w:spacing w:line="360" w:lineRule="auto"/>
              <w:jc w:val="center"/>
              <w:rPr>
                <w:sz w:val="24"/>
                <w:szCs w:val="24"/>
              </w:rPr>
            </w:pPr>
            <w:r w:rsidRPr="00D86B15">
              <w:rPr>
                <w:rFonts w:hint="eastAsia"/>
                <w:sz w:val="24"/>
                <w:szCs w:val="24"/>
              </w:rPr>
              <w:t>4</w:t>
            </w:r>
          </w:p>
        </w:tc>
      </w:tr>
    </w:tbl>
    <w:p w:rsidR="00CD256E" w:rsidRPr="00D86B15" w:rsidRDefault="00CD256E" w:rsidP="00BD7515">
      <w:pPr>
        <w:pStyle w:val="4"/>
        <w:widowControl/>
        <w:jc w:val="center"/>
        <w:rPr>
          <w:rFonts w:hint="default"/>
        </w:rPr>
      </w:pPr>
      <w:r w:rsidRPr="00D86B15">
        <w:rPr>
          <w:rFonts w:hint="default"/>
        </w:rPr>
        <w:t>Ⅲ 室内热湿环境</w:t>
      </w:r>
    </w:p>
    <w:p w:rsidR="001327FA" w:rsidRPr="00D86B15" w:rsidRDefault="00E21B65" w:rsidP="00CD256E">
      <w:pPr>
        <w:autoSpaceDE w:val="0"/>
        <w:autoSpaceDN w:val="0"/>
        <w:adjustRightInd w:val="0"/>
        <w:spacing w:line="360" w:lineRule="auto"/>
        <w:rPr>
          <w:kern w:val="0"/>
          <w:sz w:val="24"/>
          <w:szCs w:val="24"/>
        </w:rPr>
      </w:pPr>
      <w:r w:rsidRPr="00D86B15">
        <w:rPr>
          <w:rFonts w:hint="eastAsia"/>
          <w:b/>
          <w:kern w:val="0"/>
          <w:sz w:val="24"/>
          <w:szCs w:val="24"/>
        </w:rPr>
        <w:t>8.2.</w:t>
      </w:r>
      <w:r w:rsidR="00F37B49" w:rsidRPr="00D86B15">
        <w:rPr>
          <w:rFonts w:hint="eastAsia"/>
          <w:b/>
          <w:kern w:val="0"/>
          <w:sz w:val="24"/>
          <w:szCs w:val="24"/>
        </w:rPr>
        <w:t>8</w:t>
      </w:r>
      <w:r w:rsidR="00A26885" w:rsidRPr="00D86B15">
        <w:rPr>
          <w:rFonts w:hint="eastAsia"/>
          <w:kern w:val="0"/>
          <w:sz w:val="24"/>
          <w:szCs w:val="24"/>
        </w:rPr>
        <w:t>建筑</w:t>
      </w:r>
      <w:r w:rsidR="001327FA" w:rsidRPr="00D86B15">
        <w:rPr>
          <w:rFonts w:hint="eastAsia"/>
          <w:kern w:val="0"/>
          <w:sz w:val="24"/>
          <w:szCs w:val="24"/>
        </w:rPr>
        <w:t>围护</w:t>
      </w:r>
      <w:r w:rsidR="00A26885" w:rsidRPr="00D86B15">
        <w:rPr>
          <w:rFonts w:hint="eastAsia"/>
          <w:kern w:val="0"/>
          <w:sz w:val="24"/>
          <w:szCs w:val="24"/>
        </w:rPr>
        <w:t>结构的热惰性指标大于</w:t>
      </w:r>
      <w:r w:rsidR="00A26885" w:rsidRPr="00D86B15">
        <w:rPr>
          <w:rFonts w:hint="eastAsia"/>
          <w:kern w:val="0"/>
          <w:sz w:val="24"/>
          <w:szCs w:val="24"/>
        </w:rPr>
        <w:t>3.0</w:t>
      </w:r>
      <w:r w:rsidR="00A26885" w:rsidRPr="00D86B15">
        <w:rPr>
          <w:rFonts w:hint="eastAsia"/>
          <w:kern w:val="0"/>
          <w:sz w:val="24"/>
          <w:szCs w:val="24"/>
        </w:rPr>
        <w:t>时，得</w:t>
      </w:r>
      <w:r w:rsidR="0085715E" w:rsidRPr="00D86B15">
        <w:rPr>
          <w:rFonts w:hint="eastAsia"/>
          <w:kern w:val="0"/>
          <w:sz w:val="24"/>
          <w:szCs w:val="24"/>
        </w:rPr>
        <w:t>2</w:t>
      </w:r>
      <w:r w:rsidR="00A26885" w:rsidRPr="00D86B15">
        <w:rPr>
          <w:rFonts w:hint="eastAsia"/>
          <w:kern w:val="0"/>
          <w:sz w:val="24"/>
          <w:szCs w:val="24"/>
        </w:rPr>
        <w:t>分；</w:t>
      </w:r>
    </w:p>
    <w:p w:rsidR="00A61151" w:rsidRPr="00D86B15" w:rsidRDefault="001327FA" w:rsidP="000B0C57">
      <w:pPr>
        <w:autoSpaceDE w:val="0"/>
        <w:autoSpaceDN w:val="0"/>
        <w:adjustRightInd w:val="0"/>
        <w:spacing w:line="360" w:lineRule="auto"/>
        <w:rPr>
          <w:kern w:val="0"/>
          <w:sz w:val="24"/>
          <w:szCs w:val="24"/>
        </w:rPr>
      </w:pPr>
      <w:r w:rsidRPr="00D86B15">
        <w:rPr>
          <w:rFonts w:hAnsi="宋体" w:hint="eastAsia"/>
          <w:b/>
          <w:kern w:val="0"/>
          <w:sz w:val="24"/>
          <w:szCs w:val="24"/>
        </w:rPr>
        <w:t>8.2.</w:t>
      </w:r>
      <w:r w:rsidR="00F37B49" w:rsidRPr="00D86B15">
        <w:rPr>
          <w:rFonts w:hAnsi="宋体" w:hint="eastAsia"/>
          <w:b/>
          <w:kern w:val="0"/>
          <w:sz w:val="24"/>
          <w:szCs w:val="24"/>
        </w:rPr>
        <w:t>9</w:t>
      </w:r>
      <w:r w:rsidR="00197E62" w:rsidRPr="00D86B15">
        <w:rPr>
          <w:rFonts w:hAnsi="宋体" w:hint="eastAsia"/>
          <w:kern w:val="0"/>
          <w:sz w:val="24"/>
          <w:szCs w:val="24"/>
        </w:rPr>
        <w:t>透光围护结构夏季有</w:t>
      </w:r>
      <w:r w:rsidR="00CD256E" w:rsidRPr="00D86B15">
        <w:rPr>
          <w:rFonts w:hAnsi="宋体"/>
          <w:kern w:val="0"/>
          <w:sz w:val="24"/>
          <w:szCs w:val="24"/>
        </w:rPr>
        <w:t>可调节遮阳措施</w:t>
      </w:r>
      <w:r w:rsidR="00E21B65" w:rsidRPr="00D86B15">
        <w:rPr>
          <w:rFonts w:hint="eastAsia"/>
          <w:kern w:val="0"/>
          <w:sz w:val="24"/>
          <w:szCs w:val="24"/>
        </w:rPr>
        <w:t>，</w:t>
      </w:r>
      <w:r w:rsidR="00CD256E" w:rsidRPr="00D86B15">
        <w:rPr>
          <w:rFonts w:hAnsi="宋体"/>
          <w:kern w:val="0"/>
          <w:sz w:val="24"/>
          <w:szCs w:val="24"/>
        </w:rPr>
        <w:t>降低夏季太阳辐射得热</w:t>
      </w:r>
      <w:r w:rsidR="00F37B49" w:rsidRPr="00D86B15">
        <w:rPr>
          <w:rFonts w:hint="eastAsia"/>
          <w:kern w:val="0"/>
          <w:sz w:val="24"/>
          <w:szCs w:val="24"/>
        </w:rPr>
        <w:t>，</w:t>
      </w:r>
      <w:r w:rsidR="00CD256E" w:rsidRPr="00D86B15">
        <w:rPr>
          <w:rFonts w:hAnsi="宋体"/>
          <w:kern w:val="0"/>
          <w:sz w:val="24"/>
          <w:szCs w:val="24"/>
        </w:rPr>
        <w:t>评价总分值为</w:t>
      </w:r>
      <w:r w:rsidR="0024605D" w:rsidRPr="00D86B15">
        <w:rPr>
          <w:rFonts w:hint="eastAsia"/>
          <w:kern w:val="0"/>
          <w:sz w:val="24"/>
          <w:szCs w:val="24"/>
        </w:rPr>
        <w:t>14</w:t>
      </w:r>
      <w:r w:rsidR="00CD256E" w:rsidRPr="00D86B15">
        <w:rPr>
          <w:rFonts w:hAnsi="宋体"/>
          <w:kern w:val="0"/>
          <w:sz w:val="24"/>
          <w:szCs w:val="24"/>
        </w:rPr>
        <w:t>分。</w:t>
      </w:r>
      <w:r w:rsidR="000B0C57" w:rsidRPr="00D86B15">
        <w:rPr>
          <w:rFonts w:hAnsi="宋体"/>
          <w:kern w:val="0"/>
          <w:sz w:val="24"/>
          <w:szCs w:val="24"/>
        </w:rPr>
        <w:t>外窗和幕墙气密性等级满足国家现行标准要求</w:t>
      </w:r>
      <w:r w:rsidR="000B0C57" w:rsidRPr="00D86B15">
        <w:rPr>
          <w:rFonts w:hAnsi="宋体" w:hint="eastAsia"/>
          <w:kern w:val="0"/>
          <w:sz w:val="24"/>
          <w:szCs w:val="24"/>
        </w:rPr>
        <w:t>，且</w:t>
      </w:r>
      <w:r w:rsidR="00CD256E" w:rsidRPr="00D86B15">
        <w:rPr>
          <w:rFonts w:hAnsi="宋体"/>
          <w:kern w:val="0"/>
          <w:sz w:val="24"/>
          <w:szCs w:val="24"/>
        </w:rPr>
        <w:t>外窗和幕墙透明部分中</w:t>
      </w:r>
      <w:r w:rsidR="00E21B65" w:rsidRPr="00D86B15">
        <w:rPr>
          <w:rFonts w:hint="eastAsia"/>
          <w:kern w:val="0"/>
          <w:sz w:val="24"/>
          <w:szCs w:val="24"/>
        </w:rPr>
        <w:t>，</w:t>
      </w:r>
      <w:r w:rsidR="00CD256E" w:rsidRPr="00D86B15">
        <w:rPr>
          <w:rFonts w:hAnsi="宋体"/>
          <w:kern w:val="0"/>
          <w:sz w:val="24"/>
          <w:szCs w:val="24"/>
        </w:rPr>
        <w:t>有可控遮阳调节措施的面积比例达到</w:t>
      </w:r>
      <w:r w:rsidR="002225CA" w:rsidRPr="00D86B15">
        <w:rPr>
          <w:rFonts w:hAnsi="宋体" w:hint="eastAsia"/>
          <w:kern w:val="0"/>
          <w:sz w:val="24"/>
          <w:szCs w:val="24"/>
        </w:rPr>
        <w:t>25</w:t>
      </w:r>
      <w:r w:rsidR="00CD256E" w:rsidRPr="00D86B15">
        <w:rPr>
          <w:kern w:val="0"/>
          <w:sz w:val="24"/>
          <w:szCs w:val="24"/>
        </w:rPr>
        <w:t>%</w:t>
      </w:r>
      <w:r w:rsidR="002225CA" w:rsidRPr="00D86B15">
        <w:rPr>
          <w:rFonts w:hint="eastAsia"/>
          <w:kern w:val="0"/>
          <w:sz w:val="24"/>
          <w:szCs w:val="24"/>
        </w:rPr>
        <w:t>，</w:t>
      </w:r>
      <w:r w:rsidR="00CD256E" w:rsidRPr="00D86B15">
        <w:rPr>
          <w:rFonts w:hAnsi="宋体"/>
          <w:kern w:val="0"/>
          <w:sz w:val="24"/>
          <w:szCs w:val="24"/>
        </w:rPr>
        <w:t>得</w:t>
      </w:r>
      <w:r w:rsidR="00DB27FA" w:rsidRPr="00D86B15">
        <w:rPr>
          <w:rFonts w:hint="eastAsia"/>
          <w:kern w:val="0"/>
          <w:sz w:val="24"/>
          <w:szCs w:val="24"/>
        </w:rPr>
        <w:t>5</w:t>
      </w:r>
      <w:r w:rsidR="00CD256E" w:rsidRPr="00D86B15">
        <w:rPr>
          <w:rFonts w:hAnsi="宋体"/>
          <w:kern w:val="0"/>
          <w:sz w:val="24"/>
          <w:szCs w:val="24"/>
        </w:rPr>
        <w:t>分</w:t>
      </w:r>
      <w:r w:rsidR="002225CA" w:rsidRPr="00D86B15">
        <w:rPr>
          <w:rFonts w:hint="eastAsia"/>
          <w:kern w:val="0"/>
          <w:sz w:val="24"/>
          <w:szCs w:val="24"/>
        </w:rPr>
        <w:t>；</w:t>
      </w:r>
      <w:r w:rsidR="00CD256E" w:rsidRPr="00D86B15">
        <w:rPr>
          <w:rFonts w:hAnsi="宋体"/>
          <w:kern w:val="0"/>
          <w:sz w:val="24"/>
          <w:szCs w:val="24"/>
        </w:rPr>
        <w:t>达到</w:t>
      </w:r>
      <w:r w:rsidR="002225CA" w:rsidRPr="00D86B15">
        <w:rPr>
          <w:rFonts w:hAnsi="宋体" w:hint="eastAsia"/>
          <w:kern w:val="0"/>
          <w:sz w:val="24"/>
          <w:szCs w:val="24"/>
        </w:rPr>
        <w:t>50</w:t>
      </w:r>
      <w:r w:rsidR="00CD256E" w:rsidRPr="00D86B15">
        <w:rPr>
          <w:kern w:val="0"/>
          <w:sz w:val="24"/>
          <w:szCs w:val="24"/>
        </w:rPr>
        <w:t>%</w:t>
      </w:r>
      <w:r w:rsidR="002225CA" w:rsidRPr="00D86B15">
        <w:rPr>
          <w:rFonts w:hint="eastAsia"/>
          <w:kern w:val="0"/>
          <w:sz w:val="24"/>
          <w:szCs w:val="24"/>
        </w:rPr>
        <w:t>，</w:t>
      </w:r>
      <w:r w:rsidR="00CD256E" w:rsidRPr="00D86B15">
        <w:rPr>
          <w:rFonts w:hAnsi="宋体"/>
          <w:kern w:val="0"/>
          <w:sz w:val="24"/>
          <w:szCs w:val="24"/>
        </w:rPr>
        <w:t>得</w:t>
      </w:r>
      <w:r w:rsidR="00DB27FA" w:rsidRPr="00D86B15">
        <w:rPr>
          <w:rFonts w:hint="eastAsia"/>
          <w:kern w:val="0"/>
          <w:sz w:val="24"/>
          <w:szCs w:val="24"/>
        </w:rPr>
        <w:t>10</w:t>
      </w:r>
      <w:r w:rsidR="00CD256E" w:rsidRPr="00D86B15">
        <w:rPr>
          <w:rFonts w:hAnsi="宋体"/>
          <w:kern w:val="0"/>
          <w:sz w:val="24"/>
          <w:szCs w:val="24"/>
        </w:rPr>
        <w:t>分</w:t>
      </w:r>
      <w:r w:rsidR="000226A6" w:rsidRPr="00D86B15">
        <w:rPr>
          <w:rFonts w:hAnsi="宋体" w:hint="eastAsia"/>
          <w:kern w:val="0"/>
          <w:sz w:val="24"/>
          <w:szCs w:val="24"/>
        </w:rPr>
        <w:t>；</w:t>
      </w:r>
      <w:r w:rsidR="00DB27FA" w:rsidRPr="00D86B15">
        <w:rPr>
          <w:rFonts w:hAnsi="宋体"/>
          <w:kern w:val="0"/>
          <w:sz w:val="24"/>
          <w:szCs w:val="24"/>
        </w:rPr>
        <w:t>达到</w:t>
      </w:r>
      <w:r w:rsidR="00DB27FA" w:rsidRPr="00D86B15">
        <w:rPr>
          <w:rFonts w:hAnsi="宋体" w:hint="eastAsia"/>
          <w:kern w:val="0"/>
          <w:sz w:val="24"/>
          <w:szCs w:val="24"/>
        </w:rPr>
        <w:t>75</w:t>
      </w:r>
      <w:r w:rsidR="00DB27FA" w:rsidRPr="00D86B15">
        <w:rPr>
          <w:kern w:val="0"/>
          <w:sz w:val="24"/>
          <w:szCs w:val="24"/>
        </w:rPr>
        <w:t>%</w:t>
      </w:r>
      <w:r w:rsidR="00DB27FA" w:rsidRPr="00D86B15">
        <w:rPr>
          <w:rFonts w:hint="eastAsia"/>
          <w:kern w:val="0"/>
          <w:sz w:val="24"/>
          <w:szCs w:val="24"/>
        </w:rPr>
        <w:t>，</w:t>
      </w:r>
      <w:r w:rsidR="00DB27FA" w:rsidRPr="00D86B15">
        <w:rPr>
          <w:rFonts w:hAnsi="宋体"/>
          <w:kern w:val="0"/>
          <w:sz w:val="24"/>
          <w:szCs w:val="24"/>
        </w:rPr>
        <w:t>得</w:t>
      </w:r>
      <w:r w:rsidR="00DB27FA" w:rsidRPr="00D86B15">
        <w:rPr>
          <w:rFonts w:hint="eastAsia"/>
          <w:kern w:val="0"/>
          <w:sz w:val="24"/>
          <w:szCs w:val="24"/>
        </w:rPr>
        <w:t>14</w:t>
      </w:r>
      <w:r w:rsidR="00DB27FA" w:rsidRPr="00D86B15">
        <w:rPr>
          <w:rFonts w:hAnsi="宋体"/>
          <w:kern w:val="0"/>
          <w:sz w:val="24"/>
          <w:szCs w:val="24"/>
        </w:rPr>
        <w:t>分</w:t>
      </w:r>
      <w:r w:rsidR="00CD256E" w:rsidRPr="00D86B15">
        <w:rPr>
          <w:rFonts w:hAnsi="宋体"/>
          <w:kern w:val="0"/>
          <w:sz w:val="24"/>
          <w:szCs w:val="24"/>
        </w:rPr>
        <w:t>。</w:t>
      </w:r>
    </w:p>
    <w:p w:rsidR="00CD256E" w:rsidRPr="00D86B15" w:rsidRDefault="00CD256E" w:rsidP="00BD7515">
      <w:pPr>
        <w:autoSpaceDE w:val="0"/>
        <w:autoSpaceDN w:val="0"/>
        <w:adjustRightInd w:val="0"/>
        <w:spacing w:line="360" w:lineRule="auto"/>
        <w:rPr>
          <w:kern w:val="0"/>
          <w:sz w:val="24"/>
          <w:szCs w:val="24"/>
        </w:rPr>
      </w:pPr>
      <w:r w:rsidRPr="00D86B15">
        <w:rPr>
          <w:b/>
          <w:kern w:val="0"/>
          <w:sz w:val="24"/>
          <w:szCs w:val="24"/>
        </w:rPr>
        <w:t>8.2.</w:t>
      </w:r>
      <w:r w:rsidR="000B0C57" w:rsidRPr="00D86B15">
        <w:rPr>
          <w:rFonts w:hint="eastAsia"/>
          <w:b/>
          <w:kern w:val="0"/>
          <w:sz w:val="24"/>
          <w:szCs w:val="24"/>
        </w:rPr>
        <w:t>10</w:t>
      </w:r>
      <w:r w:rsidRPr="00D86B15">
        <w:rPr>
          <w:rFonts w:hAnsi="宋体"/>
          <w:kern w:val="0"/>
          <w:sz w:val="24"/>
          <w:szCs w:val="24"/>
        </w:rPr>
        <w:t>供暖空调系统末端现场可独立调节</w:t>
      </w:r>
      <w:r w:rsidR="002225CA" w:rsidRPr="00D86B15">
        <w:rPr>
          <w:rFonts w:hint="eastAsia"/>
          <w:kern w:val="0"/>
          <w:sz w:val="24"/>
          <w:szCs w:val="24"/>
        </w:rPr>
        <w:t>，</w:t>
      </w:r>
      <w:r w:rsidRPr="00D86B15">
        <w:rPr>
          <w:rFonts w:hAnsi="宋体"/>
          <w:kern w:val="0"/>
          <w:sz w:val="24"/>
          <w:szCs w:val="24"/>
        </w:rPr>
        <w:t>评价总分值为</w:t>
      </w:r>
      <w:r w:rsidR="00AD2358" w:rsidRPr="00D86B15">
        <w:rPr>
          <w:rFonts w:hint="eastAsia"/>
          <w:kern w:val="0"/>
          <w:sz w:val="24"/>
          <w:szCs w:val="24"/>
        </w:rPr>
        <w:t>6</w:t>
      </w:r>
      <w:r w:rsidRPr="00D86B15">
        <w:rPr>
          <w:rFonts w:hAnsi="宋体"/>
          <w:kern w:val="0"/>
          <w:sz w:val="24"/>
          <w:szCs w:val="24"/>
        </w:rPr>
        <w:t>分。供暖、空调末端装置可独立启停的主要功能房间数量比例达到</w:t>
      </w:r>
      <w:r w:rsidR="002225CA" w:rsidRPr="00D86B15">
        <w:rPr>
          <w:rFonts w:hint="eastAsia"/>
          <w:kern w:val="0"/>
          <w:sz w:val="24"/>
          <w:szCs w:val="24"/>
        </w:rPr>
        <w:t>50</w:t>
      </w:r>
      <w:r w:rsidRPr="00D86B15">
        <w:rPr>
          <w:kern w:val="0"/>
          <w:sz w:val="24"/>
          <w:szCs w:val="24"/>
        </w:rPr>
        <w:t>%</w:t>
      </w:r>
      <w:r w:rsidR="002225CA" w:rsidRPr="00D86B15">
        <w:rPr>
          <w:rFonts w:hint="eastAsia"/>
          <w:kern w:val="0"/>
          <w:sz w:val="24"/>
          <w:szCs w:val="24"/>
        </w:rPr>
        <w:t>，</w:t>
      </w:r>
      <w:r w:rsidRPr="00D86B15">
        <w:rPr>
          <w:rFonts w:hAnsi="宋体"/>
          <w:kern w:val="0"/>
          <w:sz w:val="24"/>
          <w:szCs w:val="24"/>
        </w:rPr>
        <w:t>得</w:t>
      </w:r>
      <w:r w:rsidR="0024605D" w:rsidRPr="00D86B15">
        <w:rPr>
          <w:rFonts w:hint="eastAsia"/>
          <w:kern w:val="0"/>
          <w:sz w:val="24"/>
          <w:szCs w:val="24"/>
        </w:rPr>
        <w:t>2</w:t>
      </w:r>
      <w:r w:rsidRPr="00D86B15">
        <w:rPr>
          <w:rFonts w:hAnsi="宋体"/>
          <w:kern w:val="0"/>
          <w:sz w:val="24"/>
          <w:szCs w:val="24"/>
        </w:rPr>
        <w:t>分</w:t>
      </w:r>
      <w:r w:rsidR="002225CA" w:rsidRPr="00D86B15">
        <w:rPr>
          <w:rFonts w:hint="eastAsia"/>
          <w:kern w:val="0"/>
          <w:sz w:val="24"/>
          <w:szCs w:val="24"/>
        </w:rPr>
        <w:t>；</w:t>
      </w:r>
      <w:r w:rsidRPr="00D86B15">
        <w:rPr>
          <w:rFonts w:hAnsi="宋体"/>
          <w:kern w:val="0"/>
          <w:sz w:val="24"/>
          <w:szCs w:val="24"/>
        </w:rPr>
        <w:t>达到</w:t>
      </w:r>
      <w:r w:rsidRPr="00D86B15">
        <w:rPr>
          <w:kern w:val="0"/>
          <w:sz w:val="24"/>
          <w:szCs w:val="24"/>
        </w:rPr>
        <w:t>70%</w:t>
      </w:r>
      <w:r w:rsidR="002225CA" w:rsidRPr="00D86B15">
        <w:rPr>
          <w:rFonts w:hint="eastAsia"/>
          <w:kern w:val="0"/>
          <w:sz w:val="24"/>
          <w:szCs w:val="24"/>
        </w:rPr>
        <w:t>，</w:t>
      </w:r>
      <w:r w:rsidRPr="00D86B15">
        <w:rPr>
          <w:rFonts w:hAnsi="宋体"/>
          <w:kern w:val="0"/>
          <w:sz w:val="24"/>
          <w:szCs w:val="24"/>
        </w:rPr>
        <w:t>得</w:t>
      </w:r>
      <w:r w:rsidR="0024605D" w:rsidRPr="00D86B15">
        <w:rPr>
          <w:rFonts w:hint="eastAsia"/>
          <w:kern w:val="0"/>
          <w:sz w:val="24"/>
          <w:szCs w:val="24"/>
        </w:rPr>
        <w:t>4</w:t>
      </w:r>
      <w:r w:rsidRPr="00D86B15">
        <w:rPr>
          <w:rFonts w:hAnsi="宋体"/>
          <w:kern w:val="0"/>
          <w:sz w:val="24"/>
          <w:szCs w:val="24"/>
        </w:rPr>
        <w:t>分</w:t>
      </w:r>
      <w:r w:rsidR="002225CA" w:rsidRPr="00D86B15">
        <w:rPr>
          <w:rFonts w:hint="eastAsia"/>
          <w:kern w:val="0"/>
          <w:sz w:val="24"/>
          <w:szCs w:val="24"/>
        </w:rPr>
        <w:t>；</w:t>
      </w:r>
      <w:r w:rsidRPr="00D86B15">
        <w:rPr>
          <w:rFonts w:hAnsi="宋体"/>
          <w:kern w:val="0"/>
          <w:sz w:val="24"/>
          <w:szCs w:val="24"/>
        </w:rPr>
        <w:t>达到</w:t>
      </w:r>
      <w:r w:rsidR="002225CA" w:rsidRPr="00D86B15">
        <w:rPr>
          <w:rFonts w:hint="eastAsia"/>
          <w:kern w:val="0"/>
          <w:sz w:val="24"/>
          <w:szCs w:val="24"/>
        </w:rPr>
        <w:t>90</w:t>
      </w:r>
      <w:r w:rsidRPr="00D86B15">
        <w:rPr>
          <w:kern w:val="0"/>
          <w:sz w:val="24"/>
          <w:szCs w:val="24"/>
        </w:rPr>
        <w:t>%</w:t>
      </w:r>
      <w:r w:rsidR="002225CA" w:rsidRPr="00D86B15">
        <w:rPr>
          <w:rFonts w:hint="eastAsia"/>
          <w:kern w:val="0"/>
          <w:sz w:val="24"/>
          <w:szCs w:val="24"/>
        </w:rPr>
        <w:t>，</w:t>
      </w:r>
      <w:r w:rsidRPr="00D86B15">
        <w:rPr>
          <w:rFonts w:hAnsi="宋体"/>
          <w:kern w:val="0"/>
          <w:sz w:val="24"/>
          <w:szCs w:val="24"/>
        </w:rPr>
        <w:t>得</w:t>
      </w:r>
      <w:r w:rsidR="0024605D" w:rsidRPr="00D86B15">
        <w:rPr>
          <w:rFonts w:hint="eastAsia"/>
          <w:kern w:val="0"/>
          <w:sz w:val="24"/>
          <w:szCs w:val="24"/>
        </w:rPr>
        <w:t>6</w:t>
      </w:r>
      <w:r w:rsidRPr="00D86B15">
        <w:rPr>
          <w:rFonts w:hAnsi="宋体"/>
          <w:kern w:val="0"/>
          <w:sz w:val="24"/>
          <w:szCs w:val="24"/>
        </w:rPr>
        <w:t>分。</w:t>
      </w:r>
    </w:p>
    <w:p w:rsidR="00CD256E" w:rsidRPr="00D86B15" w:rsidRDefault="00CD256E" w:rsidP="00BD7515">
      <w:pPr>
        <w:pStyle w:val="4"/>
        <w:widowControl/>
        <w:jc w:val="center"/>
        <w:rPr>
          <w:rFonts w:hint="default"/>
        </w:rPr>
      </w:pPr>
      <w:r w:rsidRPr="00D86B15">
        <w:rPr>
          <w:rFonts w:hint="default"/>
        </w:rPr>
        <w:t>Ⅳ 室内空气质量</w:t>
      </w:r>
    </w:p>
    <w:p w:rsidR="00CD256E" w:rsidRPr="00D86B15" w:rsidRDefault="00CD256E" w:rsidP="00CD256E">
      <w:pPr>
        <w:autoSpaceDE w:val="0"/>
        <w:autoSpaceDN w:val="0"/>
        <w:adjustRightInd w:val="0"/>
        <w:spacing w:line="360" w:lineRule="auto"/>
        <w:rPr>
          <w:kern w:val="0"/>
          <w:sz w:val="24"/>
          <w:szCs w:val="24"/>
        </w:rPr>
      </w:pPr>
      <w:r w:rsidRPr="00D86B15">
        <w:rPr>
          <w:b/>
          <w:kern w:val="0"/>
          <w:sz w:val="24"/>
          <w:szCs w:val="24"/>
        </w:rPr>
        <w:t>8.2.</w:t>
      </w:r>
      <w:r w:rsidR="003C76D3" w:rsidRPr="00D86B15">
        <w:rPr>
          <w:rFonts w:hint="eastAsia"/>
          <w:b/>
          <w:kern w:val="0"/>
          <w:sz w:val="24"/>
          <w:szCs w:val="24"/>
        </w:rPr>
        <w:t>1</w:t>
      </w:r>
      <w:r w:rsidR="00C220C5" w:rsidRPr="00D86B15">
        <w:rPr>
          <w:rFonts w:hint="eastAsia"/>
          <w:b/>
          <w:kern w:val="0"/>
          <w:sz w:val="24"/>
          <w:szCs w:val="24"/>
        </w:rPr>
        <w:t>1</w:t>
      </w:r>
      <w:r w:rsidRPr="00D86B15">
        <w:rPr>
          <w:rFonts w:hAnsi="宋体"/>
          <w:kern w:val="0"/>
          <w:sz w:val="24"/>
          <w:szCs w:val="24"/>
        </w:rPr>
        <w:t>优化建筑空间、平面布局和构造设计</w:t>
      </w:r>
      <w:r w:rsidR="003C76D3" w:rsidRPr="00D86B15">
        <w:rPr>
          <w:rFonts w:hint="eastAsia"/>
          <w:kern w:val="0"/>
          <w:sz w:val="24"/>
          <w:szCs w:val="24"/>
        </w:rPr>
        <w:t>，</w:t>
      </w:r>
      <w:r w:rsidRPr="00D86B15">
        <w:rPr>
          <w:rFonts w:hAnsi="宋体"/>
          <w:kern w:val="0"/>
          <w:sz w:val="24"/>
          <w:szCs w:val="24"/>
        </w:rPr>
        <w:t>改善自然通风效果</w:t>
      </w:r>
      <w:r w:rsidR="003C76D3" w:rsidRPr="00D86B15">
        <w:rPr>
          <w:rFonts w:hint="eastAsia"/>
          <w:kern w:val="0"/>
          <w:sz w:val="24"/>
          <w:szCs w:val="24"/>
        </w:rPr>
        <w:t>，</w:t>
      </w:r>
      <w:r w:rsidRPr="00D86B15">
        <w:rPr>
          <w:rFonts w:hAnsi="宋体"/>
          <w:kern w:val="0"/>
          <w:sz w:val="24"/>
          <w:szCs w:val="24"/>
        </w:rPr>
        <w:t>评价总分值为</w:t>
      </w:r>
      <w:r w:rsidRPr="00D86B15">
        <w:rPr>
          <w:kern w:val="0"/>
          <w:sz w:val="24"/>
          <w:szCs w:val="24"/>
        </w:rPr>
        <w:t>13</w:t>
      </w:r>
      <w:r w:rsidRPr="00D86B15">
        <w:rPr>
          <w:rFonts w:hAnsi="宋体"/>
          <w:kern w:val="0"/>
          <w:sz w:val="24"/>
          <w:szCs w:val="24"/>
        </w:rPr>
        <w:t>分</w:t>
      </w:r>
      <w:r w:rsidR="003C76D3" w:rsidRPr="00D86B15">
        <w:rPr>
          <w:rFonts w:hint="eastAsia"/>
          <w:kern w:val="0"/>
          <w:sz w:val="24"/>
          <w:szCs w:val="24"/>
        </w:rPr>
        <w:t>，</w:t>
      </w:r>
      <w:r w:rsidRPr="00D86B15">
        <w:rPr>
          <w:rFonts w:hAnsi="宋体"/>
          <w:kern w:val="0"/>
          <w:sz w:val="24"/>
          <w:szCs w:val="24"/>
        </w:rPr>
        <w:t>并按下列规则评分</w:t>
      </w:r>
      <w:r w:rsidR="003C76D3" w:rsidRPr="00D86B15">
        <w:rPr>
          <w:rFonts w:hint="eastAsia"/>
          <w:kern w:val="0"/>
          <w:sz w:val="24"/>
          <w:szCs w:val="24"/>
        </w:rPr>
        <w:t>：</w:t>
      </w:r>
    </w:p>
    <w:p w:rsidR="00BD7515" w:rsidRPr="00D86B15" w:rsidRDefault="00CD256E" w:rsidP="003C76D3">
      <w:pPr>
        <w:autoSpaceDE w:val="0"/>
        <w:autoSpaceDN w:val="0"/>
        <w:adjustRightInd w:val="0"/>
        <w:spacing w:line="360" w:lineRule="auto"/>
        <w:ind w:firstLineChars="295" w:firstLine="708"/>
        <w:rPr>
          <w:kern w:val="0"/>
          <w:sz w:val="24"/>
          <w:szCs w:val="24"/>
        </w:rPr>
      </w:pPr>
      <w:r w:rsidRPr="00D86B15">
        <w:rPr>
          <w:kern w:val="0"/>
          <w:sz w:val="24"/>
          <w:szCs w:val="24"/>
        </w:rPr>
        <w:t xml:space="preserve">1 </w:t>
      </w:r>
      <w:r w:rsidRPr="00D86B15">
        <w:rPr>
          <w:rFonts w:hAnsi="宋体"/>
          <w:kern w:val="0"/>
          <w:sz w:val="24"/>
          <w:szCs w:val="24"/>
        </w:rPr>
        <w:t>居住建筑</w:t>
      </w:r>
      <w:r w:rsidR="003C76D3" w:rsidRPr="00D86B15">
        <w:rPr>
          <w:rFonts w:hint="eastAsia"/>
          <w:kern w:val="0"/>
          <w:sz w:val="24"/>
          <w:szCs w:val="24"/>
        </w:rPr>
        <w:t>：</w:t>
      </w:r>
      <w:r w:rsidRPr="00D86B15">
        <w:rPr>
          <w:rFonts w:hAnsi="宋体"/>
          <w:kern w:val="0"/>
          <w:sz w:val="24"/>
          <w:szCs w:val="24"/>
        </w:rPr>
        <w:t>按下列</w:t>
      </w:r>
      <w:r w:rsidRPr="00D86B15">
        <w:rPr>
          <w:kern w:val="0"/>
          <w:sz w:val="24"/>
          <w:szCs w:val="24"/>
        </w:rPr>
        <w:t>2</w:t>
      </w:r>
      <w:r w:rsidRPr="00D86B15">
        <w:rPr>
          <w:rFonts w:hAnsi="宋体"/>
          <w:kern w:val="0"/>
          <w:sz w:val="24"/>
          <w:szCs w:val="24"/>
        </w:rPr>
        <w:t>项的规则分别评分并累计</w:t>
      </w:r>
      <w:r w:rsidR="003C76D3" w:rsidRPr="00D86B15">
        <w:rPr>
          <w:rFonts w:hint="eastAsia"/>
          <w:kern w:val="0"/>
          <w:sz w:val="24"/>
          <w:szCs w:val="24"/>
        </w:rPr>
        <w:t>：</w:t>
      </w:r>
    </w:p>
    <w:p w:rsidR="00CD256E" w:rsidRPr="00D86B15" w:rsidRDefault="00CD256E" w:rsidP="003C76D3">
      <w:pPr>
        <w:autoSpaceDE w:val="0"/>
        <w:autoSpaceDN w:val="0"/>
        <w:adjustRightInd w:val="0"/>
        <w:spacing w:line="360" w:lineRule="auto"/>
        <w:ind w:firstLineChars="295" w:firstLine="708"/>
        <w:rPr>
          <w:kern w:val="0"/>
          <w:sz w:val="24"/>
          <w:szCs w:val="24"/>
        </w:rPr>
      </w:pPr>
      <w:r w:rsidRPr="00D86B15">
        <w:rPr>
          <w:kern w:val="0"/>
          <w:sz w:val="24"/>
          <w:szCs w:val="24"/>
        </w:rPr>
        <w:t xml:space="preserve">1) </w:t>
      </w:r>
      <w:r w:rsidRPr="00D86B15">
        <w:rPr>
          <w:rFonts w:hAnsi="宋体"/>
          <w:kern w:val="0"/>
          <w:sz w:val="24"/>
          <w:szCs w:val="24"/>
        </w:rPr>
        <w:t>通风开口面积与房间地板面积的比例达到</w:t>
      </w:r>
      <w:r w:rsidRPr="00D86B15">
        <w:rPr>
          <w:kern w:val="0"/>
          <w:sz w:val="24"/>
          <w:szCs w:val="24"/>
        </w:rPr>
        <w:t>5%</w:t>
      </w:r>
      <w:r w:rsidR="003C76D3" w:rsidRPr="00D86B15">
        <w:rPr>
          <w:rFonts w:hint="eastAsia"/>
          <w:kern w:val="0"/>
          <w:sz w:val="24"/>
          <w:szCs w:val="24"/>
        </w:rPr>
        <w:t>，</w:t>
      </w:r>
      <w:r w:rsidRPr="00D86B15">
        <w:rPr>
          <w:rFonts w:hAnsi="宋体"/>
          <w:kern w:val="0"/>
          <w:sz w:val="24"/>
          <w:szCs w:val="24"/>
        </w:rPr>
        <w:t>得</w:t>
      </w:r>
      <w:r w:rsidR="003C76D3" w:rsidRPr="00D86B15">
        <w:rPr>
          <w:rFonts w:hint="eastAsia"/>
          <w:kern w:val="0"/>
          <w:sz w:val="24"/>
          <w:szCs w:val="24"/>
        </w:rPr>
        <w:t>10</w:t>
      </w:r>
      <w:r w:rsidRPr="00D86B15">
        <w:rPr>
          <w:rFonts w:hAnsi="宋体"/>
          <w:kern w:val="0"/>
          <w:sz w:val="24"/>
          <w:szCs w:val="24"/>
        </w:rPr>
        <w:t>分</w:t>
      </w:r>
      <w:r w:rsidR="001F3B22" w:rsidRPr="00D86B15">
        <w:rPr>
          <w:rFonts w:hint="eastAsia"/>
          <w:kern w:val="0"/>
          <w:sz w:val="24"/>
          <w:szCs w:val="24"/>
        </w:rPr>
        <w:t>；</w:t>
      </w:r>
    </w:p>
    <w:p w:rsidR="00CD256E" w:rsidRPr="00D86B15" w:rsidRDefault="00CD256E" w:rsidP="003C76D3">
      <w:pPr>
        <w:autoSpaceDE w:val="0"/>
        <w:autoSpaceDN w:val="0"/>
        <w:adjustRightInd w:val="0"/>
        <w:spacing w:line="360" w:lineRule="auto"/>
        <w:ind w:firstLineChars="295" w:firstLine="708"/>
        <w:rPr>
          <w:kern w:val="0"/>
          <w:sz w:val="24"/>
          <w:szCs w:val="24"/>
        </w:rPr>
      </w:pPr>
      <w:r w:rsidRPr="00D86B15">
        <w:rPr>
          <w:kern w:val="0"/>
          <w:sz w:val="24"/>
          <w:szCs w:val="24"/>
        </w:rPr>
        <w:t xml:space="preserve">2) </w:t>
      </w:r>
      <w:r w:rsidRPr="00D86B15">
        <w:rPr>
          <w:rFonts w:hAnsi="宋体"/>
          <w:kern w:val="0"/>
          <w:sz w:val="24"/>
          <w:szCs w:val="24"/>
        </w:rPr>
        <w:t>设有明卫</w:t>
      </w:r>
      <w:r w:rsidR="003C76D3" w:rsidRPr="00D86B15">
        <w:rPr>
          <w:rFonts w:hint="eastAsia"/>
          <w:kern w:val="0"/>
          <w:sz w:val="24"/>
          <w:szCs w:val="24"/>
        </w:rPr>
        <w:t>，</w:t>
      </w:r>
      <w:r w:rsidRPr="00D86B15">
        <w:rPr>
          <w:rFonts w:hAnsi="宋体"/>
          <w:kern w:val="0"/>
          <w:sz w:val="24"/>
          <w:szCs w:val="24"/>
        </w:rPr>
        <w:t>得</w:t>
      </w:r>
      <w:r w:rsidRPr="00D86B15">
        <w:rPr>
          <w:kern w:val="0"/>
          <w:sz w:val="24"/>
          <w:szCs w:val="24"/>
        </w:rPr>
        <w:t>3</w:t>
      </w:r>
      <w:r w:rsidRPr="00D86B15">
        <w:rPr>
          <w:rFonts w:hAnsi="宋体"/>
          <w:kern w:val="0"/>
          <w:sz w:val="24"/>
          <w:szCs w:val="24"/>
        </w:rPr>
        <w:t>分。</w:t>
      </w:r>
    </w:p>
    <w:p w:rsidR="00CD256E" w:rsidRPr="00D86B15" w:rsidRDefault="00CD256E" w:rsidP="003C76D3">
      <w:pPr>
        <w:autoSpaceDE w:val="0"/>
        <w:autoSpaceDN w:val="0"/>
        <w:adjustRightInd w:val="0"/>
        <w:spacing w:line="360" w:lineRule="auto"/>
        <w:ind w:firstLineChars="295" w:firstLine="708"/>
        <w:rPr>
          <w:rFonts w:hAnsi="宋体"/>
          <w:kern w:val="0"/>
          <w:sz w:val="24"/>
          <w:szCs w:val="24"/>
        </w:rPr>
      </w:pPr>
      <w:r w:rsidRPr="00D86B15">
        <w:rPr>
          <w:kern w:val="0"/>
          <w:sz w:val="24"/>
          <w:szCs w:val="24"/>
        </w:rPr>
        <w:t xml:space="preserve">2 </w:t>
      </w:r>
      <w:r w:rsidRPr="00D86B15">
        <w:rPr>
          <w:rFonts w:hAnsi="宋体"/>
          <w:kern w:val="0"/>
          <w:sz w:val="24"/>
          <w:szCs w:val="24"/>
        </w:rPr>
        <w:t>公共建筑</w:t>
      </w:r>
      <w:r w:rsidR="003C76D3" w:rsidRPr="00D86B15">
        <w:rPr>
          <w:rFonts w:hint="eastAsia"/>
          <w:kern w:val="0"/>
          <w:sz w:val="24"/>
          <w:szCs w:val="24"/>
        </w:rPr>
        <w:t>：</w:t>
      </w:r>
      <w:r w:rsidRPr="00D86B15">
        <w:rPr>
          <w:rFonts w:hAnsi="宋体"/>
          <w:kern w:val="0"/>
          <w:sz w:val="24"/>
          <w:szCs w:val="24"/>
        </w:rPr>
        <w:t>根据在过渡季典型工况下主要功能房间平均自然通风换气次数不小于</w:t>
      </w:r>
      <w:r w:rsidRPr="00D86B15">
        <w:rPr>
          <w:kern w:val="0"/>
          <w:sz w:val="24"/>
          <w:szCs w:val="24"/>
        </w:rPr>
        <w:t>2</w:t>
      </w:r>
      <w:r w:rsidRPr="00D86B15">
        <w:rPr>
          <w:rFonts w:hAnsi="宋体"/>
          <w:kern w:val="0"/>
          <w:sz w:val="24"/>
          <w:szCs w:val="24"/>
        </w:rPr>
        <w:t>次</w:t>
      </w:r>
      <w:r w:rsidRPr="00D86B15">
        <w:rPr>
          <w:kern w:val="0"/>
          <w:sz w:val="24"/>
          <w:szCs w:val="24"/>
        </w:rPr>
        <w:t>/h</w:t>
      </w:r>
      <w:r w:rsidRPr="00D86B15">
        <w:rPr>
          <w:rFonts w:hAnsi="宋体"/>
          <w:kern w:val="0"/>
          <w:sz w:val="24"/>
          <w:szCs w:val="24"/>
        </w:rPr>
        <w:t>的数量比例</w:t>
      </w:r>
      <w:r w:rsidR="003C76D3" w:rsidRPr="00D86B15">
        <w:rPr>
          <w:rFonts w:hint="eastAsia"/>
          <w:kern w:val="0"/>
          <w:sz w:val="24"/>
          <w:szCs w:val="24"/>
        </w:rPr>
        <w:t>，</w:t>
      </w:r>
      <w:r w:rsidRPr="00D86B15">
        <w:rPr>
          <w:rFonts w:hAnsi="宋体"/>
          <w:kern w:val="0"/>
          <w:sz w:val="24"/>
          <w:szCs w:val="24"/>
        </w:rPr>
        <w:t>按表</w:t>
      </w:r>
      <w:r w:rsidRPr="00D86B15">
        <w:rPr>
          <w:kern w:val="0"/>
          <w:sz w:val="24"/>
          <w:szCs w:val="24"/>
        </w:rPr>
        <w:t>8.2.10</w:t>
      </w:r>
      <w:r w:rsidRPr="00D86B15">
        <w:rPr>
          <w:rFonts w:hAnsi="宋体"/>
          <w:kern w:val="0"/>
          <w:sz w:val="24"/>
          <w:szCs w:val="24"/>
        </w:rPr>
        <w:t>的规则评分</w:t>
      </w:r>
      <w:r w:rsidR="003C76D3" w:rsidRPr="00D86B15">
        <w:rPr>
          <w:rFonts w:hint="eastAsia"/>
          <w:kern w:val="0"/>
          <w:sz w:val="24"/>
          <w:szCs w:val="24"/>
        </w:rPr>
        <w:t>，</w:t>
      </w:r>
      <w:r w:rsidRPr="00D86B15">
        <w:rPr>
          <w:rFonts w:hAnsi="宋体"/>
          <w:kern w:val="0"/>
          <w:sz w:val="24"/>
          <w:szCs w:val="24"/>
        </w:rPr>
        <w:t>最高得</w:t>
      </w:r>
      <w:r w:rsidRPr="00D86B15">
        <w:rPr>
          <w:kern w:val="0"/>
          <w:sz w:val="24"/>
          <w:szCs w:val="24"/>
        </w:rPr>
        <w:t>13</w:t>
      </w:r>
      <w:r w:rsidRPr="00D86B15">
        <w:rPr>
          <w:rFonts w:hAnsi="宋体"/>
          <w:kern w:val="0"/>
          <w:sz w:val="24"/>
          <w:szCs w:val="24"/>
        </w:rPr>
        <w:t>分。</w:t>
      </w:r>
    </w:p>
    <w:p w:rsidR="00D2230E" w:rsidRPr="00D86B15" w:rsidRDefault="00D2230E" w:rsidP="003C76D3">
      <w:pPr>
        <w:autoSpaceDE w:val="0"/>
        <w:autoSpaceDN w:val="0"/>
        <w:adjustRightInd w:val="0"/>
        <w:spacing w:line="360" w:lineRule="auto"/>
        <w:ind w:firstLineChars="295" w:firstLine="708"/>
        <w:rPr>
          <w:kern w:val="0"/>
          <w:sz w:val="24"/>
          <w:szCs w:val="24"/>
        </w:rPr>
      </w:pPr>
    </w:p>
    <w:p w:rsidR="003C76D3" w:rsidRPr="00D86B15" w:rsidRDefault="00CD256E" w:rsidP="003C76D3">
      <w:pPr>
        <w:spacing w:line="360" w:lineRule="auto"/>
        <w:jc w:val="center"/>
        <w:rPr>
          <w:rFonts w:hAnsi="宋体"/>
          <w:kern w:val="0"/>
          <w:szCs w:val="21"/>
        </w:rPr>
      </w:pPr>
      <w:r w:rsidRPr="00D86B15">
        <w:rPr>
          <w:rFonts w:hAnsi="宋体"/>
          <w:kern w:val="0"/>
          <w:szCs w:val="21"/>
        </w:rPr>
        <w:lastRenderedPageBreak/>
        <w:t>表</w:t>
      </w:r>
      <w:r w:rsidRPr="00D86B15">
        <w:rPr>
          <w:kern w:val="0"/>
          <w:szCs w:val="21"/>
        </w:rPr>
        <w:t>8</w:t>
      </w:r>
      <w:r w:rsidR="003C76D3" w:rsidRPr="00D86B15">
        <w:rPr>
          <w:rFonts w:hint="eastAsia"/>
          <w:kern w:val="0"/>
          <w:szCs w:val="21"/>
        </w:rPr>
        <w:t>.</w:t>
      </w:r>
      <w:r w:rsidR="003C76D3" w:rsidRPr="00D86B15">
        <w:rPr>
          <w:kern w:val="0"/>
          <w:szCs w:val="21"/>
        </w:rPr>
        <w:t>2</w:t>
      </w:r>
      <w:r w:rsidR="003C76D3" w:rsidRPr="00D86B15">
        <w:rPr>
          <w:rFonts w:hint="eastAsia"/>
          <w:kern w:val="0"/>
          <w:szCs w:val="21"/>
        </w:rPr>
        <w:t>.</w:t>
      </w:r>
      <w:r w:rsidR="00984399" w:rsidRPr="00D86B15">
        <w:rPr>
          <w:kern w:val="0"/>
          <w:szCs w:val="21"/>
        </w:rPr>
        <w:t>1</w:t>
      </w:r>
      <w:r w:rsidR="00984399">
        <w:rPr>
          <w:rFonts w:hint="eastAsia"/>
          <w:kern w:val="0"/>
          <w:szCs w:val="21"/>
        </w:rPr>
        <w:t>1</w:t>
      </w:r>
      <w:r w:rsidRPr="00D86B15">
        <w:rPr>
          <w:rFonts w:hAnsi="宋体"/>
          <w:kern w:val="0"/>
          <w:szCs w:val="21"/>
        </w:rPr>
        <w:t>公共建筑过渡季典型工况下主要功能房间自然通风评分规则</w:t>
      </w:r>
    </w:p>
    <w:p w:rsidR="001F3B22" w:rsidRPr="00D86B15" w:rsidRDefault="001F3B22" w:rsidP="003C76D3">
      <w:pPr>
        <w:spacing w:line="360" w:lineRule="auto"/>
        <w:jc w:val="center"/>
        <w:rPr>
          <w:rFonts w:hAnsi="宋体"/>
          <w:kern w:val="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04"/>
        <w:gridCol w:w="2318"/>
      </w:tblGrid>
      <w:tr w:rsidR="001F3B22" w:rsidRPr="00D86B15" w:rsidTr="008929E9">
        <w:tc>
          <w:tcPr>
            <w:tcW w:w="6204" w:type="dxa"/>
          </w:tcPr>
          <w:p w:rsidR="001F3B22" w:rsidRPr="00D86B15" w:rsidRDefault="001F3B22" w:rsidP="008929E9">
            <w:pPr>
              <w:pStyle w:val="Default"/>
              <w:jc w:val="center"/>
              <w:rPr>
                <w:color w:val="auto"/>
                <w:sz w:val="14"/>
                <w:szCs w:val="14"/>
              </w:rPr>
            </w:pPr>
            <w:r w:rsidRPr="00D86B15">
              <w:rPr>
                <w:color w:val="auto"/>
                <w:sz w:val="21"/>
                <w:szCs w:val="21"/>
              </w:rPr>
              <w:t>房间数量比例</w:t>
            </w:r>
            <w:r w:rsidRPr="00D86B15">
              <w:rPr>
                <w:rFonts w:ascii="Times New Roman" w:hAnsi="Times New Roman" w:cs="Times New Roman"/>
                <w:iCs/>
                <w:color w:val="auto"/>
                <w:sz w:val="21"/>
                <w:szCs w:val="21"/>
              </w:rPr>
              <w:t>R</w:t>
            </w:r>
            <w:r w:rsidRPr="00D86B15">
              <w:rPr>
                <w:rFonts w:ascii="Times New Roman" w:hAnsi="Times New Roman" w:cs="Times New Roman"/>
                <w:color w:val="auto"/>
                <w:sz w:val="14"/>
                <w:szCs w:val="14"/>
              </w:rPr>
              <w:t>R</w:t>
            </w:r>
          </w:p>
        </w:tc>
        <w:tc>
          <w:tcPr>
            <w:tcW w:w="2318" w:type="dxa"/>
          </w:tcPr>
          <w:p w:rsidR="001F3B22" w:rsidRPr="00D86B15" w:rsidRDefault="001F3B22" w:rsidP="008929E9">
            <w:pPr>
              <w:autoSpaceDE w:val="0"/>
              <w:autoSpaceDN w:val="0"/>
              <w:adjustRightInd w:val="0"/>
              <w:spacing w:line="360" w:lineRule="auto"/>
              <w:jc w:val="center"/>
              <w:rPr>
                <w:sz w:val="24"/>
                <w:szCs w:val="24"/>
              </w:rPr>
            </w:pPr>
            <w:r w:rsidRPr="00D86B15">
              <w:rPr>
                <w:rFonts w:hint="eastAsia"/>
                <w:sz w:val="24"/>
                <w:szCs w:val="24"/>
              </w:rPr>
              <w:t>得分</w:t>
            </w:r>
          </w:p>
        </w:tc>
      </w:tr>
      <w:tr w:rsidR="001F3B22" w:rsidRPr="00D86B15" w:rsidTr="008929E9">
        <w:tc>
          <w:tcPr>
            <w:tcW w:w="6204" w:type="dxa"/>
            <w:vAlign w:val="center"/>
          </w:tcPr>
          <w:p w:rsidR="001F3B22" w:rsidRPr="00D86B15" w:rsidRDefault="001F3B22" w:rsidP="008929E9">
            <w:pPr>
              <w:jc w:val="center"/>
              <w:rPr>
                <w:kern w:val="0"/>
                <w:szCs w:val="21"/>
              </w:rPr>
            </w:pPr>
            <w:r w:rsidRPr="00D86B15">
              <w:rPr>
                <w:rFonts w:hint="eastAsia"/>
                <w:szCs w:val="21"/>
              </w:rPr>
              <w:t>60</w:t>
            </w:r>
            <w:r w:rsidRPr="00D86B15">
              <w:rPr>
                <w:szCs w:val="21"/>
              </w:rPr>
              <w:t>%≤</w:t>
            </w:r>
            <w:r w:rsidRPr="00D86B15">
              <w:rPr>
                <w:iCs/>
                <w:szCs w:val="21"/>
              </w:rPr>
              <w:t>R</w:t>
            </w:r>
            <w:r w:rsidRPr="00D86B15">
              <w:rPr>
                <w:sz w:val="14"/>
                <w:szCs w:val="14"/>
              </w:rPr>
              <w:t>R</w:t>
            </w:r>
            <w:r w:rsidRPr="00D86B15">
              <w:rPr>
                <w:rFonts w:hAnsi="宋体"/>
                <w:szCs w:val="21"/>
              </w:rPr>
              <w:t>﹤</w:t>
            </w:r>
            <w:r w:rsidRPr="00D86B15">
              <w:rPr>
                <w:rFonts w:hint="eastAsia"/>
                <w:szCs w:val="21"/>
              </w:rPr>
              <w:t>65</w:t>
            </w:r>
            <w:r w:rsidRPr="00D86B15">
              <w:rPr>
                <w:szCs w:val="21"/>
              </w:rPr>
              <w:t>%</w:t>
            </w:r>
          </w:p>
        </w:tc>
        <w:tc>
          <w:tcPr>
            <w:tcW w:w="2318" w:type="dxa"/>
          </w:tcPr>
          <w:p w:rsidR="001F3B22" w:rsidRPr="00D86B15" w:rsidRDefault="001F3B22" w:rsidP="008929E9">
            <w:pPr>
              <w:autoSpaceDE w:val="0"/>
              <w:autoSpaceDN w:val="0"/>
              <w:adjustRightInd w:val="0"/>
              <w:spacing w:line="360" w:lineRule="auto"/>
              <w:jc w:val="center"/>
              <w:rPr>
                <w:sz w:val="24"/>
                <w:szCs w:val="24"/>
              </w:rPr>
            </w:pPr>
            <w:r w:rsidRPr="00D86B15">
              <w:rPr>
                <w:rFonts w:hint="eastAsia"/>
                <w:sz w:val="24"/>
                <w:szCs w:val="24"/>
              </w:rPr>
              <w:t>6</w:t>
            </w:r>
          </w:p>
        </w:tc>
      </w:tr>
      <w:tr w:rsidR="001F3B22" w:rsidRPr="00D86B15" w:rsidTr="008929E9">
        <w:tc>
          <w:tcPr>
            <w:tcW w:w="6204" w:type="dxa"/>
            <w:vAlign w:val="center"/>
          </w:tcPr>
          <w:p w:rsidR="001F3B22" w:rsidRPr="00D86B15" w:rsidRDefault="001F3B22" w:rsidP="008929E9">
            <w:pPr>
              <w:jc w:val="center"/>
              <w:rPr>
                <w:szCs w:val="21"/>
              </w:rPr>
            </w:pPr>
            <w:r w:rsidRPr="00D86B15">
              <w:rPr>
                <w:rFonts w:hint="eastAsia"/>
                <w:szCs w:val="21"/>
              </w:rPr>
              <w:t>65</w:t>
            </w:r>
            <w:r w:rsidRPr="00D86B15">
              <w:rPr>
                <w:szCs w:val="21"/>
              </w:rPr>
              <w:t>%≤</w:t>
            </w:r>
            <w:r w:rsidRPr="00D86B15">
              <w:rPr>
                <w:iCs/>
                <w:szCs w:val="21"/>
              </w:rPr>
              <w:t>R</w:t>
            </w:r>
            <w:r w:rsidRPr="00D86B15">
              <w:rPr>
                <w:sz w:val="14"/>
                <w:szCs w:val="14"/>
              </w:rPr>
              <w:t>R</w:t>
            </w:r>
            <w:r w:rsidRPr="00D86B15">
              <w:rPr>
                <w:rFonts w:hAnsi="宋体"/>
                <w:szCs w:val="21"/>
              </w:rPr>
              <w:t>﹤</w:t>
            </w:r>
            <w:r w:rsidRPr="00D86B15">
              <w:rPr>
                <w:rFonts w:hint="eastAsia"/>
                <w:szCs w:val="21"/>
              </w:rPr>
              <w:t>7</w:t>
            </w:r>
            <w:r w:rsidRPr="00D86B15">
              <w:rPr>
                <w:szCs w:val="21"/>
              </w:rPr>
              <w:t>0%</w:t>
            </w:r>
          </w:p>
        </w:tc>
        <w:tc>
          <w:tcPr>
            <w:tcW w:w="2318" w:type="dxa"/>
          </w:tcPr>
          <w:p w:rsidR="001F3B22" w:rsidRPr="00D86B15" w:rsidRDefault="001F3B22" w:rsidP="008929E9">
            <w:pPr>
              <w:autoSpaceDE w:val="0"/>
              <w:autoSpaceDN w:val="0"/>
              <w:adjustRightInd w:val="0"/>
              <w:spacing w:line="360" w:lineRule="auto"/>
              <w:jc w:val="center"/>
              <w:rPr>
                <w:sz w:val="24"/>
                <w:szCs w:val="24"/>
              </w:rPr>
            </w:pPr>
            <w:r w:rsidRPr="00D86B15">
              <w:rPr>
                <w:rFonts w:hint="eastAsia"/>
                <w:sz w:val="24"/>
                <w:szCs w:val="24"/>
              </w:rPr>
              <w:t>7</w:t>
            </w:r>
          </w:p>
        </w:tc>
      </w:tr>
      <w:tr w:rsidR="001F3B22" w:rsidRPr="00D86B15" w:rsidTr="008929E9">
        <w:tc>
          <w:tcPr>
            <w:tcW w:w="6204" w:type="dxa"/>
            <w:vAlign w:val="center"/>
          </w:tcPr>
          <w:p w:rsidR="001F3B22" w:rsidRPr="00D86B15" w:rsidRDefault="001F3B22" w:rsidP="008929E9">
            <w:pPr>
              <w:jc w:val="center"/>
              <w:rPr>
                <w:szCs w:val="21"/>
              </w:rPr>
            </w:pPr>
            <w:r w:rsidRPr="00D86B15">
              <w:rPr>
                <w:rFonts w:hint="eastAsia"/>
                <w:szCs w:val="21"/>
              </w:rPr>
              <w:t>70</w:t>
            </w:r>
            <w:r w:rsidRPr="00D86B15">
              <w:rPr>
                <w:szCs w:val="21"/>
              </w:rPr>
              <w:t>%≤</w:t>
            </w:r>
            <w:r w:rsidRPr="00D86B15">
              <w:rPr>
                <w:iCs/>
                <w:szCs w:val="21"/>
              </w:rPr>
              <w:t>R</w:t>
            </w:r>
            <w:r w:rsidRPr="00D86B15">
              <w:rPr>
                <w:sz w:val="14"/>
                <w:szCs w:val="14"/>
              </w:rPr>
              <w:t>R</w:t>
            </w:r>
            <w:r w:rsidRPr="00D86B15">
              <w:rPr>
                <w:rFonts w:hAnsi="宋体"/>
                <w:szCs w:val="21"/>
              </w:rPr>
              <w:t>﹤</w:t>
            </w:r>
            <w:r w:rsidRPr="00D86B15">
              <w:rPr>
                <w:rFonts w:hint="eastAsia"/>
                <w:szCs w:val="21"/>
              </w:rPr>
              <w:t>75</w:t>
            </w:r>
            <w:r w:rsidRPr="00D86B15">
              <w:rPr>
                <w:szCs w:val="21"/>
              </w:rPr>
              <w:t>%</w:t>
            </w:r>
          </w:p>
        </w:tc>
        <w:tc>
          <w:tcPr>
            <w:tcW w:w="2318" w:type="dxa"/>
          </w:tcPr>
          <w:p w:rsidR="001F3B22" w:rsidRPr="00D86B15" w:rsidRDefault="001F3B22" w:rsidP="008929E9">
            <w:pPr>
              <w:autoSpaceDE w:val="0"/>
              <w:autoSpaceDN w:val="0"/>
              <w:adjustRightInd w:val="0"/>
              <w:spacing w:line="360" w:lineRule="auto"/>
              <w:jc w:val="center"/>
              <w:rPr>
                <w:sz w:val="24"/>
                <w:szCs w:val="24"/>
              </w:rPr>
            </w:pPr>
            <w:r w:rsidRPr="00D86B15">
              <w:rPr>
                <w:rFonts w:hint="eastAsia"/>
                <w:sz w:val="24"/>
                <w:szCs w:val="24"/>
              </w:rPr>
              <w:t>8</w:t>
            </w:r>
          </w:p>
        </w:tc>
      </w:tr>
      <w:tr w:rsidR="001F3B22" w:rsidRPr="00D86B15" w:rsidTr="008929E9">
        <w:tc>
          <w:tcPr>
            <w:tcW w:w="6204" w:type="dxa"/>
            <w:vAlign w:val="center"/>
          </w:tcPr>
          <w:p w:rsidR="001F3B22" w:rsidRPr="00D86B15" w:rsidRDefault="001F3B22" w:rsidP="008929E9">
            <w:pPr>
              <w:jc w:val="center"/>
              <w:rPr>
                <w:kern w:val="0"/>
                <w:szCs w:val="21"/>
              </w:rPr>
            </w:pPr>
            <w:r w:rsidRPr="00D86B15">
              <w:rPr>
                <w:rFonts w:hint="eastAsia"/>
                <w:szCs w:val="21"/>
              </w:rPr>
              <w:t>75</w:t>
            </w:r>
            <w:r w:rsidRPr="00D86B15">
              <w:rPr>
                <w:szCs w:val="21"/>
              </w:rPr>
              <w:t>%≤</w:t>
            </w:r>
            <w:r w:rsidRPr="00D86B15">
              <w:rPr>
                <w:iCs/>
                <w:szCs w:val="21"/>
              </w:rPr>
              <w:t>R</w:t>
            </w:r>
            <w:r w:rsidRPr="00D86B15">
              <w:rPr>
                <w:sz w:val="14"/>
                <w:szCs w:val="14"/>
              </w:rPr>
              <w:t>R</w:t>
            </w:r>
            <w:r w:rsidRPr="00D86B15">
              <w:rPr>
                <w:rFonts w:hAnsi="宋体"/>
                <w:szCs w:val="21"/>
              </w:rPr>
              <w:t>﹤</w:t>
            </w:r>
            <w:r w:rsidRPr="00D86B15">
              <w:rPr>
                <w:rFonts w:hint="eastAsia"/>
                <w:szCs w:val="21"/>
              </w:rPr>
              <w:t>8</w:t>
            </w:r>
            <w:r w:rsidRPr="00D86B15">
              <w:rPr>
                <w:szCs w:val="21"/>
              </w:rPr>
              <w:t>0%</w:t>
            </w:r>
          </w:p>
        </w:tc>
        <w:tc>
          <w:tcPr>
            <w:tcW w:w="2318" w:type="dxa"/>
          </w:tcPr>
          <w:p w:rsidR="001F3B22" w:rsidRPr="00D86B15" w:rsidRDefault="001F3B22" w:rsidP="008929E9">
            <w:pPr>
              <w:autoSpaceDE w:val="0"/>
              <w:autoSpaceDN w:val="0"/>
              <w:adjustRightInd w:val="0"/>
              <w:spacing w:line="360" w:lineRule="auto"/>
              <w:jc w:val="center"/>
              <w:rPr>
                <w:sz w:val="24"/>
                <w:szCs w:val="24"/>
              </w:rPr>
            </w:pPr>
            <w:r w:rsidRPr="00D86B15">
              <w:rPr>
                <w:rFonts w:hint="eastAsia"/>
                <w:sz w:val="24"/>
                <w:szCs w:val="24"/>
              </w:rPr>
              <w:t>9</w:t>
            </w:r>
          </w:p>
        </w:tc>
      </w:tr>
      <w:tr w:rsidR="001F3B22" w:rsidRPr="00D86B15" w:rsidTr="008929E9">
        <w:tc>
          <w:tcPr>
            <w:tcW w:w="6204" w:type="dxa"/>
            <w:vAlign w:val="center"/>
          </w:tcPr>
          <w:p w:rsidR="001F3B22" w:rsidRPr="00D86B15" w:rsidRDefault="001F3B22" w:rsidP="008929E9">
            <w:pPr>
              <w:jc w:val="center"/>
              <w:rPr>
                <w:kern w:val="0"/>
                <w:szCs w:val="21"/>
              </w:rPr>
            </w:pPr>
            <w:r w:rsidRPr="00D86B15">
              <w:rPr>
                <w:rFonts w:hint="eastAsia"/>
                <w:szCs w:val="21"/>
              </w:rPr>
              <w:t>80</w:t>
            </w:r>
            <w:r w:rsidRPr="00D86B15">
              <w:rPr>
                <w:szCs w:val="21"/>
              </w:rPr>
              <w:t>%≤</w:t>
            </w:r>
            <w:r w:rsidRPr="00D86B15">
              <w:rPr>
                <w:iCs/>
                <w:szCs w:val="21"/>
              </w:rPr>
              <w:t>R</w:t>
            </w:r>
            <w:r w:rsidRPr="00D86B15">
              <w:rPr>
                <w:sz w:val="14"/>
                <w:szCs w:val="14"/>
              </w:rPr>
              <w:t>R</w:t>
            </w:r>
            <w:r w:rsidRPr="00D86B15">
              <w:rPr>
                <w:rFonts w:hAnsi="宋体"/>
                <w:szCs w:val="21"/>
              </w:rPr>
              <w:t>﹤</w:t>
            </w:r>
            <w:r w:rsidRPr="00D86B15">
              <w:rPr>
                <w:rFonts w:hint="eastAsia"/>
                <w:szCs w:val="21"/>
              </w:rPr>
              <w:t>85</w:t>
            </w:r>
            <w:r w:rsidRPr="00D86B15">
              <w:rPr>
                <w:szCs w:val="21"/>
              </w:rPr>
              <w:t>%</w:t>
            </w:r>
          </w:p>
        </w:tc>
        <w:tc>
          <w:tcPr>
            <w:tcW w:w="2318" w:type="dxa"/>
          </w:tcPr>
          <w:p w:rsidR="001F3B22" w:rsidRPr="00D86B15" w:rsidRDefault="001F3B22" w:rsidP="008929E9">
            <w:pPr>
              <w:autoSpaceDE w:val="0"/>
              <w:autoSpaceDN w:val="0"/>
              <w:adjustRightInd w:val="0"/>
              <w:spacing w:line="360" w:lineRule="auto"/>
              <w:jc w:val="center"/>
              <w:rPr>
                <w:sz w:val="24"/>
                <w:szCs w:val="24"/>
              </w:rPr>
            </w:pPr>
            <w:r w:rsidRPr="00D86B15">
              <w:rPr>
                <w:rFonts w:hint="eastAsia"/>
                <w:sz w:val="24"/>
                <w:szCs w:val="24"/>
              </w:rPr>
              <w:t>10</w:t>
            </w:r>
          </w:p>
        </w:tc>
      </w:tr>
      <w:tr w:rsidR="001F3B22" w:rsidRPr="00D86B15" w:rsidTr="008929E9">
        <w:tc>
          <w:tcPr>
            <w:tcW w:w="6204" w:type="dxa"/>
            <w:vAlign w:val="center"/>
          </w:tcPr>
          <w:p w:rsidR="001F3B22" w:rsidRPr="00D86B15" w:rsidRDefault="001F3B22" w:rsidP="008929E9">
            <w:pPr>
              <w:jc w:val="center"/>
              <w:rPr>
                <w:kern w:val="0"/>
                <w:szCs w:val="21"/>
              </w:rPr>
            </w:pPr>
            <w:r w:rsidRPr="00D86B15">
              <w:rPr>
                <w:rFonts w:hint="eastAsia"/>
                <w:szCs w:val="21"/>
              </w:rPr>
              <w:t>85</w:t>
            </w:r>
            <w:r w:rsidRPr="00D86B15">
              <w:rPr>
                <w:szCs w:val="21"/>
              </w:rPr>
              <w:t>%≤</w:t>
            </w:r>
            <w:r w:rsidRPr="00D86B15">
              <w:rPr>
                <w:iCs/>
                <w:szCs w:val="21"/>
              </w:rPr>
              <w:t>R</w:t>
            </w:r>
            <w:r w:rsidRPr="00D86B15">
              <w:rPr>
                <w:sz w:val="14"/>
                <w:szCs w:val="14"/>
              </w:rPr>
              <w:t>R</w:t>
            </w:r>
            <w:r w:rsidRPr="00D86B15">
              <w:rPr>
                <w:rFonts w:hAnsi="宋体"/>
                <w:szCs w:val="21"/>
              </w:rPr>
              <w:t>﹤</w:t>
            </w:r>
            <w:r w:rsidRPr="00D86B15">
              <w:rPr>
                <w:rFonts w:hint="eastAsia"/>
                <w:szCs w:val="21"/>
              </w:rPr>
              <w:t>90</w:t>
            </w:r>
            <w:r w:rsidRPr="00D86B15">
              <w:rPr>
                <w:szCs w:val="21"/>
              </w:rPr>
              <w:t>%</w:t>
            </w:r>
          </w:p>
        </w:tc>
        <w:tc>
          <w:tcPr>
            <w:tcW w:w="2318" w:type="dxa"/>
          </w:tcPr>
          <w:p w:rsidR="001F3B22" w:rsidRPr="00D86B15" w:rsidRDefault="001F3B22" w:rsidP="008929E9">
            <w:pPr>
              <w:autoSpaceDE w:val="0"/>
              <w:autoSpaceDN w:val="0"/>
              <w:adjustRightInd w:val="0"/>
              <w:spacing w:line="360" w:lineRule="auto"/>
              <w:jc w:val="center"/>
              <w:rPr>
                <w:sz w:val="24"/>
                <w:szCs w:val="24"/>
              </w:rPr>
            </w:pPr>
            <w:r w:rsidRPr="00D86B15">
              <w:rPr>
                <w:rFonts w:hint="eastAsia"/>
                <w:sz w:val="24"/>
                <w:szCs w:val="24"/>
              </w:rPr>
              <w:t>11</w:t>
            </w:r>
          </w:p>
        </w:tc>
      </w:tr>
      <w:tr w:rsidR="001F3B22" w:rsidRPr="00D86B15" w:rsidTr="008929E9">
        <w:tc>
          <w:tcPr>
            <w:tcW w:w="6204" w:type="dxa"/>
            <w:vAlign w:val="center"/>
          </w:tcPr>
          <w:p w:rsidR="001F3B22" w:rsidRPr="00D86B15" w:rsidRDefault="001F3B22" w:rsidP="008929E9">
            <w:pPr>
              <w:jc w:val="center"/>
              <w:rPr>
                <w:szCs w:val="21"/>
              </w:rPr>
            </w:pPr>
            <w:r w:rsidRPr="00D86B15">
              <w:rPr>
                <w:rFonts w:hint="eastAsia"/>
                <w:szCs w:val="21"/>
              </w:rPr>
              <w:t>90</w:t>
            </w:r>
            <w:r w:rsidRPr="00D86B15">
              <w:rPr>
                <w:szCs w:val="21"/>
              </w:rPr>
              <w:t>%≤</w:t>
            </w:r>
            <w:r w:rsidRPr="00D86B15">
              <w:rPr>
                <w:iCs/>
                <w:szCs w:val="21"/>
              </w:rPr>
              <w:t>R</w:t>
            </w:r>
            <w:r w:rsidRPr="00D86B15">
              <w:rPr>
                <w:sz w:val="14"/>
                <w:szCs w:val="14"/>
              </w:rPr>
              <w:t>R</w:t>
            </w:r>
            <w:r w:rsidRPr="00D86B15">
              <w:rPr>
                <w:rFonts w:hAnsi="宋体"/>
                <w:szCs w:val="21"/>
              </w:rPr>
              <w:t>﹤</w:t>
            </w:r>
            <w:r w:rsidRPr="00D86B15">
              <w:rPr>
                <w:rFonts w:hint="eastAsia"/>
                <w:szCs w:val="21"/>
              </w:rPr>
              <w:t>95</w:t>
            </w:r>
            <w:r w:rsidRPr="00D86B15">
              <w:rPr>
                <w:szCs w:val="21"/>
              </w:rPr>
              <w:t>%</w:t>
            </w:r>
          </w:p>
        </w:tc>
        <w:tc>
          <w:tcPr>
            <w:tcW w:w="2318" w:type="dxa"/>
          </w:tcPr>
          <w:p w:rsidR="001F3B22" w:rsidRPr="00D86B15" w:rsidRDefault="001F3B22" w:rsidP="008929E9">
            <w:pPr>
              <w:autoSpaceDE w:val="0"/>
              <w:autoSpaceDN w:val="0"/>
              <w:adjustRightInd w:val="0"/>
              <w:spacing w:line="360" w:lineRule="auto"/>
              <w:jc w:val="center"/>
              <w:rPr>
                <w:sz w:val="24"/>
                <w:szCs w:val="24"/>
              </w:rPr>
            </w:pPr>
            <w:r w:rsidRPr="00D86B15">
              <w:rPr>
                <w:rFonts w:hint="eastAsia"/>
                <w:sz w:val="24"/>
                <w:szCs w:val="24"/>
              </w:rPr>
              <w:t>12</w:t>
            </w:r>
          </w:p>
        </w:tc>
      </w:tr>
      <w:tr w:rsidR="001F3B22" w:rsidRPr="00D86B15" w:rsidTr="008929E9">
        <w:tc>
          <w:tcPr>
            <w:tcW w:w="6204" w:type="dxa"/>
            <w:vAlign w:val="center"/>
          </w:tcPr>
          <w:p w:rsidR="001F3B22" w:rsidRPr="00D86B15" w:rsidRDefault="001F3B22" w:rsidP="008929E9">
            <w:pPr>
              <w:jc w:val="center"/>
              <w:rPr>
                <w:rFonts w:ascii="宋体" w:hAnsi="宋体" w:cs="宋体"/>
                <w:szCs w:val="21"/>
              </w:rPr>
            </w:pPr>
            <w:r w:rsidRPr="00D86B15">
              <w:rPr>
                <w:iCs/>
                <w:szCs w:val="21"/>
              </w:rPr>
              <w:t>R</w:t>
            </w:r>
            <w:r w:rsidRPr="00D86B15">
              <w:rPr>
                <w:sz w:val="14"/>
                <w:szCs w:val="14"/>
              </w:rPr>
              <w:t>R</w:t>
            </w:r>
            <w:r w:rsidRPr="00D86B15">
              <w:rPr>
                <w:rFonts w:ascii="宋体" w:hAnsi="宋体" w:hint="eastAsia"/>
                <w:szCs w:val="21"/>
              </w:rPr>
              <w:t>≥</w:t>
            </w:r>
            <w:r w:rsidRPr="00D86B15">
              <w:rPr>
                <w:rFonts w:hint="eastAsia"/>
                <w:szCs w:val="21"/>
              </w:rPr>
              <w:t>95</w:t>
            </w:r>
            <w:r w:rsidRPr="00D86B15">
              <w:rPr>
                <w:szCs w:val="21"/>
              </w:rPr>
              <w:t>%</w:t>
            </w:r>
          </w:p>
        </w:tc>
        <w:tc>
          <w:tcPr>
            <w:tcW w:w="2318" w:type="dxa"/>
          </w:tcPr>
          <w:p w:rsidR="001F3B22" w:rsidRPr="00D86B15" w:rsidRDefault="001F3B22" w:rsidP="008929E9">
            <w:pPr>
              <w:autoSpaceDE w:val="0"/>
              <w:autoSpaceDN w:val="0"/>
              <w:adjustRightInd w:val="0"/>
              <w:spacing w:line="360" w:lineRule="auto"/>
              <w:jc w:val="center"/>
              <w:rPr>
                <w:sz w:val="24"/>
                <w:szCs w:val="24"/>
              </w:rPr>
            </w:pPr>
            <w:r w:rsidRPr="00D86B15">
              <w:rPr>
                <w:rFonts w:hint="eastAsia"/>
                <w:sz w:val="24"/>
                <w:szCs w:val="24"/>
              </w:rPr>
              <w:t>13</w:t>
            </w:r>
          </w:p>
        </w:tc>
      </w:tr>
    </w:tbl>
    <w:p w:rsidR="00CD256E" w:rsidRPr="00D86B15" w:rsidRDefault="00CD256E" w:rsidP="00BD7515">
      <w:pPr>
        <w:spacing w:line="360" w:lineRule="auto"/>
        <w:rPr>
          <w:kern w:val="0"/>
          <w:sz w:val="24"/>
          <w:szCs w:val="24"/>
        </w:rPr>
      </w:pPr>
      <w:r w:rsidRPr="00D86B15">
        <w:rPr>
          <w:b/>
          <w:kern w:val="0"/>
          <w:sz w:val="24"/>
          <w:szCs w:val="24"/>
        </w:rPr>
        <w:t>8.2.1</w:t>
      </w:r>
      <w:r w:rsidR="00C220C5" w:rsidRPr="00D86B15">
        <w:rPr>
          <w:rFonts w:hint="eastAsia"/>
          <w:b/>
          <w:kern w:val="0"/>
          <w:sz w:val="24"/>
          <w:szCs w:val="24"/>
        </w:rPr>
        <w:t>2</w:t>
      </w:r>
      <w:r w:rsidRPr="00D86B15">
        <w:rPr>
          <w:rFonts w:hAnsi="宋体"/>
          <w:kern w:val="0"/>
          <w:sz w:val="24"/>
          <w:szCs w:val="24"/>
        </w:rPr>
        <w:t>气流组织合理</w:t>
      </w:r>
      <w:r w:rsidR="003C76D3" w:rsidRPr="00D86B15">
        <w:rPr>
          <w:rFonts w:hint="eastAsia"/>
          <w:kern w:val="0"/>
          <w:sz w:val="24"/>
          <w:szCs w:val="24"/>
        </w:rPr>
        <w:t>，</w:t>
      </w:r>
      <w:r w:rsidRPr="00D86B15">
        <w:rPr>
          <w:rFonts w:hAnsi="宋体"/>
          <w:kern w:val="0"/>
          <w:sz w:val="24"/>
          <w:szCs w:val="24"/>
        </w:rPr>
        <w:t>评</w:t>
      </w:r>
      <w:r w:rsidR="003C76D3" w:rsidRPr="00D86B15">
        <w:rPr>
          <w:rFonts w:hAnsi="宋体"/>
          <w:kern w:val="0"/>
          <w:sz w:val="24"/>
          <w:szCs w:val="24"/>
        </w:rPr>
        <w:t>价</w:t>
      </w:r>
      <w:r w:rsidRPr="00D86B15">
        <w:rPr>
          <w:rFonts w:hAnsi="宋体"/>
          <w:kern w:val="0"/>
          <w:sz w:val="24"/>
          <w:szCs w:val="24"/>
        </w:rPr>
        <w:t>总分值为</w:t>
      </w:r>
      <w:r w:rsidR="00F87F22" w:rsidRPr="00D86B15">
        <w:rPr>
          <w:rFonts w:hint="eastAsia"/>
          <w:kern w:val="0"/>
          <w:sz w:val="24"/>
          <w:szCs w:val="24"/>
        </w:rPr>
        <w:t>6</w:t>
      </w:r>
      <w:r w:rsidRPr="00D86B15">
        <w:rPr>
          <w:rFonts w:hAnsi="宋体"/>
          <w:kern w:val="0"/>
          <w:sz w:val="24"/>
          <w:szCs w:val="24"/>
        </w:rPr>
        <w:t>分</w:t>
      </w:r>
      <w:r w:rsidR="003C76D3" w:rsidRPr="00D86B15">
        <w:rPr>
          <w:rFonts w:hint="eastAsia"/>
          <w:kern w:val="0"/>
          <w:sz w:val="24"/>
          <w:szCs w:val="24"/>
        </w:rPr>
        <w:t>，</w:t>
      </w:r>
      <w:r w:rsidRPr="00D86B15">
        <w:rPr>
          <w:rFonts w:hAnsi="宋体"/>
          <w:kern w:val="0"/>
          <w:sz w:val="24"/>
          <w:szCs w:val="24"/>
        </w:rPr>
        <w:t>并按下列规则分别评分并累计</w:t>
      </w:r>
      <w:r w:rsidR="003C76D3" w:rsidRPr="00D86B15">
        <w:rPr>
          <w:rFonts w:hint="eastAsia"/>
          <w:kern w:val="0"/>
          <w:sz w:val="24"/>
          <w:szCs w:val="24"/>
        </w:rPr>
        <w:t>：</w:t>
      </w:r>
    </w:p>
    <w:p w:rsidR="00CD256E" w:rsidRPr="00D86B15" w:rsidRDefault="00CD256E" w:rsidP="003C76D3">
      <w:pPr>
        <w:autoSpaceDE w:val="0"/>
        <w:autoSpaceDN w:val="0"/>
        <w:adjustRightInd w:val="0"/>
        <w:spacing w:line="360" w:lineRule="auto"/>
        <w:ind w:firstLineChars="295" w:firstLine="708"/>
        <w:rPr>
          <w:kern w:val="0"/>
          <w:sz w:val="24"/>
          <w:szCs w:val="24"/>
        </w:rPr>
      </w:pPr>
      <w:r w:rsidRPr="00D86B15">
        <w:rPr>
          <w:kern w:val="0"/>
          <w:sz w:val="24"/>
          <w:szCs w:val="24"/>
        </w:rPr>
        <w:t xml:space="preserve">1 </w:t>
      </w:r>
      <w:r w:rsidRPr="00D86B15">
        <w:rPr>
          <w:rFonts w:hAnsi="宋体"/>
          <w:kern w:val="0"/>
          <w:sz w:val="24"/>
          <w:szCs w:val="24"/>
        </w:rPr>
        <w:t>重要功能区域供暖、通风与空调工况下的气流组织满足热环境参数设计要求</w:t>
      </w:r>
      <w:r w:rsidR="003C76D3" w:rsidRPr="00D86B15">
        <w:rPr>
          <w:rFonts w:hint="eastAsia"/>
          <w:kern w:val="0"/>
          <w:sz w:val="24"/>
          <w:szCs w:val="24"/>
        </w:rPr>
        <w:t>，</w:t>
      </w:r>
      <w:r w:rsidRPr="00D86B15">
        <w:rPr>
          <w:rFonts w:hAnsi="宋体"/>
          <w:kern w:val="0"/>
          <w:sz w:val="24"/>
          <w:szCs w:val="24"/>
        </w:rPr>
        <w:t>得</w:t>
      </w:r>
      <w:r w:rsidR="00F87F22" w:rsidRPr="00D86B15">
        <w:rPr>
          <w:rFonts w:hint="eastAsia"/>
          <w:kern w:val="0"/>
          <w:sz w:val="24"/>
          <w:szCs w:val="24"/>
        </w:rPr>
        <w:t>4</w:t>
      </w:r>
      <w:r w:rsidRPr="00D86B15">
        <w:rPr>
          <w:rFonts w:hAnsi="宋体"/>
          <w:kern w:val="0"/>
          <w:sz w:val="24"/>
          <w:szCs w:val="24"/>
        </w:rPr>
        <w:t>分</w:t>
      </w:r>
      <w:r w:rsidR="003C76D3" w:rsidRPr="00D86B15">
        <w:rPr>
          <w:rFonts w:hint="eastAsia"/>
          <w:kern w:val="0"/>
          <w:sz w:val="24"/>
          <w:szCs w:val="24"/>
        </w:rPr>
        <w:t>；</w:t>
      </w:r>
    </w:p>
    <w:p w:rsidR="00CD256E" w:rsidRPr="00D86B15" w:rsidRDefault="00CD256E" w:rsidP="003C76D3">
      <w:pPr>
        <w:autoSpaceDE w:val="0"/>
        <w:autoSpaceDN w:val="0"/>
        <w:adjustRightInd w:val="0"/>
        <w:spacing w:line="360" w:lineRule="auto"/>
        <w:ind w:firstLineChars="295" w:firstLine="708"/>
        <w:rPr>
          <w:kern w:val="0"/>
          <w:sz w:val="24"/>
          <w:szCs w:val="24"/>
        </w:rPr>
      </w:pPr>
      <w:r w:rsidRPr="00D86B15">
        <w:rPr>
          <w:kern w:val="0"/>
          <w:sz w:val="24"/>
          <w:szCs w:val="24"/>
        </w:rPr>
        <w:t xml:space="preserve">2 </w:t>
      </w:r>
      <w:r w:rsidRPr="00D86B15">
        <w:rPr>
          <w:rFonts w:hAnsi="宋体"/>
          <w:kern w:val="0"/>
          <w:sz w:val="24"/>
          <w:szCs w:val="24"/>
        </w:rPr>
        <w:t>避免卫生间、餐厅、地下车库等区域的空气和污染物串通到其他空间或室外活动场所</w:t>
      </w:r>
      <w:r w:rsidR="003C76D3" w:rsidRPr="00D86B15">
        <w:rPr>
          <w:rFonts w:hint="eastAsia"/>
          <w:kern w:val="0"/>
          <w:sz w:val="24"/>
          <w:szCs w:val="24"/>
        </w:rPr>
        <w:t>，</w:t>
      </w:r>
      <w:r w:rsidRPr="00D86B15">
        <w:rPr>
          <w:rFonts w:hAnsi="宋体"/>
          <w:kern w:val="0"/>
          <w:sz w:val="24"/>
          <w:szCs w:val="24"/>
        </w:rPr>
        <w:t>得</w:t>
      </w:r>
      <w:r w:rsidR="003A74C3" w:rsidRPr="00D86B15">
        <w:rPr>
          <w:rFonts w:hint="eastAsia"/>
          <w:kern w:val="0"/>
          <w:sz w:val="24"/>
          <w:szCs w:val="24"/>
        </w:rPr>
        <w:t>2</w:t>
      </w:r>
      <w:r w:rsidRPr="00D86B15">
        <w:rPr>
          <w:rFonts w:hAnsi="宋体"/>
          <w:kern w:val="0"/>
          <w:sz w:val="24"/>
          <w:szCs w:val="24"/>
        </w:rPr>
        <w:t>分。</w:t>
      </w:r>
    </w:p>
    <w:p w:rsidR="00CD256E" w:rsidRPr="00D86B15" w:rsidRDefault="003C76D3" w:rsidP="00BD7515">
      <w:pPr>
        <w:spacing w:line="360" w:lineRule="auto"/>
        <w:rPr>
          <w:kern w:val="0"/>
          <w:sz w:val="24"/>
          <w:szCs w:val="24"/>
        </w:rPr>
      </w:pPr>
      <w:r w:rsidRPr="00D86B15">
        <w:rPr>
          <w:rFonts w:hint="eastAsia"/>
          <w:b/>
          <w:kern w:val="0"/>
          <w:sz w:val="24"/>
          <w:szCs w:val="24"/>
        </w:rPr>
        <w:t>8.2.1</w:t>
      </w:r>
      <w:r w:rsidR="00C220C5" w:rsidRPr="00D86B15">
        <w:rPr>
          <w:rFonts w:hint="eastAsia"/>
          <w:b/>
          <w:kern w:val="0"/>
          <w:sz w:val="24"/>
          <w:szCs w:val="24"/>
        </w:rPr>
        <w:t>3</w:t>
      </w:r>
      <w:r w:rsidR="00CD256E" w:rsidRPr="00D86B15">
        <w:rPr>
          <w:rFonts w:hAnsi="宋体"/>
          <w:kern w:val="0"/>
          <w:sz w:val="24"/>
          <w:szCs w:val="24"/>
        </w:rPr>
        <w:t>主要功能房间中人员密度较高且随时间变化大的区域设置室内空气质量</w:t>
      </w:r>
      <w:r w:rsidRPr="00D86B15">
        <w:rPr>
          <w:rFonts w:hAnsi="宋体" w:hint="eastAsia"/>
          <w:kern w:val="0"/>
          <w:sz w:val="24"/>
          <w:szCs w:val="24"/>
        </w:rPr>
        <w:t>监控</w:t>
      </w:r>
      <w:r w:rsidR="00CD256E" w:rsidRPr="00D86B15">
        <w:rPr>
          <w:rFonts w:hAnsi="宋体"/>
          <w:kern w:val="0"/>
          <w:sz w:val="24"/>
          <w:szCs w:val="24"/>
        </w:rPr>
        <w:t>系统</w:t>
      </w:r>
      <w:r w:rsidRPr="00D86B15">
        <w:rPr>
          <w:rFonts w:hint="eastAsia"/>
          <w:kern w:val="0"/>
          <w:sz w:val="24"/>
          <w:szCs w:val="24"/>
        </w:rPr>
        <w:t>，</w:t>
      </w:r>
      <w:r w:rsidR="00CD256E" w:rsidRPr="00D86B15">
        <w:rPr>
          <w:rFonts w:hAnsi="宋体"/>
          <w:kern w:val="0"/>
          <w:sz w:val="24"/>
          <w:szCs w:val="24"/>
        </w:rPr>
        <w:t>评价总分值为</w:t>
      </w:r>
      <w:r w:rsidR="00CD256E" w:rsidRPr="00D86B15">
        <w:rPr>
          <w:kern w:val="0"/>
          <w:sz w:val="24"/>
          <w:szCs w:val="24"/>
        </w:rPr>
        <w:t>8</w:t>
      </w:r>
      <w:r w:rsidR="00CD256E" w:rsidRPr="00D86B15">
        <w:rPr>
          <w:rFonts w:hAnsi="宋体"/>
          <w:kern w:val="0"/>
          <w:sz w:val="24"/>
          <w:szCs w:val="24"/>
        </w:rPr>
        <w:t>分</w:t>
      </w:r>
      <w:r w:rsidRPr="00D86B15">
        <w:rPr>
          <w:rFonts w:hint="eastAsia"/>
          <w:kern w:val="0"/>
          <w:sz w:val="24"/>
          <w:szCs w:val="24"/>
        </w:rPr>
        <w:t>，</w:t>
      </w:r>
      <w:r w:rsidR="00CD256E" w:rsidRPr="00D86B15">
        <w:rPr>
          <w:rFonts w:hAnsi="宋体"/>
          <w:kern w:val="0"/>
          <w:sz w:val="24"/>
          <w:szCs w:val="24"/>
        </w:rPr>
        <w:t>并按下列规则分别评分并累计</w:t>
      </w:r>
      <w:r w:rsidRPr="00D86B15">
        <w:rPr>
          <w:rFonts w:hint="eastAsia"/>
          <w:kern w:val="0"/>
          <w:sz w:val="24"/>
          <w:szCs w:val="24"/>
        </w:rPr>
        <w:t>：</w:t>
      </w:r>
    </w:p>
    <w:p w:rsidR="00CD256E" w:rsidRPr="00D86B15" w:rsidRDefault="00CD256E" w:rsidP="003C76D3">
      <w:pPr>
        <w:autoSpaceDE w:val="0"/>
        <w:autoSpaceDN w:val="0"/>
        <w:adjustRightInd w:val="0"/>
        <w:spacing w:line="360" w:lineRule="auto"/>
        <w:ind w:firstLineChars="236" w:firstLine="566"/>
        <w:rPr>
          <w:kern w:val="0"/>
          <w:sz w:val="24"/>
          <w:szCs w:val="24"/>
        </w:rPr>
      </w:pPr>
      <w:r w:rsidRPr="00D86B15">
        <w:rPr>
          <w:kern w:val="0"/>
          <w:sz w:val="24"/>
          <w:szCs w:val="24"/>
        </w:rPr>
        <w:t xml:space="preserve">1 </w:t>
      </w:r>
      <w:r w:rsidRPr="00D86B15">
        <w:rPr>
          <w:rFonts w:hAnsi="宋体"/>
          <w:kern w:val="0"/>
          <w:sz w:val="24"/>
          <w:szCs w:val="24"/>
        </w:rPr>
        <w:t>对室内的</w:t>
      </w:r>
      <w:r w:rsidR="00521A0B" w:rsidRPr="00D86B15">
        <w:rPr>
          <w:rFonts w:hAnsi="宋体" w:hint="eastAsia"/>
          <w:kern w:val="0"/>
          <w:sz w:val="24"/>
          <w:szCs w:val="24"/>
        </w:rPr>
        <w:t>氧气、</w:t>
      </w:r>
      <w:r w:rsidRPr="00D86B15">
        <w:rPr>
          <w:rFonts w:hAnsi="宋体"/>
          <w:kern w:val="0"/>
          <w:sz w:val="24"/>
          <w:szCs w:val="24"/>
        </w:rPr>
        <w:t>二氧化碳浓度</w:t>
      </w:r>
      <w:r w:rsidR="00521A0B" w:rsidRPr="00D86B15">
        <w:rPr>
          <w:rFonts w:hAnsi="宋体" w:hint="eastAsia"/>
          <w:kern w:val="0"/>
          <w:sz w:val="24"/>
          <w:szCs w:val="24"/>
        </w:rPr>
        <w:t>等</w:t>
      </w:r>
      <w:r w:rsidRPr="00D86B15">
        <w:rPr>
          <w:rFonts w:hAnsi="宋体"/>
          <w:kern w:val="0"/>
          <w:sz w:val="24"/>
          <w:szCs w:val="24"/>
        </w:rPr>
        <w:t>进行数据采集、分析</w:t>
      </w:r>
      <w:r w:rsidR="003C76D3" w:rsidRPr="00D86B15">
        <w:rPr>
          <w:rFonts w:hint="eastAsia"/>
          <w:kern w:val="0"/>
          <w:sz w:val="24"/>
          <w:szCs w:val="24"/>
        </w:rPr>
        <w:t>，</w:t>
      </w:r>
      <w:r w:rsidRPr="00D86B15">
        <w:rPr>
          <w:rFonts w:hAnsi="宋体"/>
          <w:kern w:val="0"/>
          <w:sz w:val="24"/>
          <w:szCs w:val="24"/>
        </w:rPr>
        <w:t>并与通风系统联动</w:t>
      </w:r>
      <w:r w:rsidR="003C76D3" w:rsidRPr="00D86B15">
        <w:rPr>
          <w:rFonts w:hint="eastAsia"/>
          <w:kern w:val="0"/>
          <w:sz w:val="24"/>
          <w:szCs w:val="24"/>
        </w:rPr>
        <w:t>，</w:t>
      </w:r>
      <w:r w:rsidRPr="00D86B15">
        <w:rPr>
          <w:rFonts w:hAnsi="宋体"/>
          <w:kern w:val="0"/>
          <w:sz w:val="24"/>
          <w:szCs w:val="24"/>
        </w:rPr>
        <w:t>得</w:t>
      </w:r>
      <w:r w:rsidRPr="00D86B15">
        <w:rPr>
          <w:kern w:val="0"/>
          <w:sz w:val="24"/>
          <w:szCs w:val="24"/>
        </w:rPr>
        <w:t>5</w:t>
      </w:r>
      <w:r w:rsidRPr="00D86B15">
        <w:rPr>
          <w:rFonts w:hAnsi="宋体"/>
          <w:kern w:val="0"/>
          <w:sz w:val="24"/>
          <w:szCs w:val="24"/>
        </w:rPr>
        <w:t>分</w:t>
      </w:r>
      <w:r w:rsidR="003C76D3" w:rsidRPr="00D86B15">
        <w:rPr>
          <w:rFonts w:hint="eastAsia"/>
          <w:kern w:val="0"/>
          <w:sz w:val="24"/>
          <w:szCs w:val="24"/>
        </w:rPr>
        <w:t>；</w:t>
      </w:r>
    </w:p>
    <w:p w:rsidR="00CD256E" w:rsidRPr="00D86B15" w:rsidRDefault="00CD256E" w:rsidP="003C76D3">
      <w:pPr>
        <w:autoSpaceDE w:val="0"/>
        <w:autoSpaceDN w:val="0"/>
        <w:adjustRightInd w:val="0"/>
        <w:spacing w:line="360" w:lineRule="auto"/>
        <w:ind w:firstLineChars="236" w:firstLine="566"/>
        <w:rPr>
          <w:kern w:val="0"/>
          <w:sz w:val="24"/>
          <w:szCs w:val="24"/>
        </w:rPr>
      </w:pPr>
      <w:r w:rsidRPr="00D86B15">
        <w:rPr>
          <w:kern w:val="0"/>
          <w:sz w:val="24"/>
          <w:szCs w:val="24"/>
        </w:rPr>
        <w:t xml:space="preserve">2 </w:t>
      </w:r>
      <w:r w:rsidRPr="00D86B15">
        <w:rPr>
          <w:rFonts w:hAnsi="宋体"/>
          <w:kern w:val="0"/>
          <w:sz w:val="24"/>
          <w:szCs w:val="24"/>
        </w:rPr>
        <w:t>实现室内污染物浓度超标实时</w:t>
      </w:r>
      <w:r w:rsidR="003C76D3" w:rsidRPr="00D86B15">
        <w:rPr>
          <w:rFonts w:hAnsi="宋体" w:hint="eastAsia"/>
          <w:kern w:val="0"/>
          <w:sz w:val="24"/>
          <w:szCs w:val="24"/>
        </w:rPr>
        <w:t>报警</w:t>
      </w:r>
      <w:r w:rsidR="003C76D3" w:rsidRPr="00D86B15">
        <w:rPr>
          <w:rFonts w:hint="eastAsia"/>
          <w:kern w:val="0"/>
          <w:sz w:val="24"/>
          <w:szCs w:val="24"/>
        </w:rPr>
        <w:t>，</w:t>
      </w:r>
      <w:r w:rsidRPr="00D86B15">
        <w:rPr>
          <w:rFonts w:hAnsi="宋体"/>
          <w:kern w:val="0"/>
          <w:sz w:val="24"/>
          <w:szCs w:val="24"/>
        </w:rPr>
        <w:t>并与通风系统联动</w:t>
      </w:r>
      <w:r w:rsidR="003C76D3" w:rsidRPr="00D86B15">
        <w:rPr>
          <w:rFonts w:hint="eastAsia"/>
          <w:kern w:val="0"/>
          <w:sz w:val="24"/>
          <w:szCs w:val="24"/>
        </w:rPr>
        <w:t>，</w:t>
      </w:r>
      <w:r w:rsidRPr="00D86B15">
        <w:rPr>
          <w:rFonts w:hAnsi="宋体"/>
          <w:kern w:val="0"/>
          <w:sz w:val="24"/>
          <w:szCs w:val="24"/>
        </w:rPr>
        <w:t>得</w:t>
      </w:r>
      <w:r w:rsidRPr="00D86B15">
        <w:rPr>
          <w:kern w:val="0"/>
          <w:sz w:val="24"/>
          <w:szCs w:val="24"/>
        </w:rPr>
        <w:t>3</w:t>
      </w:r>
      <w:r w:rsidRPr="00D86B15">
        <w:rPr>
          <w:rFonts w:hAnsi="宋体"/>
          <w:kern w:val="0"/>
          <w:sz w:val="24"/>
          <w:szCs w:val="24"/>
        </w:rPr>
        <w:t>分。</w:t>
      </w:r>
    </w:p>
    <w:p w:rsidR="00CD256E" w:rsidRPr="00D86B15" w:rsidRDefault="003C76D3" w:rsidP="00BD7515">
      <w:pPr>
        <w:autoSpaceDE w:val="0"/>
        <w:autoSpaceDN w:val="0"/>
        <w:adjustRightInd w:val="0"/>
        <w:spacing w:line="360" w:lineRule="auto"/>
        <w:rPr>
          <w:rFonts w:hAnsi="宋体"/>
          <w:kern w:val="0"/>
          <w:sz w:val="24"/>
          <w:szCs w:val="24"/>
        </w:rPr>
      </w:pPr>
      <w:r w:rsidRPr="00D86B15">
        <w:rPr>
          <w:rFonts w:hAnsi="宋体" w:hint="eastAsia"/>
          <w:b/>
          <w:kern w:val="0"/>
          <w:sz w:val="24"/>
          <w:szCs w:val="24"/>
        </w:rPr>
        <w:t>8.2.1</w:t>
      </w:r>
      <w:r w:rsidR="00C220C5" w:rsidRPr="00D86B15">
        <w:rPr>
          <w:rFonts w:hAnsi="宋体" w:hint="eastAsia"/>
          <w:b/>
          <w:kern w:val="0"/>
          <w:sz w:val="24"/>
          <w:szCs w:val="24"/>
        </w:rPr>
        <w:t>4</w:t>
      </w:r>
      <w:r w:rsidR="00CD256E" w:rsidRPr="00D86B15">
        <w:rPr>
          <w:rFonts w:hAnsi="宋体"/>
          <w:kern w:val="0"/>
          <w:sz w:val="24"/>
          <w:szCs w:val="24"/>
        </w:rPr>
        <w:t>地下车库设置与排风设备联动的</w:t>
      </w:r>
      <w:r w:rsidR="00CD256E" w:rsidRPr="00D86B15">
        <w:rPr>
          <w:kern w:val="0"/>
          <w:sz w:val="24"/>
          <w:szCs w:val="24"/>
        </w:rPr>
        <w:t>—</w:t>
      </w:r>
      <w:r w:rsidR="00CD256E" w:rsidRPr="00D86B15">
        <w:rPr>
          <w:rFonts w:hAnsi="宋体"/>
          <w:kern w:val="0"/>
          <w:sz w:val="24"/>
          <w:szCs w:val="24"/>
        </w:rPr>
        <w:t>氧化碳浓度监测装置</w:t>
      </w:r>
      <w:r w:rsidRPr="00D86B15">
        <w:rPr>
          <w:rFonts w:hint="eastAsia"/>
          <w:kern w:val="0"/>
          <w:sz w:val="24"/>
          <w:szCs w:val="24"/>
        </w:rPr>
        <w:t>，</w:t>
      </w:r>
      <w:r w:rsidR="00CD256E" w:rsidRPr="00D86B15">
        <w:rPr>
          <w:rFonts w:hAnsi="宋体"/>
          <w:kern w:val="0"/>
          <w:sz w:val="24"/>
          <w:szCs w:val="24"/>
        </w:rPr>
        <w:t>评价分值为</w:t>
      </w:r>
      <w:r w:rsidR="003A74C3" w:rsidRPr="00D86B15">
        <w:rPr>
          <w:rFonts w:hint="eastAsia"/>
          <w:kern w:val="0"/>
          <w:sz w:val="24"/>
          <w:szCs w:val="24"/>
        </w:rPr>
        <w:t>4</w:t>
      </w:r>
      <w:r w:rsidR="00CD256E" w:rsidRPr="00D86B15">
        <w:rPr>
          <w:rFonts w:hAnsi="宋体"/>
          <w:kern w:val="0"/>
          <w:sz w:val="24"/>
          <w:szCs w:val="24"/>
        </w:rPr>
        <w:t>分。</w:t>
      </w:r>
    </w:p>
    <w:p w:rsidR="001F3B22" w:rsidRPr="00D86B15" w:rsidRDefault="001F3B22" w:rsidP="00BD7515">
      <w:pPr>
        <w:autoSpaceDE w:val="0"/>
        <w:autoSpaceDN w:val="0"/>
        <w:adjustRightInd w:val="0"/>
        <w:spacing w:line="360" w:lineRule="auto"/>
        <w:rPr>
          <w:rFonts w:hAnsi="宋体"/>
          <w:kern w:val="0"/>
          <w:sz w:val="24"/>
          <w:szCs w:val="24"/>
        </w:rPr>
      </w:pPr>
    </w:p>
    <w:p w:rsidR="003C76D3" w:rsidRPr="00D86B15" w:rsidRDefault="003C76D3" w:rsidP="00BD7515">
      <w:pPr>
        <w:autoSpaceDE w:val="0"/>
        <w:autoSpaceDN w:val="0"/>
        <w:adjustRightInd w:val="0"/>
        <w:spacing w:line="360" w:lineRule="auto"/>
        <w:rPr>
          <w:rFonts w:hAnsi="宋体"/>
          <w:kern w:val="0"/>
          <w:sz w:val="24"/>
          <w:szCs w:val="24"/>
        </w:rPr>
      </w:pPr>
    </w:p>
    <w:p w:rsidR="00446FCA" w:rsidRPr="00D86B15" w:rsidRDefault="003C76D3" w:rsidP="00D86B15">
      <w:pPr>
        <w:pStyle w:val="1"/>
        <w:jc w:val="center"/>
        <w:rPr>
          <w:rFonts w:eastAsia="华文中宋" w:hint="default"/>
          <w:sz w:val="30"/>
          <w:szCs w:val="30"/>
        </w:rPr>
      </w:pPr>
      <w:r w:rsidRPr="00D86B15">
        <w:rPr>
          <w:szCs w:val="24"/>
        </w:rPr>
        <w:br w:type="page"/>
      </w:r>
      <w:bookmarkStart w:id="33" w:name="_Toc518316138"/>
      <w:r w:rsidR="00446FCA" w:rsidRPr="00D86B15">
        <w:rPr>
          <w:rStyle w:val="a3"/>
          <w:rFonts w:eastAsia="华文中宋"/>
          <w:sz w:val="30"/>
          <w:szCs w:val="30"/>
        </w:rPr>
        <w:lastRenderedPageBreak/>
        <w:t>9</w:t>
      </w:r>
      <w:r w:rsidR="00446FCA" w:rsidRPr="00D86B15">
        <w:rPr>
          <w:rStyle w:val="a3"/>
          <w:rFonts w:eastAsia="华文中宋"/>
          <w:sz w:val="30"/>
          <w:szCs w:val="30"/>
        </w:rPr>
        <w:t>施工管理</w:t>
      </w:r>
      <w:bookmarkEnd w:id="33"/>
    </w:p>
    <w:p w:rsidR="00AB15F6" w:rsidRPr="00D86B15" w:rsidRDefault="00446FCA" w:rsidP="00D86B15">
      <w:pPr>
        <w:pStyle w:val="2"/>
        <w:widowControl/>
        <w:jc w:val="center"/>
        <w:rPr>
          <w:rFonts w:hint="default"/>
          <w:sz w:val="24"/>
          <w:szCs w:val="24"/>
        </w:rPr>
      </w:pPr>
      <w:bookmarkStart w:id="34" w:name="_Toc518316139"/>
      <w:r w:rsidRPr="00D86B15">
        <w:rPr>
          <w:sz w:val="24"/>
          <w:szCs w:val="24"/>
        </w:rPr>
        <w:t>9.1控制项</w:t>
      </w:r>
      <w:bookmarkEnd w:id="34"/>
    </w:p>
    <w:p w:rsidR="00AB15F6" w:rsidRPr="00D86B15" w:rsidRDefault="00AB15F6" w:rsidP="00446FCA">
      <w:pPr>
        <w:autoSpaceDE w:val="0"/>
        <w:autoSpaceDN w:val="0"/>
        <w:adjustRightInd w:val="0"/>
        <w:spacing w:line="360" w:lineRule="auto"/>
        <w:rPr>
          <w:kern w:val="0"/>
          <w:sz w:val="24"/>
          <w:szCs w:val="24"/>
        </w:rPr>
      </w:pPr>
      <w:r w:rsidRPr="00D86B15">
        <w:rPr>
          <w:b/>
          <w:bCs/>
          <w:kern w:val="0"/>
          <w:sz w:val="24"/>
          <w:szCs w:val="24"/>
        </w:rPr>
        <w:t>9.1.1</w:t>
      </w:r>
      <w:r w:rsidRPr="00D86B15">
        <w:rPr>
          <w:rFonts w:hAnsi="宋体"/>
          <w:kern w:val="0"/>
          <w:sz w:val="24"/>
          <w:szCs w:val="24"/>
        </w:rPr>
        <w:t>应建立绿色建筑项目施工管理体系和组织机构，并落实各级责任人。</w:t>
      </w:r>
    </w:p>
    <w:p w:rsidR="00AB15F6" w:rsidRPr="00D86B15" w:rsidRDefault="00AB15F6" w:rsidP="00446FCA">
      <w:pPr>
        <w:autoSpaceDE w:val="0"/>
        <w:autoSpaceDN w:val="0"/>
        <w:adjustRightInd w:val="0"/>
        <w:spacing w:line="360" w:lineRule="auto"/>
        <w:rPr>
          <w:kern w:val="0"/>
          <w:sz w:val="24"/>
          <w:szCs w:val="24"/>
        </w:rPr>
      </w:pPr>
      <w:r w:rsidRPr="00D86B15">
        <w:rPr>
          <w:b/>
          <w:bCs/>
          <w:kern w:val="0"/>
          <w:sz w:val="24"/>
          <w:szCs w:val="24"/>
        </w:rPr>
        <w:t>9.1.2</w:t>
      </w:r>
      <w:r w:rsidRPr="00D86B15">
        <w:rPr>
          <w:rFonts w:hAnsi="宋体"/>
          <w:kern w:val="0"/>
          <w:sz w:val="24"/>
          <w:szCs w:val="24"/>
        </w:rPr>
        <w:t>施工项目部应制定施工全过程的环境保护计划，并组织实施。</w:t>
      </w:r>
    </w:p>
    <w:p w:rsidR="00AB15F6" w:rsidRPr="00D86B15" w:rsidRDefault="00AB15F6" w:rsidP="00446FCA">
      <w:pPr>
        <w:autoSpaceDE w:val="0"/>
        <w:autoSpaceDN w:val="0"/>
        <w:adjustRightInd w:val="0"/>
        <w:spacing w:line="360" w:lineRule="auto"/>
        <w:rPr>
          <w:kern w:val="0"/>
          <w:sz w:val="24"/>
          <w:szCs w:val="24"/>
        </w:rPr>
      </w:pPr>
      <w:r w:rsidRPr="00D86B15">
        <w:rPr>
          <w:b/>
          <w:bCs/>
          <w:kern w:val="0"/>
          <w:sz w:val="24"/>
          <w:szCs w:val="24"/>
        </w:rPr>
        <w:t>9.1.3</w:t>
      </w:r>
      <w:r w:rsidRPr="00D86B15">
        <w:rPr>
          <w:rFonts w:hAnsi="宋体"/>
          <w:kern w:val="0"/>
          <w:sz w:val="24"/>
          <w:szCs w:val="24"/>
        </w:rPr>
        <w:t>施工项目部应制定施工人员职业健康安全管理计划，并组织实施。</w:t>
      </w:r>
    </w:p>
    <w:p w:rsidR="00AB15F6" w:rsidRPr="00D86B15" w:rsidRDefault="00AB15F6" w:rsidP="00446FCA">
      <w:pPr>
        <w:autoSpaceDE w:val="0"/>
        <w:autoSpaceDN w:val="0"/>
        <w:adjustRightInd w:val="0"/>
        <w:spacing w:line="360" w:lineRule="auto"/>
        <w:rPr>
          <w:kern w:val="0"/>
          <w:sz w:val="24"/>
          <w:szCs w:val="24"/>
        </w:rPr>
      </w:pPr>
      <w:r w:rsidRPr="00D86B15">
        <w:rPr>
          <w:b/>
          <w:bCs/>
          <w:kern w:val="0"/>
          <w:sz w:val="24"/>
          <w:szCs w:val="24"/>
        </w:rPr>
        <w:t>9.1.4</w:t>
      </w:r>
      <w:r w:rsidRPr="00D86B15">
        <w:rPr>
          <w:rFonts w:hAnsi="宋体"/>
          <w:kern w:val="0"/>
          <w:sz w:val="24"/>
          <w:szCs w:val="24"/>
        </w:rPr>
        <w:t>施工前应进行设计文件中绿色建筑重点内容的专项交底。</w:t>
      </w:r>
    </w:p>
    <w:p w:rsidR="003C76D3" w:rsidRPr="00D86B15" w:rsidRDefault="00AB15F6" w:rsidP="00D86B15">
      <w:pPr>
        <w:pStyle w:val="2"/>
        <w:widowControl/>
        <w:jc w:val="center"/>
        <w:rPr>
          <w:rFonts w:hint="default"/>
          <w:sz w:val="24"/>
          <w:szCs w:val="24"/>
        </w:rPr>
      </w:pPr>
      <w:bookmarkStart w:id="35" w:name="_Toc518316140"/>
      <w:r w:rsidRPr="00D86B15">
        <w:rPr>
          <w:rFonts w:hint="default"/>
          <w:sz w:val="24"/>
          <w:szCs w:val="24"/>
        </w:rPr>
        <w:t>9.2 评分项</w:t>
      </w:r>
      <w:bookmarkEnd w:id="35"/>
    </w:p>
    <w:p w:rsidR="00AB15F6" w:rsidRPr="00D86B15" w:rsidRDefault="00AB15F6" w:rsidP="00446FCA">
      <w:pPr>
        <w:pStyle w:val="4"/>
        <w:widowControl/>
        <w:jc w:val="center"/>
        <w:rPr>
          <w:rFonts w:hint="default"/>
        </w:rPr>
      </w:pPr>
      <w:r w:rsidRPr="00D86B15">
        <w:rPr>
          <w:rFonts w:hint="default"/>
        </w:rPr>
        <w:t>I 环境保护</w:t>
      </w:r>
    </w:p>
    <w:p w:rsidR="00AB15F6" w:rsidRPr="00D86B15" w:rsidRDefault="00AB15F6" w:rsidP="0067432D">
      <w:pPr>
        <w:autoSpaceDE w:val="0"/>
        <w:autoSpaceDN w:val="0"/>
        <w:adjustRightInd w:val="0"/>
        <w:jc w:val="left"/>
        <w:rPr>
          <w:bCs/>
          <w:kern w:val="0"/>
          <w:sz w:val="24"/>
          <w:szCs w:val="24"/>
        </w:rPr>
      </w:pPr>
      <w:r w:rsidRPr="00D86B15">
        <w:rPr>
          <w:b/>
          <w:kern w:val="0"/>
          <w:sz w:val="24"/>
          <w:szCs w:val="24"/>
        </w:rPr>
        <w:t xml:space="preserve">9.2.1 </w:t>
      </w:r>
      <w:r w:rsidR="0067432D" w:rsidRPr="00D86B15">
        <w:rPr>
          <w:rFonts w:hint="eastAsia"/>
          <w:bCs/>
          <w:kern w:val="0"/>
          <w:sz w:val="24"/>
          <w:szCs w:val="24"/>
        </w:rPr>
        <w:t>采取覆盖、遮挡等控制扬尘措施，评价总分值为</w:t>
      </w:r>
      <w:r w:rsidR="0067432D" w:rsidRPr="00D86B15">
        <w:rPr>
          <w:rFonts w:hint="eastAsia"/>
          <w:bCs/>
          <w:kern w:val="0"/>
          <w:sz w:val="24"/>
          <w:szCs w:val="24"/>
        </w:rPr>
        <w:t>6</w:t>
      </w:r>
      <w:r w:rsidR="0067432D" w:rsidRPr="00D86B15">
        <w:rPr>
          <w:rFonts w:hint="eastAsia"/>
          <w:bCs/>
          <w:kern w:val="0"/>
          <w:sz w:val="24"/>
          <w:szCs w:val="24"/>
        </w:rPr>
        <w:t>分，并按下列规则分别评分并累计：</w:t>
      </w:r>
    </w:p>
    <w:p w:rsidR="0067432D" w:rsidRPr="00D86B15" w:rsidRDefault="0067432D" w:rsidP="0067432D">
      <w:pPr>
        <w:autoSpaceDE w:val="0"/>
        <w:autoSpaceDN w:val="0"/>
        <w:adjustRightInd w:val="0"/>
        <w:spacing w:line="360" w:lineRule="auto"/>
        <w:ind w:firstLineChars="236" w:firstLine="566"/>
        <w:rPr>
          <w:bCs/>
          <w:kern w:val="0"/>
          <w:sz w:val="24"/>
          <w:szCs w:val="24"/>
        </w:rPr>
      </w:pPr>
      <w:r w:rsidRPr="00D86B15">
        <w:rPr>
          <w:rFonts w:hint="eastAsia"/>
          <w:bCs/>
          <w:kern w:val="0"/>
          <w:sz w:val="24"/>
          <w:szCs w:val="24"/>
        </w:rPr>
        <w:t xml:space="preserve">1 </w:t>
      </w:r>
      <w:r w:rsidRPr="00D86B15">
        <w:rPr>
          <w:rFonts w:hint="eastAsia"/>
          <w:bCs/>
          <w:kern w:val="0"/>
          <w:sz w:val="24"/>
          <w:szCs w:val="24"/>
        </w:rPr>
        <w:t>施工现场主要道路和模板存放、料具码放等场地根据用途进行硬化，土方集中堆放并采取覆盖措施，其它场地进行覆盖或绿化，得</w:t>
      </w:r>
      <w:r w:rsidRPr="00D86B15">
        <w:rPr>
          <w:rFonts w:hint="eastAsia"/>
          <w:bCs/>
          <w:kern w:val="0"/>
          <w:sz w:val="24"/>
          <w:szCs w:val="24"/>
        </w:rPr>
        <w:t>2</w:t>
      </w:r>
      <w:r w:rsidRPr="00D86B15">
        <w:rPr>
          <w:rFonts w:hint="eastAsia"/>
          <w:bCs/>
          <w:kern w:val="0"/>
          <w:sz w:val="24"/>
          <w:szCs w:val="24"/>
        </w:rPr>
        <w:t>分；</w:t>
      </w:r>
    </w:p>
    <w:p w:rsidR="0067432D" w:rsidRPr="00D86B15" w:rsidRDefault="000226A6" w:rsidP="0067432D">
      <w:pPr>
        <w:autoSpaceDE w:val="0"/>
        <w:autoSpaceDN w:val="0"/>
        <w:adjustRightInd w:val="0"/>
        <w:spacing w:line="360" w:lineRule="auto"/>
        <w:ind w:firstLineChars="236" w:firstLine="566"/>
        <w:rPr>
          <w:bCs/>
          <w:kern w:val="0"/>
          <w:sz w:val="24"/>
          <w:szCs w:val="24"/>
        </w:rPr>
      </w:pPr>
      <w:r w:rsidRPr="00D86B15">
        <w:rPr>
          <w:rFonts w:hint="eastAsia"/>
          <w:bCs/>
          <w:kern w:val="0"/>
          <w:sz w:val="24"/>
          <w:szCs w:val="24"/>
        </w:rPr>
        <w:t>2</w:t>
      </w:r>
      <w:r w:rsidR="0067432D" w:rsidRPr="00D86B15">
        <w:rPr>
          <w:rFonts w:hint="eastAsia"/>
          <w:bCs/>
          <w:kern w:val="0"/>
          <w:sz w:val="24"/>
          <w:szCs w:val="24"/>
        </w:rPr>
        <w:t>施工现场设置封闭式垃圾站，建筑垃圾使用符合标准的运输车辆并密闭运输，得</w:t>
      </w:r>
      <w:r w:rsidRPr="00D86B15">
        <w:rPr>
          <w:rFonts w:hint="eastAsia"/>
          <w:bCs/>
          <w:kern w:val="0"/>
          <w:sz w:val="24"/>
          <w:szCs w:val="24"/>
        </w:rPr>
        <w:t>2</w:t>
      </w:r>
      <w:r w:rsidR="0067432D" w:rsidRPr="00D86B15">
        <w:rPr>
          <w:rFonts w:hint="eastAsia"/>
          <w:bCs/>
          <w:kern w:val="0"/>
          <w:sz w:val="24"/>
          <w:szCs w:val="24"/>
        </w:rPr>
        <w:t>分；</w:t>
      </w:r>
    </w:p>
    <w:p w:rsidR="0067432D" w:rsidRPr="00D86B15" w:rsidRDefault="000226A6" w:rsidP="0067432D">
      <w:pPr>
        <w:autoSpaceDE w:val="0"/>
        <w:autoSpaceDN w:val="0"/>
        <w:adjustRightInd w:val="0"/>
        <w:spacing w:line="360" w:lineRule="auto"/>
        <w:ind w:firstLineChars="236" w:firstLine="566"/>
        <w:rPr>
          <w:bCs/>
          <w:kern w:val="0"/>
          <w:sz w:val="24"/>
          <w:szCs w:val="24"/>
        </w:rPr>
      </w:pPr>
      <w:r w:rsidRPr="00D86B15">
        <w:rPr>
          <w:rFonts w:hint="eastAsia"/>
          <w:bCs/>
          <w:kern w:val="0"/>
          <w:sz w:val="24"/>
          <w:szCs w:val="24"/>
        </w:rPr>
        <w:t>3</w:t>
      </w:r>
      <w:r w:rsidR="0067432D" w:rsidRPr="00D86B15">
        <w:rPr>
          <w:rFonts w:hint="eastAsia"/>
          <w:bCs/>
          <w:kern w:val="0"/>
          <w:sz w:val="24"/>
          <w:szCs w:val="24"/>
        </w:rPr>
        <w:t>建筑物、构筑物内建筑垃圾的清运，采用容器或管道运输，得</w:t>
      </w:r>
      <w:r w:rsidR="0067432D" w:rsidRPr="00D86B15">
        <w:rPr>
          <w:rFonts w:hint="eastAsia"/>
          <w:bCs/>
          <w:kern w:val="0"/>
          <w:sz w:val="24"/>
          <w:szCs w:val="24"/>
        </w:rPr>
        <w:t>1</w:t>
      </w:r>
      <w:r w:rsidR="0067432D" w:rsidRPr="00D86B15">
        <w:rPr>
          <w:rFonts w:hint="eastAsia"/>
          <w:bCs/>
          <w:kern w:val="0"/>
          <w:sz w:val="24"/>
          <w:szCs w:val="24"/>
        </w:rPr>
        <w:t>分；</w:t>
      </w:r>
    </w:p>
    <w:p w:rsidR="0067432D" w:rsidRPr="00D86B15" w:rsidRDefault="000226A6" w:rsidP="0067432D">
      <w:pPr>
        <w:autoSpaceDE w:val="0"/>
        <w:autoSpaceDN w:val="0"/>
        <w:adjustRightInd w:val="0"/>
        <w:spacing w:line="360" w:lineRule="auto"/>
        <w:ind w:firstLineChars="236" w:firstLine="566"/>
        <w:rPr>
          <w:bCs/>
          <w:kern w:val="0"/>
          <w:sz w:val="24"/>
          <w:szCs w:val="24"/>
        </w:rPr>
      </w:pPr>
      <w:r w:rsidRPr="00D86B15">
        <w:rPr>
          <w:rFonts w:hint="eastAsia"/>
          <w:bCs/>
          <w:kern w:val="0"/>
          <w:sz w:val="24"/>
          <w:szCs w:val="24"/>
        </w:rPr>
        <w:t>4</w:t>
      </w:r>
      <w:r w:rsidR="0067432D" w:rsidRPr="00D86B15">
        <w:rPr>
          <w:rFonts w:hint="eastAsia"/>
          <w:bCs/>
          <w:kern w:val="0"/>
          <w:sz w:val="24"/>
          <w:szCs w:val="24"/>
        </w:rPr>
        <w:t>外脚手架采取封闭措施，得</w:t>
      </w:r>
      <w:r w:rsidR="0067432D" w:rsidRPr="00D86B15">
        <w:rPr>
          <w:rFonts w:hint="eastAsia"/>
          <w:bCs/>
          <w:kern w:val="0"/>
          <w:sz w:val="24"/>
          <w:szCs w:val="24"/>
        </w:rPr>
        <w:t>1</w:t>
      </w:r>
      <w:r w:rsidR="0067432D" w:rsidRPr="00D86B15">
        <w:rPr>
          <w:rFonts w:hint="eastAsia"/>
          <w:bCs/>
          <w:kern w:val="0"/>
          <w:sz w:val="24"/>
          <w:szCs w:val="24"/>
        </w:rPr>
        <w:t>分；</w:t>
      </w:r>
    </w:p>
    <w:p w:rsidR="00AB15F6" w:rsidRPr="00D86B15" w:rsidRDefault="00AB15F6" w:rsidP="00446FCA">
      <w:pPr>
        <w:autoSpaceDE w:val="0"/>
        <w:autoSpaceDN w:val="0"/>
        <w:adjustRightInd w:val="0"/>
        <w:spacing w:line="360" w:lineRule="auto"/>
        <w:rPr>
          <w:rFonts w:hAnsi="宋体"/>
          <w:kern w:val="0"/>
          <w:sz w:val="24"/>
          <w:szCs w:val="24"/>
        </w:rPr>
      </w:pPr>
      <w:r w:rsidRPr="00D86B15">
        <w:rPr>
          <w:b/>
          <w:kern w:val="0"/>
          <w:sz w:val="24"/>
          <w:szCs w:val="24"/>
        </w:rPr>
        <w:t xml:space="preserve">9.2.2 </w:t>
      </w:r>
      <w:r w:rsidRPr="00D86B15">
        <w:rPr>
          <w:rFonts w:hAnsi="宋体"/>
          <w:kern w:val="0"/>
          <w:sz w:val="24"/>
          <w:szCs w:val="24"/>
        </w:rPr>
        <w:t>采取有效的降噪措施。在施工场界测量并记录噪声</w:t>
      </w:r>
      <w:r w:rsidR="00446FCA" w:rsidRPr="00D86B15">
        <w:rPr>
          <w:rFonts w:hint="eastAsia"/>
          <w:kern w:val="0"/>
          <w:sz w:val="24"/>
          <w:szCs w:val="24"/>
        </w:rPr>
        <w:t>，</w:t>
      </w:r>
      <w:r w:rsidRPr="00D86B15">
        <w:rPr>
          <w:rFonts w:hAnsi="宋体"/>
          <w:kern w:val="0"/>
          <w:sz w:val="24"/>
          <w:szCs w:val="24"/>
        </w:rPr>
        <w:t>满足现行国家标准《建筑施工场界环境噪声排放标准》</w:t>
      </w:r>
      <w:r w:rsidRPr="00D86B15">
        <w:rPr>
          <w:kern w:val="0"/>
          <w:sz w:val="24"/>
          <w:szCs w:val="24"/>
        </w:rPr>
        <w:t>GB</w:t>
      </w:r>
      <w:r w:rsidR="00446FCA" w:rsidRPr="00D86B15">
        <w:rPr>
          <w:rFonts w:hAnsi="宋体" w:hint="eastAsia"/>
          <w:kern w:val="0"/>
          <w:sz w:val="24"/>
          <w:szCs w:val="24"/>
        </w:rPr>
        <w:t>12523</w:t>
      </w:r>
      <w:r w:rsidRPr="00D86B15">
        <w:rPr>
          <w:rFonts w:hAnsi="宋体"/>
          <w:kern w:val="0"/>
          <w:sz w:val="24"/>
          <w:szCs w:val="24"/>
        </w:rPr>
        <w:t>的规定</w:t>
      </w:r>
      <w:r w:rsidR="00446FCA" w:rsidRPr="00D86B15">
        <w:rPr>
          <w:rFonts w:hint="eastAsia"/>
          <w:kern w:val="0"/>
          <w:sz w:val="24"/>
          <w:szCs w:val="24"/>
        </w:rPr>
        <w:t>，</w:t>
      </w:r>
      <w:r w:rsidRPr="00D86B15">
        <w:rPr>
          <w:rFonts w:hAnsi="宋体"/>
          <w:kern w:val="0"/>
          <w:sz w:val="24"/>
          <w:szCs w:val="24"/>
        </w:rPr>
        <w:t>评价分值为</w:t>
      </w:r>
      <w:r w:rsidRPr="00D86B15">
        <w:rPr>
          <w:kern w:val="0"/>
          <w:sz w:val="24"/>
          <w:szCs w:val="24"/>
        </w:rPr>
        <w:t>6</w:t>
      </w:r>
      <w:r w:rsidRPr="00D86B15">
        <w:rPr>
          <w:rFonts w:hAnsi="宋体"/>
          <w:kern w:val="0"/>
          <w:sz w:val="24"/>
          <w:szCs w:val="24"/>
        </w:rPr>
        <w:t>分</w:t>
      </w:r>
      <w:r w:rsidR="00944877" w:rsidRPr="00D86B15">
        <w:rPr>
          <w:rFonts w:hint="eastAsia"/>
          <w:bCs/>
          <w:kern w:val="0"/>
          <w:sz w:val="24"/>
          <w:szCs w:val="24"/>
        </w:rPr>
        <w:t>，并按下列规则分别评分并累计：</w:t>
      </w:r>
    </w:p>
    <w:p w:rsidR="0067432D" w:rsidRPr="00D86B15" w:rsidRDefault="00944877" w:rsidP="0067432D">
      <w:pPr>
        <w:autoSpaceDE w:val="0"/>
        <w:autoSpaceDN w:val="0"/>
        <w:adjustRightInd w:val="0"/>
        <w:spacing w:line="360" w:lineRule="auto"/>
        <w:ind w:firstLineChars="236" w:firstLine="566"/>
        <w:rPr>
          <w:bCs/>
          <w:kern w:val="0"/>
          <w:sz w:val="24"/>
          <w:szCs w:val="24"/>
        </w:rPr>
      </w:pPr>
      <w:r w:rsidRPr="00D86B15">
        <w:rPr>
          <w:rFonts w:hint="eastAsia"/>
          <w:bCs/>
          <w:kern w:val="0"/>
          <w:sz w:val="24"/>
          <w:szCs w:val="24"/>
        </w:rPr>
        <w:t xml:space="preserve">1 </w:t>
      </w:r>
      <w:r w:rsidR="0067432D" w:rsidRPr="00D86B15">
        <w:rPr>
          <w:bCs/>
          <w:kern w:val="0"/>
          <w:sz w:val="24"/>
          <w:szCs w:val="24"/>
        </w:rPr>
        <w:t>施工现场根据现行国家标准</w:t>
      </w:r>
      <w:r w:rsidRPr="00D86B15">
        <w:rPr>
          <w:rFonts w:hint="eastAsia"/>
          <w:bCs/>
          <w:kern w:val="0"/>
          <w:sz w:val="24"/>
          <w:szCs w:val="24"/>
        </w:rPr>
        <w:t>《</w:t>
      </w:r>
      <w:r w:rsidRPr="00D86B15">
        <w:rPr>
          <w:bCs/>
          <w:kern w:val="0"/>
          <w:sz w:val="24"/>
          <w:szCs w:val="24"/>
        </w:rPr>
        <w:t>建筑施工场界环境噪声排放标准</w:t>
      </w:r>
      <w:r w:rsidRPr="00D86B15">
        <w:rPr>
          <w:rFonts w:hint="eastAsia"/>
          <w:bCs/>
          <w:kern w:val="0"/>
          <w:sz w:val="24"/>
          <w:szCs w:val="24"/>
        </w:rPr>
        <w:t>》</w:t>
      </w:r>
      <w:r w:rsidRPr="00D86B15">
        <w:rPr>
          <w:kern w:val="0"/>
          <w:sz w:val="24"/>
          <w:szCs w:val="24"/>
        </w:rPr>
        <w:t>GB</w:t>
      </w:r>
      <w:r w:rsidRPr="00D86B15">
        <w:rPr>
          <w:rFonts w:hAnsi="宋体" w:hint="eastAsia"/>
          <w:kern w:val="0"/>
          <w:sz w:val="24"/>
          <w:szCs w:val="24"/>
        </w:rPr>
        <w:t>12523</w:t>
      </w:r>
      <w:r w:rsidR="0067432D" w:rsidRPr="00D86B15">
        <w:rPr>
          <w:bCs/>
          <w:kern w:val="0"/>
          <w:sz w:val="24"/>
          <w:szCs w:val="24"/>
        </w:rPr>
        <w:t>的要求控制噪声排放</w:t>
      </w:r>
      <w:r w:rsidRPr="00D86B15">
        <w:rPr>
          <w:rFonts w:hint="eastAsia"/>
          <w:bCs/>
          <w:kern w:val="0"/>
          <w:sz w:val="24"/>
          <w:szCs w:val="24"/>
        </w:rPr>
        <w:t>，</w:t>
      </w:r>
      <w:r w:rsidR="0067432D" w:rsidRPr="00D86B15">
        <w:rPr>
          <w:bCs/>
          <w:kern w:val="0"/>
          <w:sz w:val="24"/>
          <w:szCs w:val="24"/>
        </w:rPr>
        <w:t>制定降噪措施</w:t>
      </w:r>
      <w:r w:rsidRPr="00D86B15">
        <w:rPr>
          <w:rFonts w:hint="eastAsia"/>
          <w:bCs/>
          <w:kern w:val="0"/>
          <w:sz w:val="24"/>
          <w:szCs w:val="24"/>
        </w:rPr>
        <w:t>，</w:t>
      </w:r>
      <w:r w:rsidR="0067432D" w:rsidRPr="00D86B15">
        <w:rPr>
          <w:bCs/>
          <w:kern w:val="0"/>
          <w:sz w:val="24"/>
          <w:szCs w:val="24"/>
        </w:rPr>
        <w:t>并对施工现场场界噪声进行监测和记录</w:t>
      </w:r>
      <w:r w:rsidRPr="00D86B15">
        <w:rPr>
          <w:rFonts w:hint="eastAsia"/>
          <w:bCs/>
          <w:kern w:val="0"/>
          <w:sz w:val="24"/>
          <w:szCs w:val="24"/>
        </w:rPr>
        <w:t>，</w:t>
      </w:r>
      <w:r w:rsidR="0067432D" w:rsidRPr="00D86B15">
        <w:rPr>
          <w:bCs/>
          <w:kern w:val="0"/>
          <w:sz w:val="24"/>
          <w:szCs w:val="24"/>
        </w:rPr>
        <w:t>得</w:t>
      </w:r>
      <w:r w:rsidRPr="00D86B15">
        <w:rPr>
          <w:bCs/>
          <w:kern w:val="0"/>
          <w:sz w:val="24"/>
          <w:szCs w:val="24"/>
        </w:rPr>
        <w:t>2</w:t>
      </w:r>
      <w:r w:rsidR="0067432D" w:rsidRPr="00D86B15">
        <w:rPr>
          <w:bCs/>
          <w:kern w:val="0"/>
          <w:sz w:val="24"/>
          <w:szCs w:val="24"/>
        </w:rPr>
        <w:t>分</w:t>
      </w:r>
      <w:r w:rsidRPr="00D86B15">
        <w:rPr>
          <w:rFonts w:hint="eastAsia"/>
          <w:bCs/>
          <w:kern w:val="0"/>
          <w:sz w:val="24"/>
          <w:szCs w:val="24"/>
        </w:rPr>
        <w:t>；</w:t>
      </w:r>
    </w:p>
    <w:p w:rsidR="0067432D" w:rsidRPr="00D86B15" w:rsidRDefault="00944877" w:rsidP="0067432D">
      <w:pPr>
        <w:autoSpaceDE w:val="0"/>
        <w:autoSpaceDN w:val="0"/>
        <w:adjustRightInd w:val="0"/>
        <w:spacing w:line="360" w:lineRule="auto"/>
        <w:ind w:firstLineChars="236" w:firstLine="566"/>
        <w:rPr>
          <w:bCs/>
          <w:kern w:val="0"/>
          <w:sz w:val="24"/>
          <w:szCs w:val="24"/>
        </w:rPr>
      </w:pPr>
      <w:r w:rsidRPr="00D86B15">
        <w:rPr>
          <w:rFonts w:hint="eastAsia"/>
          <w:bCs/>
          <w:kern w:val="0"/>
          <w:sz w:val="24"/>
          <w:szCs w:val="24"/>
        </w:rPr>
        <w:t xml:space="preserve">2 </w:t>
      </w:r>
      <w:r w:rsidR="0067432D" w:rsidRPr="00D86B15">
        <w:rPr>
          <w:bCs/>
          <w:kern w:val="0"/>
          <w:sz w:val="24"/>
          <w:szCs w:val="24"/>
        </w:rPr>
        <w:t>施工过程中优先使用低噪声、低振动的施工机具</w:t>
      </w:r>
      <w:r w:rsidRPr="00D86B15">
        <w:rPr>
          <w:rFonts w:hint="eastAsia"/>
          <w:bCs/>
          <w:kern w:val="0"/>
          <w:sz w:val="24"/>
          <w:szCs w:val="24"/>
        </w:rPr>
        <w:t>，</w:t>
      </w:r>
      <w:r w:rsidR="0067432D" w:rsidRPr="00D86B15">
        <w:rPr>
          <w:bCs/>
          <w:kern w:val="0"/>
          <w:sz w:val="24"/>
          <w:szCs w:val="24"/>
        </w:rPr>
        <w:t>对强噪声设备采取封闭等降噪措施</w:t>
      </w:r>
      <w:r w:rsidRPr="00D86B15">
        <w:rPr>
          <w:rFonts w:hint="eastAsia"/>
          <w:bCs/>
          <w:kern w:val="0"/>
          <w:sz w:val="24"/>
          <w:szCs w:val="24"/>
        </w:rPr>
        <w:t>，</w:t>
      </w:r>
      <w:r w:rsidR="0067432D" w:rsidRPr="00D86B15">
        <w:rPr>
          <w:bCs/>
          <w:kern w:val="0"/>
          <w:sz w:val="24"/>
          <w:szCs w:val="24"/>
        </w:rPr>
        <w:t>得</w:t>
      </w:r>
      <w:r w:rsidR="0016194A" w:rsidRPr="00D86B15">
        <w:rPr>
          <w:rFonts w:hint="eastAsia"/>
          <w:bCs/>
          <w:kern w:val="0"/>
          <w:sz w:val="24"/>
          <w:szCs w:val="24"/>
        </w:rPr>
        <w:t>1</w:t>
      </w:r>
      <w:r w:rsidR="0067432D" w:rsidRPr="00D86B15">
        <w:rPr>
          <w:bCs/>
          <w:kern w:val="0"/>
          <w:sz w:val="24"/>
          <w:szCs w:val="24"/>
        </w:rPr>
        <w:t>分</w:t>
      </w:r>
      <w:r w:rsidRPr="00D86B15">
        <w:rPr>
          <w:rFonts w:hint="eastAsia"/>
          <w:bCs/>
          <w:kern w:val="0"/>
          <w:sz w:val="24"/>
          <w:szCs w:val="24"/>
        </w:rPr>
        <w:t>；</w:t>
      </w:r>
    </w:p>
    <w:p w:rsidR="0067432D" w:rsidRPr="00D86B15" w:rsidRDefault="00944877" w:rsidP="0067432D">
      <w:pPr>
        <w:autoSpaceDE w:val="0"/>
        <w:autoSpaceDN w:val="0"/>
        <w:adjustRightInd w:val="0"/>
        <w:spacing w:line="360" w:lineRule="auto"/>
        <w:ind w:firstLineChars="236" w:firstLine="566"/>
        <w:rPr>
          <w:bCs/>
          <w:kern w:val="0"/>
          <w:sz w:val="24"/>
          <w:szCs w:val="24"/>
        </w:rPr>
      </w:pPr>
      <w:r w:rsidRPr="00D86B15">
        <w:rPr>
          <w:rFonts w:hint="eastAsia"/>
          <w:bCs/>
          <w:kern w:val="0"/>
          <w:sz w:val="24"/>
          <w:szCs w:val="24"/>
        </w:rPr>
        <w:t xml:space="preserve">3 </w:t>
      </w:r>
      <w:r w:rsidR="0067432D" w:rsidRPr="00D86B15">
        <w:rPr>
          <w:bCs/>
          <w:kern w:val="0"/>
          <w:sz w:val="24"/>
          <w:szCs w:val="24"/>
        </w:rPr>
        <w:t>进行夜间施工的</w:t>
      </w:r>
      <w:r w:rsidRPr="00D86B15">
        <w:rPr>
          <w:rFonts w:hint="eastAsia"/>
          <w:bCs/>
          <w:kern w:val="0"/>
          <w:sz w:val="24"/>
          <w:szCs w:val="24"/>
        </w:rPr>
        <w:t>，</w:t>
      </w:r>
      <w:r w:rsidR="0067432D" w:rsidRPr="00D86B15">
        <w:rPr>
          <w:bCs/>
          <w:kern w:val="0"/>
          <w:sz w:val="24"/>
          <w:szCs w:val="24"/>
        </w:rPr>
        <w:t>施工单位在夜间施工许可期限内施工</w:t>
      </w:r>
      <w:r w:rsidRPr="00D86B15">
        <w:rPr>
          <w:rFonts w:hint="eastAsia"/>
          <w:bCs/>
          <w:kern w:val="0"/>
          <w:sz w:val="24"/>
          <w:szCs w:val="24"/>
        </w:rPr>
        <w:t>，</w:t>
      </w:r>
      <w:r w:rsidR="0067432D" w:rsidRPr="00D86B15">
        <w:rPr>
          <w:bCs/>
          <w:kern w:val="0"/>
          <w:sz w:val="24"/>
          <w:szCs w:val="24"/>
        </w:rPr>
        <w:t>并采取有效的噪声污染防治措施</w:t>
      </w:r>
      <w:r w:rsidRPr="00D86B15">
        <w:rPr>
          <w:rFonts w:hint="eastAsia"/>
          <w:bCs/>
          <w:kern w:val="0"/>
          <w:sz w:val="24"/>
          <w:szCs w:val="24"/>
        </w:rPr>
        <w:t>，</w:t>
      </w:r>
      <w:r w:rsidR="0067432D" w:rsidRPr="00D86B15">
        <w:rPr>
          <w:bCs/>
          <w:kern w:val="0"/>
          <w:sz w:val="24"/>
          <w:szCs w:val="24"/>
        </w:rPr>
        <w:t>得</w:t>
      </w:r>
      <w:r w:rsidRPr="00D86B15">
        <w:rPr>
          <w:bCs/>
          <w:kern w:val="0"/>
          <w:sz w:val="24"/>
          <w:szCs w:val="24"/>
        </w:rPr>
        <w:t>2</w:t>
      </w:r>
      <w:r w:rsidR="0067432D" w:rsidRPr="00D86B15">
        <w:rPr>
          <w:bCs/>
          <w:kern w:val="0"/>
          <w:sz w:val="24"/>
          <w:szCs w:val="24"/>
        </w:rPr>
        <w:t>分</w:t>
      </w:r>
      <w:r w:rsidRPr="00D86B15">
        <w:rPr>
          <w:rFonts w:hint="eastAsia"/>
          <w:bCs/>
          <w:kern w:val="0"/>
          <w:sz w:val="24"/>
          <w:szCs w:val="24"/>
        </w:rPr>
        <w:t>；</w:t>
      </w:r>
    </w:p>
    <w:p w:rsidR="0067432D" w:rsidRPr="00D86B15" w:rsidRDefault="00944877" w:rsidP="0067432D">
      <w:pPr>
        <w:autoSpaceDE w:val="0"/>
        <w:autoSpaceDN w:val="0"/>
        <w:adjustRightInd w:val="0"/>
        <w:spacing w:line="360" w:lineRule="auto"/>
        <w:ind w:firstLineChars="236" w:firstLine="566"/>
        <w:rPr>
          <w:bCs/>
          <w:kern w:val="0"/>
          <w:sz w:val="24"/>
          <w:szCs w:val="24"/>
        </w:rPr>
      </w:pPr>
      <w:r w:rsidRPr="00D86B15">
        <w:rPr>
          <w:rFonts w:hint="eastAsia"/>
          <w:bCs/>
          <w:kern w:val="0"/>
          <w:sz w:val="24"/>
          <w:szCs w:val="24"/>
        </w:rPr>
        <w:t xml:space="preserve">4 </w:t>
      </w:r>
      <w:r w:rsidR="0067432D" w:rsidRPr="00D86B15">
        <w:rPr>
          <w:bCs/>
          <w:kern w:val="0"/>
          <w:sz w:val="24"/>
          <w:szCs w:val="24"/>
        </w:rPr>
        <w:t>施工现场混凝土振捣采用低噪声振捣设备或围挡等降噪措施</w:t>
      </w:r>
      <w:r w:rsidRPr="00D86B15">
        <w:rPr>
          <w:rFonts w:hint="eastAsia"/>
          <w:bCs/>
          <w:kern w:val="0"/>
          <w:sz w:val="24"/>
          <w:szCs w:val="24"/>
        </w:rPr>
        <w:t>，</w:t>
      </w:r>
      <w:r w:rsidR="0067432D" w:rsidRPr="00D86B15">
        <w:rPr>
          <w:bCs/>
          <w:kern w:val="0"/>
          <w:sz w:val="24"/>
          <w:szCs w:val="24"/>
        </w:rPr>
        <w:t>得</w:t>
      </w:r>
      <w:r w:rsidR="00664664" w:rsidRPr="00D86B15">
        <w:rPr>
          <w:rFonts w:hint="eastAsia"/>
          <w:bCs/>
          <w:kern w:val="0"/>
          <w:sz w:val="24"/>
          <w:szCs w:val="24"/>
        </w:rPr>
        <w:t>1</w:t>
      </w:r>
      <w:r w:rsidR="0067432D" w:rsidRPr="00D86B15">
        <w:rPr>
          <w:bCs/>
          <w:kern w:val="0"/>
          <w:sz w:val="24"/>
          <w:szCs w:val="24"/>
        </w:rPr>
        <w:t>分</w:t>
      </w:r>
      <w:r w:rsidRPr="00D86B15">
        <w:rPr>
          <w:rFonts w:hint="eastAsia"/>
          <w:bCs/>
          <w:kern w:val="0"/>
          <w:sz w:val="24"/>
          <w:szCs w:val="24"/>
        </w:rPr>
        <w:t>。</w:t>
      </w:r>
    </w:p>
    <w:p w:rsidR="00446FCA" w:rsidRPr="00D86B15" w:rsidRDefault="00AB15F6" w:rsidP="00446FCA">
      <w:pPr>
        <w:autoSpaceDE w:val="0"/>
        <w:autoSpaceDN w:val="0"/>
        <w:adjustRightInd w:val="0"/>
        <w:spacing w:line="360" w:lineRule="auto"/>
        <w:rPr>
          <w:kern w:val="0"/>
          <w:sz w:val="24"/>
          <w:szCs w:val="24"/>
        </w:rPr>
      </w:pPr>
      <w:r w:rsidRPr="00D86B15">
        <w:rPr>
          <w:b/>
          <w:kern w:val="0"/>
          <w:sz w:val="24"/>
          <w:szCs w:val="24"/>
        </w:rPr>
        <w:lastRenderedPageBreak/>
        <w:t>9.2.3</w:t>
      </w:r>
      <w:r w:rsidRPr="00D86B15">
        <w:rPr>
          <w:rFonts w:hAnsi="宋体"/>
          <w:kern w:val="0"/>
          <w:sz w:val="24"/>
          <w:szCs w:val="24"/>
        </w:rPr>
        <w:t>制定并实施施工废弃物减量化、资源化计划</w:t>
      </w:r>
      <w:r w:rsidR="00E90427" w:rsidRPr="00D86B15">
        <w:rPr>
          <w:rFonts w:hint="eastAsia"/>
          <w:kern w:val="0"/>
          <w:sz w:val="24"/>
          <w:szCs w:val="24"/>
        </w:rPr>
        <w:t>，</w:t>
      </w:r>
      <w:r w:rsidRPr="00D86B15">
        <w:rPr>
          <w:rFonts w:hAnsi="宋体"/>
          <w:kern w:val="0"/>
          <w:sz w:val="24"/>
          <w:szCs w:val="24"/>
        </w:rPr>
        <w:t>评价总分值</w:t>
      </w:r>
      <w:r w:rsidR="00E90427" w:rsidRPr="00D86B15">
        <w:rPr>
          <w:rFonts w:hint="eastAsia"/>
          <w:kern w:val="0"/>
          <w:sz w:val="24"/>
          <w:szCs w:val="24"/>
        </w:rPr>
        <w:t>：</w:t>
      </w:r>
      <w:r w:rsidRPr="00D86B15">
        <w:rPr>
          <w:rFonts w:hAnsi="宋体"/>
          <w:kern w:val="0"/>
          <w:sz w:val="24"/>
          <w:szCs w:val="24"/>
        </w:rPr>
        <w:t>为</w:t>
      </w:r>
      <w:r w:rsidRPr="00D86B15">
        <w:rPr>
          <w:kern w:val="0"/>
          <w:sz w:val="24"/>
          <w:szCs w:val="24"/>
        </w:rPr>
        <w:t>10</w:t>
      </w:r>
      <w:r w:rsidRPr="00D86B15">
        <w:rPr>
          <w:rFonts w:hAnsi="宋体"/>
          <w:kern w:val="0"/>
          <w:sz w:val="24"/>
          <w:szCs w:val="24"/>
        </w:rPr>
        <w:t>分</w:t>
      </w:r>
      <w:r w:rsidR="00E90427" w:rsidRPr="00D86B15">
        <w:rPr>
          <w:rFonts w:hint="eastAsia"/>
          <w:kern w:val="0"/>
          <w:sz w:val="24"/>
          <w:szCs w:val="24"/>
        </w:rPr>
        <w:t>，</w:t>
      </w:r>
      <w:r w:rsidRPr="00D86B15">
        <w:rPr>
          <w:rFonts w:hAnsi="宋体"/>
          <w:kern w:val="0"/>
          <w:sz w:val="24"/>
          <w:szCs w:val="24"/>
        </w:rPr>
        <w:t>并按下列规则分别评分并累计</w:t>
      </w:r>
      <w:r w:rsidR="00E90427" w:rsidRPr="00D86B15">
        <w:rPr>
          <w:rFonts w:hint="eastAsia"/>
          <w:kern w:val="0"/>
          <w:sz w:val="24"/>
          <w:szCs w:val="24"/>
        </w:rPr>
        <w:t>：</w:t>
      </w:r>
    </w:p>
    <w:p w:rsidR="00AB15F6" w:rsidRPr="00D86B15" w:rsidRDefault="00AB15F6" w:rsidP="00E90427">
      <w:pPr>
        <w:autoSpaceDE w:val="0"/>
        <w:autoSpaceDN w:val="0"/>
        <w:adjustRightInd w:val="0"/>
        <w:spacing w:line="360" w:lineRule="auto"/>
        <w:ind w:firstLineChars="236" w:firstLine="566"/>
        <w:rPr>
          <w:kern w:val="0"/>
          <w:sz w:val="24"/>
          <w:szCs w:val="24"/>
        </w:rPr>
      </w:pPr>
      <w:r w:rsidRPr="00D86B15">
        <w:rPr>
          <w:kern w:val="0"/>
          <w:sz w:val="24"/>
          <w:szCs w:val="24"/>
        </w:rPr>
        <w:t xml:space="preserve">1 </w:t>
      </w:r>
      <w:r w:rsidRPr="00D86B15">
        <w:rPr>
          <w:rFonts w:hAnsi="宋体"/>
          <w:kern w:val="0"/>
          <w:sz w:val="24"/>
          <w:szCs w:val="24"/>
        </w:rPr>
        <w:t>制定施工废弃物减量化、资源化计划</w:t>
      </w:r>
      <w:r w:rsidR="00E90427" w:rsidRPr="00D86B15">
        <w:rPr>
          <w:rFonts w:hint="eastAsia"/>
          <w:kern w:val="0"/>
          <w:sz w:val="24"/>
          <w:szCs w:val="24"/>
        </w:rPr>
        <w:t>，</w:t>
      </w:r>
      <w:r w:rsidRPr="00D86B15">
        <w:rPr>
          <w:rFonts w:hAnsi="宋体"/>
          <w:kern w:val="0"/>
          <w:sz w:val="24"/>
          <w:szCs w:val="24"/>
        </w:rPr>
        <w:t>得</w:t>
      </w:r>
      <w:r w:rsidRPr="00D86B15">
        <w:rPr>
          <w:kern w:val="0"/>
          <w:sz w:val="24"/>
          <w:szCs w:val="24"/>
        </w:rPr>
        <w:t>3</w:t>
      </w:r>
      <w:r w:rsidRPr="00D86B15">
        <w:rPr>
          <w:rFonts w:hAnsi="宋体"/>
          <w:kern w:val="0"/>
          <w:sz w:val="24"/>
          <w:szCs w:val="24"/>
        </w:rPr>
        <w:t>分</w:t>
      </w:r>
      <w:r w:rsidR="00E90427" w:rsidRPr="00D86B15">
        <w:rPr>
          <w:rFonts w:hint="eastAsia"/>
          <w:kern w:val="0"/>
          <w:sz w:val="24"/>
          <w:szCs w:val="24"/>
        </w:rPr>
        <w:t>；</w:t>
      </w:r>
    </w:p>
    <w:p w:rsidR="00AB15F6" w:rsidRPr="00D86B15" w:rsidRDefault="00AB15F6" w:rsidP="00E90427">
      <w:pPr>
        <w:autoSpaceDE w:val="0"/>
        <w:autoSpaceDN w:val="0"/>
        <w:adjustRightInd w:val="0"/>
        <w:spacing w:line="360" w:lineRule="auto"/>
        <w:ind w:firstLineChars="236" w:firstLine="566"/>
        <w:rPr>
          <w:kern w:val="0"/>
          <w:sz w:val="24"/>
          <w:szCs w:val="24"/>
        </w:rPr>
      </w:pPr>
      <w:r w:rsidRPr="00D86B15">
        <w:rPr>
          <w:kern w:val="0"/>
          <w:sz w:val="24"/>
          <w:szCs w:val="24"/>
        </w:rPr>
        <w:t xml:space="preserve">2 </w:t>
      </w:r>
      <w:r w:rsidRPr="00D86B15">
        <w:rPr>
          <w:rFonts w:hAnsi="宋体"/>
          <w:kern w:val="0"/>
          <w:sz w:val="24"/>
          <w:szCs w:val="24"/>
        </w:rPr>
        <w:t>可回收施工废弃物的回收率不小于</w:t>
      </w:r>
      <w:r w:rsidR="00E90427" w:rsidRPr="00D86B15">
        <w:rPr>
          <w:rFonts w:hAnsi="宋体" w:hint="eastAsia"/>
          <w:kern w:val="0"/>
          <w:sz w:val="24"/>
          <w:szCs w:val="24"/>
        </w:rPr>
        <w:t>80</w:t>
      </w:r>
      <w:r w:rsidRPr="00D86B15">
        <w:rPr>
          <w:kern w:val="0"/>
          <w:sz w:val="24"/>
          <w:szCs w:val="24"/>
        </w:rPr>
        <w:t>%</w:t>
      </w:r>
      <w:r w:rsidR="00E90427" w:rsidRPr="00D86B15">
        <w:rPr>
          <w:rFonts w:hint="eastAsia"/>
          <w:kern w:val="0"/>
          <w:sz w:val="24"/>
          <w:szCs w:val="24"/>
        </w:rPr>
        <w:t>，</w:t>
      </w:r>
      <w:r w:rsidRPr="00D86B15">
        <w:rPr>
          <w:rFonts w:hAnsi="宋体"/>
          <w:kern w:val="0"/>
          <w:sz w:val="24"/>
          <w:szCs w:val="24"/>
        </w:rPr>
        <w:t>得</w:t>
      </w:r>
      <w:r w:rsidRPr="00D86B15">
        <w:rPr>
          <w:kern w:val="0"/>
          <w:sz w:val="24"/>
          <w:szCs w:val="24"/>
        </w:rPr>
        <w:t>3</w:t>
      </w:r>
      <w:r w:rsidRPr="00D86B15">
        <w:rPr>
          <w:rFonts w:hAnsi="宋体"/>
          <w:kern w:val="0"/>
          <w:sz w:val="24"/>
          <w:szCs w:val="24"/>
        </w:rPr>
        <w:t>分</w:t>
      </w:r>
      <w:r w:rsidR="00E90427" w:rsidRPr="00D86B15">
        <w:rPr>
          <w:rFonts w:hint="eastAsia"/>
          <w:kern w:val="0"/>
          <w:sz w:val="24"/>
          <w:szCs w:val="24"/>
        </w:rPr>
        <w:t>；</w:t>
      </w:r>
    </w:p>
    <w:p w:rsidR="003C76D3" w:rsidRPr="00D86B15" w:rsidRDefault="00AB15F6" w:rsidP="00E90427">
      <w:pPr>
        <w:autoSpaceDE w:val="0"/>
        <w:autoSpaceDN w:val="0"/>
        <w:adjustRightInd w:val="0"/>
        <w:spacing w:line="360" w:lineRule="auto"/>
        <w:ind w:firstLineChars="236" w:firstLine="566"/>
        <w:rPr>
          <w:rFonts w:hAnsi="宋体"/>
          <w:kern w:val="0"/>
          <w:sz w:val="24"/>
          <w:szCs w:val="24"/>
        </w:rPr>
      </w:pPr>
      <w:r w:rsidRPr="00D86B15">
        <w:rPr>
          <w:kern w:val="0"/>
          <w:sz w:val="24"/>
          <w:szCs w:val="24"/>
        </w:rPr>
        <w:t xml:space="preserve">3 </w:t>
      </w:r>
      <w:r w:rsidRPr="00D86B15">
        <w:rPr>
          <w:rFonts w:hAnsi="宋体"/>
          <w:kern w:val="0"/>
          <w:sz w:val="24"/>
          <w:szCs w:val="24"/>
        </w:rPr>
        <w:t>根据每</w:t>
      </w:r>
      <w:r w:rsidRPr="00D86B15">
        <w:rPr>
          <w:kern w:val="0"/>
          <w:sz w:val="24"/>
          <w:szCs w:val="24"/>
        </w:rPr>
        <w:t>1</w:t>
      </w:r>
      <w:r w:rsidR="00E90427" w:rsidRPr="00D86B15">
        <w:rPr>
          <w:rFonts w:hint="eastAsia"/>
          <w:kern w:val="0"/>
          <w:sz w:val="24"/>
          <w:szCs w:val="24"/>
        </w:rPr>
        <w:t>0000m</w:t>
      </w:r>
      <w:r w:rsidR="00E90427" w:rsidRPr="00D86B15">
        <w:rPr>
          <w:rFonts w:hint="eastAsia"/>
          <w:kern w:val="0"/>
          <w:sz w:val="24"/>
          <w:szCs w:val="24"/>
          <w:vertAlign w:val="superscript"/>
        </w:rPr>
        <w:t>2</w:t>
      </w:r>
      <w:r w:rsidRPr="00D86B15">
        <w:rPr>
          <w:rFonts w:hAnsi="宋体"/>
          <w:kern w:val="0"/>
          <w:sz w:val="24"/>
          <w:szCs w:val="24"/>
        </w:rPr>
        <w:t>建筑面积的施工固体废弃物排放量</w:t>
      </w:r>
      <w:r w:rsidR="00E90427" w:rsidRPr="00D86B15">
        <w:rPr>
          <w:rFonts w:hint="eastAsia"/>
          <w:kern w:val="0"/>
          <w:sz w:val="24"/>
          <w:szCs w:val="24"/>
        </w:rPr>
        <w:t>，</w:t>
      </w:r>
      <w:r w:rsidRPr="00D86B15">
        <w:rPr>
          <w:rFonts w:hAnsi="宋体"/>
          <w:kern w:val="0"/>
          <w:sz w:val="24"/>
          <w:szCs w:val="24"/>
        </w:rPr>
        <w:t>按表</w:t>
      </w:r>
      <w:r w:rsidRPr="00D86B15">
        <w:rPr>
          <w:kern w:val="0"/>
          <w:sz w:val="24"/>
          <w:szCs w:val="24"/>
        </w:rPr>
        <w:t>9.2.3</w:t>
      </w:r>
      <w:r w:rsidRPr="00D86B15">
        <w:rPr>
          <w:rFonts w:hAnsi="宋体"/>
          <w:kern w:val="0"/>
          <w:sz w:val="24"/>
          <w:szCs w:val="24"/>
        </w:rPr>
        <w:t>的规则评分</w:t>
      </w:r>
      <w:r w:rsidR="00E90427" w:rsidRPr="00D86B15">
        <w:rPr>
          <w:rFonts w:hint="eastAsia"/>
          <w:kern w:val="0"/>
          <w:sz w:val="24"/>
          <w:szCs w:val="24"/>
        </w:rPr>
        <w:t>，</w:t>
      </w:r>
      <w:r w:rsidRPr="00D86B15">
        <w:rPr>
          <w:rFonts w:hAnsi="宋体"/>
          <w:kern w:val="0"/>
          <w:sz w:val="24"/>
          <w:szCs w:val="24"/>
        </w:rPr>
        <w:t>最高得</w:t>
      </w:r>
      <w:r w:rsidRPr="00D86B15">
        <w:rPr>
          <w:kern w:val="0"/>
          <w:sz w:val="24"/>
          <w:szCs w:val="24"/>
        </w:rPr>
        <w:t>4</w:t>
      </w:r>
      <w:r w:rsidRPr="00D86B15">
        <w:rPr>
          <w:rFonts w:hAnsi="宋体"/>
          <w:kern w:val="0"/>
          <w:sz w:val="24"/>
          <w:szCs w:val="24"/>
        </w:rPr>
        <w:t>分。</w:t>
      </w:r>
    </w:p>
    <w:p w:rsidR="00CE7AF4" w:rsidRPr="00D86B15" w:rsidRDefault="00CE7AF4" w:rsidP="00CE7AF4">
      <w:pPr>
        <w:autoSpaceDE w:val="0"/>
        <w:autoSpaceDN w:val="0"/>
        <w:adjustRightInd w:val="0"/>
        <w:spacing w:line="360" w:lineRule="auto"/>
        <w:ind w:firstLineChars="236" w:firstLine="496"/>
        <w:jc w:val="center"/>
        <w:rPr>
          <w:szCs w:val="21"/>
        </w:rPr>
      </w:pPr>
      <w:r w:rsidRPr="00D86B15">
        <w:rPr>
          <w:szCs w:val="21"/>
        </w:rPr>
        <w:t>表</w:t>
      </w:r>
      <w:r w:rsidRPr="00D86B15">
        <w:rPr>
          <w:b/>
          <w:bCs/>
          <w:szCs w:val="21"/>
        </w:rPr>
        <w:t>9.2.3</w:t>
      </w:r>
      <w:r w:rsidRPr="00D86B15">
        <w:rPr>
          <w:szCs w:val="21"/>
        </w:rPr>
        <w:t>每</w:t>
      </w:r>
      <w:r w:rsidRPr="00D86B15">
        <w:rPr>
          <w:bCs/>
          <w:szCs w:val="21"/>
        </w:rPr>
        <w:t>10000m</w:t>
      </w:r>
      <w:r w:rsidRPr="00D86B15">
        <w:rPr>
          <w:bCs/>
          <w:sz w:val="14"/>
          <w:szCs w:val="14"/>
          <w:vertAlign w:val="superscript"/>
        </w:rPr>
        <w:t>2</w:t>
      </w:r>
      <w:r w:rsidRPr="00D86B15">
        <w:rPr>
          <w:szCs w:val="21"/>
        </w:rPr>
        <w:t>建筑面积施工固体废弃物排放量评分规则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04"/>
        <w:gridCol w:w="2318"/>
      </w:tblGrid>
      <w:tr w:rsidR="0067432D" w:rsidRPr="00D86B15" w:rsidTr="008929E9">
        <w:tc>
          <w:tcPr>
            <w:tcW w:w="6204" w:type="dxa"/>
          </w:tcPr>
          <w:p w:rsidR="0067432D" w:rsidRPr="00D86B15" w:rsidRDefault="0067432D" w:rsidP="008929E9">
            <w:pPr>
              <w:autoSpaceDE w:val="0"/>
              <w:autoSpaceDN w:val="0"/>
              <w:adjustRightInd w:val="0"/>
              <w:spacing w:line="360" w:lineRule="auto"/>
              <w:jc w:val="center"/>
              <w:rPr>
                <w:szCs w:val="21"/>
              </w:rPr>
            </w:pPr>
            <w:r w:rsidRPr="00D86B15">
              <w:rPr>
                <w:szCs w:val="21"/>
              </w:rPr>
              <w:t>每</w:t>
            </w:r>
            <w:r w:rsidRPr="00D86B15">
              <w:rPr>
                <w:bCs/>
                <w:szCs w:val="21"/>
              </w:rPr>
              <w:t>10000m</w:t>
            </w:r>
            <w:r w:rsidRPr="00D86B15">
              <w:rPr>
                <w:bCs/>
                <w:sz w:val="14"/>
                <w:szCs w:val="14"/>
                <w:vertAlign w:val="superscript"/>
              </w:rPr>
              <w:t>2</w:t>
            </w:r>
            <w:r w:rsidRPr="00D86B15">
              <w:rPr>
                <w:szCs w:val="21"/>
              </w:rPr>
              <w:t>建筑面积施工固体废弃物排放量</w:t>
            </w:r>
            <w:r w:rsidRPr="00D86B15">
              <w:rPr>
                <w:rFonts w:ascii="宋体" w:hAnsi="宋体" w:cs="宋体" w:hint="eastAsia"/>
                <w:szCs w:val="21"/>
              </w:rPr>
              <w:t>SWc</w:t>
            </w:r>
          </w:p>
        </w:tc>
        <w:tc>
          <w:tcPr>
            <w:tcW w:w="2318" w:type="dxa"/>
          </w:tcPr>
          <w:p w:rsidR="0067432D" w:rsidRPr="00D86B15" w:rsidRDefault="0067432D" w:rsidP="008929E9">
            <w:pPr>
              <w:autoSpaceDE w:val="0"/>
              <w:autoSpaceDN w:val="0"/>
              <w:adjustRightInd w:val="0"/>
              <w:spacing w:line="360" w:lineRule="auto"/>
              <w:jc w:val="center"/>
              <w:rPr>
                <w:sz w:val="24"/>
                <w:szCs w:val="24"/>
              </w:rPr>
            </w:pPr>
            <w:r w:rsidRPr="00D86B15">
              <w:rPr>
                <w:rFonts w:hint="eastAsia"/>
                <w:sz w:val="24"/>
                <w:szCs w:val="24"/>
              </w:rPr>
              <w:t>得分</w:t>
            </w:r>
          </w:p>
        </w:tc>
      </w:tr>
      <w:tr w:rsidR="0067432D" w:rsidRPr="00D86B15" w:rsidTr="008929E9">
        <w:tc>
          <w:tcPr>
            <w:tcW w:w="6204" w:type="dxa"/>
            <w:vAlign w:val="center"/>
          </w:tcPr>
          <w:p w:rsidR="0067432D" w:rsidRPr="00D86B15" w:rsidRDefault="0067432D" w:rsidP="008929E9">
            <w:pPr>
              <w:jc w:val="center"/>
              <w:rPr>
                <w:kern w:val="0"/>
                <w:szCs w:val="21"/>
              </w:rPr>
            </w:pPr>
            <w:r w:rsidRPr="00D86B15">
              <w:rPr>
                <w:rFonts w:hint="eastAsia"/>
                <w:szCs w:val="21"/>
              </w:rPr>
              <w:t>350t</w:t>
            </w:r>
            <w:r w:rsidRPr="00D86B15">
              <w:rPr>
                <w:rFonts w:hAnsi="宋体"/>
                <w:szCs w:val="21"/>
              </w:rPr>
              <w:t>﹤</w:t>
            </w:r>
            <w:r w:rsidRPr="00D86B15">
              <w:rPr>
                <w:rFonts w:ascii="宋体" w:hAnsi="宋体" w:cs="宋体" w:hint="eastAsia"/>
                <w:szCs w:val="21"/>
              </w:rPr>
              <w:t>SWc</w:t>
            </w:r>
            <w:r w:rsidRPr="00D86B15">
              <w:rPr>
                <w:szCs w:val="21"/>
              </w:rPr>
              <w:t>≤</w:t>
            </w:r>
            <w:r w:rsidRPr="00D86B15">
              <w:rPr>
                <w:rFonts w:hint="eastAsia"/>
                <w:szCs w:val="21"/>
              </w:rPr>
              <w:t>400t</w:t>
            </w:r>
          </w:p>
        </w:tc>
        <w:tc>
          <w:tcPr>
            <w:tcW w:w="2318" w:type="dxa"/>
          </w:tcPr>
          <w:p w:rsidR="0067432D" w:rsidRPr="00D86B15" w:rsidRDefault="0067432D" w:rsidP="008929E9">
            <w:pPr>
              <w:autoSpaceDE w:val="0"/>
              <w:autoSpaceDN w:val="0"/>
              <w:adjustRightInd w:val="0"/>
              <w:spacing w:line="360" w:lineRule="auto"/>
              <w:jc w:val="center"/>
              <w:rPr>
                <w:sz w:val="24"/>
                <w:szCs w:val="24"/>
              </w:rPr>
            </w:pPr>
            <w:r w:rsidRPr="00D86B15">
              <w:rPr>
                <w:rFonts w:hint="eastAsia"/>
                <w:sz w:val="24"/>
                <w:szCs w:val="24"/>
              </w:rPr>
              <w:t>1</w:t>
            </w:r>
          </w:p>
        </w:tc>
      </w:tr>
      <w:tr w:rsidR="0067432D" w:rsidRPr="00D86B15" w:rsidTr="008929E9">
        <w:tc>
          <w:tcPr>
            <w:tcW w:w="6204" w:type="dxa"/>
            <w:vAlign w:val="center"/>
          </w:tcPr>
          <w:p w:rsidR="0067432D" w:rsidRPr="00D86B15" w:rsidRDefault="0067432D" w:rsidP="008929E9">
            <w:pPr>
              <w:jc w:val="center"/>
              <w:rPr>
                <w:kern w:val="0"/>
                <w:szCs w:val="21"/>
              </w:rPr>
            </w:pPr>
            <w:r w:rsidRPr="00D86B15">
              <w:rPr>
                <w:rFonts w:hint="eastAsia"/>
                <w:szCs w:val="21"/>
              </w:rPr>
              <w:t>300t</w:t>
            </w:r>
            <w:r w:rsidRPr="00D86B15">
              <w:rPr>
                <w:rFonts w:hAnsi="宋体"/>
                <w:szCs w:val="21"/>
              </w:rPr>
              <w:t>﹤</w:t>
            </w:r>
            <w:r w:rsidRPr="00D86B15">
              <w:rPr>
                <w:rFonts w:ascii="宋体" w:hAnsi="宋体" w:cs="宋体" w:hint="eastAsia"/>
                <w:szCs w:val="21"/>
              </w:rPr>
              <w:t>SWc</w:t>
            </w:r>
            <w:r w:rsidRPr="00D86B15">
              <w:rPr>
                <w:szCs w:val="21"/>
              </w:rPr>
              <w:t>≤</w:t>
            </w:r>
            <w:r w:rsidRPr="00D86B15">
              <w:rPr>
                <w:rFonts w:hint="eastAsia"/>
                <w:szCs w:val="21"/>
              </w:rPr>
              <w:t>350t</w:t>
            </w:r>
          </w:p>
        </w:tc>
        <w:tc>
          <w:tcPr>
            <w:tcW w:w="2318" w:type="dxa"/>
          </w:tcPr>
          <w:p w:rsidR="0067432D" w:rsidRPr="00D86B15" w:rsidRDefault="0067432D" w:rsidP="008929E9">
            <w:pPr>
              <w:autoSpaceDE w:val="0"/>
              <w:autoSpaceDN w:val="0"/>
              <w:adjustRightInd w:val="0"/>
              <w:spacing w:line="360" w:lineRule="auto"/>
              <w:jc w:val="center"/>
              <w:rPr>
                <w:sz w:val="24"/>
                <w:szCs w:val="24"/>
              </w:rPr>
            </w:pPr>
            <w:r w:rsidRPr="00D86B15">
              <w:rPr>
                <w:rFonts w:hint="eastAsia"/>
                <w:sz w:val="24"/>
                <w:szCs w:val="24"/>
              </w:rPr>
              <w:t>3</w:t>
            </w:r>
          </w:p>
        </w:tc>
      </w:tr>
      <w:tr w:rsidR="0067432D" w:rsidRPr="00D86B15" w:rsidTr="008929E9">
        <w:tc>
          <w:tcPr>
            <w:tcW w:w="6204" w:type="dxa"/>
            <w:vAlign w:val="center"/>
          </w:tcPr>
          <w:p w:rsidR="0067432D" w:rsidRPr="00D86B15" w:rsidRDefault="0067432D" w:rsidP="008929E9">
            <w:pPr>
              <w:jc w:val="center"/>
              <w:rPr>
                <w:rFonts w:ascii="宋体" w:hAnsi="宋体" w:cs="宋体"/>
                <w:szCs w:val="21"/>
              </w:rPr>
            </w:pPr>
            <w:r w:rsidRPr="00D86B15">
              <w:rPr>
                <w:rFonts w:ascii="宋体" w:hAnsi="宋体" w:cs="宋体" w:hint="eastAsia"/>
                <w:szCs w:val="21"/>
              </w:rPr>
              <w:t>SWc</w:t>
            </w:r>
            <w:r w:rsidRPr="00D86B15">
              <w:rPr>
                <w:rFonts w:ascii="宋体" w:hAnsi="宋体" w:hint="eastAsia"/>
                <w:szCs w:val="21"/>
              </w:rPr>
              <w:t>≤</w:t>
            </w:r>
            <w:r w:rsidRPr="00D86B15">
              <w:rPr>
                <w:rFonts w:hint="eastAsia"/>
                <w:szCs w:val="21"/>
              </w:rPr>
              <w:t>300t</w:t>
            </w:r>
          </w:p>
        </w:tc>
        <w:tc>
          <w:tcPr>
            <w:tcW w:w="2318" w:type="dxa"/>
          </w:tcPr>
          <w:p w:rsidR="0067432D" w:rsidRPr="00D86B15" w:rsidRDefault="0067432D" w:rsidP="008929E9">
            <w:pPr>
              <w:autoSpaceDE w:val="0"/>
              <w:autoSpaceDN w:val="0"/>
              <w:adjustRightInd w:val="0"/>
              <w:spacing w:line="360" w:lineRule="auto"/>
              <w:jc w:val="center"/>
              <w:rPr>
                <w:sz w:val="24"/>
                <w:szCs w:val="24"/>
              </w:rPr>
            </w:pPr>
            <w:r w:rsidRPr="00D86B15">
              <w:rPr>
                <w:rFonts w:hint="eastAsia"/>
                <w:sz w:val="24"/>
                <w:szCs w:val="24"/>
              </w:rPr>
              <w:t>4</w:t>
            </w:r>
          </w:p>
        </w:tc>
      </w:tr>
    </w:tbl>
    <w:p w:rsidR="00944877" w:rsidRPr="00D86B15" w:rsidRDefault="00944877" w:rsidP="00944877">
      <w:pPr>
        <w:autoSpaceDE w:val="0"/>
        <w:autoSpaceDN w:val="0"/>
        <w:adjustRightInd w:val="0"/>
        <w:spacing w:line="360" w:lineRule="auto"/>
        <w:rPr>
          <w:b/>
          <w:kern w:val="0"/>
          <w:sz w:val="24"/>
          <w:szCs w:val="24"/>
        </w:rPr>
      </w:pPr>
      <w:r w:rsidRPr="00D86B15">
        <w:rPr>
          <w:rFonts w:hint="eastAsia"/>
          <w:b/>
          <w:kern w:val="0"/>
          <w:sz w:val="24"/>
          <w:szCs w:val="24"/>
        </w:rPr>
        <w:t>9.2.4</w:t>
      </w:r>
      <w:r w:rsidRPr="00D86B15">
        <w:rPr>
          <w:rFonts w:hint="eastAsia"/>
          <w:b/>
          <w:kern w:val="0"/>
          <w:sz w:val="24"/>
          <w:szCs w:val="24"/>
        </w:rPr>
        <w:t xml:space="preserve">　</w:t>
      </w:r>
      <w:r w:rsidRPr="00D86B15">
        <w:rPr>
          <w:rFonts w:hint="eastAsia"/>
          <w:kern w:val="0"/>
          <w:sz w:val="24"/>
          <w:szCs w:val="24"/>
        </w:rPr>
        <w:t>采取有效措施减少对周围环境的光污染，评价总分值为</w:t>
      </w:r>
      <w:r w:rsidR="000A5F1E" w:rsidRPr="00D86B15">
        <w:rPr>
          <w:rFonts w:hint="eastAsia"/>
          <w:kern w:val="0"/>
          <w:sz w:val="24"/>
          <w:szCs w:val="24"/>
        </w:rPr>
        <w:t>2</w:t>
      </w:r>
      <w:r w:rsidRPr="00D86B15">
        <w:rPr>
          <w:rFonts w:hint="eastAsia"/>
          <w:kern w:val="0"/>
          <w:sz w:val="24"/>
          <w:szCs w:val="24"/>
        </w:rPr>
        <w:t>分，并按下列规则分别评分并累计：</w:t>
      </w:r>
    </w:p>
    <w:p w:rsidR="00944877" w:rsidRPr="00D86B15" w:rsidRDefault="00944877" w:rsidP="00944877">
      <w:pPr>
        <w:autoSpaceDE w:val="0"/>
        <w:autoSpaceDN w:val="0"/>
        <w:adjustRightInd w:val="0"/>
        <w:spacing w:line="360" w:lineRule="auto"/>
        <w:ind w:firstLineChars="235" w:firstLine="564"/>
        <w:rPr>
          <w:kern w:val="0"/>
          <w:sz w:val="24"/>
          <w:szCs w:val="24"/>
        </w:rPr>
      </w:pPr>
      <w:r w:rsidRPr="00D86B15">
        <w:rPr>
          <w:rFonts w:hint="eastAsia"/>
          <w:kern w:val="0"/>
          <w:sz w:val="24"/>
          <w:szCs w:val="24"/>
        </w:rPr>
        <w:t xml:space="preserve">1 </w:t>
      </w:r>
      <w:r w:rsidRPr="00D86B15">
        <w:rPr>
          <w:rFonts w:hint="eastAsia"/>
          <w:kern w:val="0"/>
          <w:sz w:val="24"/>
          <w:szCs w:val="24"/>
        </w:rPr>
        <w:t>进行夜间施工的，施工单位需合理调整灯光照射方向，在保证现场施工作业面有足够光照的条件下，减少对周围居民生活的干扰，得</w:t>
      </w:r>
      <w:r w:rsidR="000A5F1E" w:rsidRPr="00D86B15">
        <w:rPr>
          <w:rFonts w:hint="eastAsia"/>
          <w:kern w:val="0"/>
          <w:sz w:val="24"/>
          <w:szCs w:val="24"/>
        </w:rPr>
        <w:t>1</w:t>
      </w:r>
      <w:r w:rsidRPr="00D86B15">
        <w:rPr>
          <w:rFonts w:hint="eastAsia"/>
          <w:kern w:val="0"/>
          <w:sz w:val="24"/>
          <w:szCs w:val="24"/>
        </w:rPr>
        <w:t>分；</w:t>
      </w:r>
    </w:p>
    <w:p w:rsidR="00944877" w:rsidRPr="00D86B15" w:rsidRDefault="00944877" w:rsidP="00944877">
      <w:pPr>
        <w:autoSpaceDE w:val="0"/>
        <w:autoSpaceDN w:val="0"/>
        <w:adjustRightInd w:val="0"/>
        <w:spacing w:line="360" w:lineRule="auto"/>
        <w:ind w:firstLineChars="235" w:firstLine="564"/>
        <w:rPr>
          <w:kern w:val="0"/>
          <w:sz w:val="24"/>
          <w:szCs w:val="24"/>
        </w:rPr>
      </w:pPr>
      <w:r w:rsidRPr="00D86B15">
        <w:rPr>
          <w:rFonts w:hint="eastAsia"/>
          <w:kern w:val="0"/>
          <w:sz w:val="24"/>
          <w:szCs w:val="24"/>
        </w:rPr>
        <w:t xml:space="preserve">2 </w:t>
      </w:r>
      <w:r w:rsidRPr="00D86B15">
        <w:rPr>
          <w:rFonts w:hint="eastAsia"/>
          <w:kern w:val="0"/>
          <w:sz w:val="24"/>
          <w:szCs w:val="24"/>
        </w:rPr>
        <w:t>夜间电焊作业有防治光污染措施，得</w:t>
      </w:r>
      <w:r w:rsidRPr="00D86B15">
        <w:rPr>
          <w:rFonts w:hint="eastAsia"/>
          <w:kern w:val="0"/>
          <w:sz w:val="24"/>
          <w:szCs w:val="24"/>
        </w:rPr>
        <w:t>1</w:t>
      </w:r>
      <w:r w:rsidRPr="00D86B15">
        <w:rPr>
          <w:rFonts w:hint="eastAsia"/>
          <w:kern w:val="0"/>
          <w:sz w:val="24"/>
          <w:szCs w:val="24"/>
        </w:rPr>
        <w:t>分。</w:t>
      </w:r>
    </w:p>
    <w:p w:rsidR="00944877" w:rsidRPr="00D86B15" w:rsidRDefault="00944877" w:rsidP="00944877">
      <w:pPr>
        <w:autoSpaceDE w:val="0"/>
        <w:autoSpaceDN w:val="0"/>
        <w:adjustRightInd w:val="0"/>
        <w:spacing w:line="360" w:lineRule="auto"/>
        <w:rPr>
          <w:kern w:val="0"/>
          <w:sz w:val="24"/>
          <w:szCs w:val="24"/>
        </w:rPr>
      </w:pPr>
      <w:r w:rsidRPr="00D86B15">
        <w:rPr>
          <w:rFonts w:hint="eastAsia"/>
          <w:b/>
          <w:kern w:val="0"/>
          <w:sz w:val="24"/>
          <w:szCs w:val="24"/>
        </w:rPr>
        <w:t>9.2.5</w:t>
      </w:r>
      <w:r w:rsidRPr="00D86B15">
        <w:rPr>
          <w:rFonts w:hint="eastAsia"/>
          <w:b/>
          <w:kern w:val="0"/>
          <w:sz w:val="24"/>
          <w:szCs w:val="24"/>
        </w:rPr>
        <w:t xml:space="preserve">　</w:t>
      </w:r>
      <w:r w:rsidRPr="00D86B15">
        <w:rPr>
          <w:rFonts w:hint="eastAsia"/>
          <w:kern w:val="0"/>
          <w:sz w:val="24"/>
          <w:szCs w:val="24"/>
        </w:rPr>
        <w:t>采取有效措施减少对施工场地的水土污染，评价总分值为</w:t>
      </w:r>
      <w:r w:rsidR="000A5F1E" w:rsidRPr="00D86B15">
        <w:rPr>
          <w:rFonts w:hint="eastAsia"/>
          <w:kern w:val="0"/>
          <w:sz w:val="24"/>
          <w:szCs w:val="24"/>
        </w:rPr>
        <w:t>4</w:t>
      </w:r>
      <w:r w:rsidRPr="00D86B15">
        <w:rPr>
          <w:rFonts w:hint="eastAsia"/>
          <w:kern w:val="0"/>
          <w:sz w:val="24"/>
          <w:szCs w:val="24"/>
        </w:rPr>
        <w:t>分，并按下列规则分别评分并累计：</w:t>
      </w:r>
    </w:p>
    <w:p w:rsidR="00944877" w:rsidRPr="00D86B15" w:rsidRDefault="00944877" w:rsidP="00944877">
      <w:pPr>
        <w:autoSpaceDE w:val="0"/>
        <w:autoSpaceDN w:val="0"/>
        <w:adjustRightInd w:val="0"/>
        <w:spacing w:line="360" w:lineRule="auto"/>
        <w:ind w:firstLineChars="236" w:firstLine="566"/>
        <w:rPr>
          <w:kern w:val="0"/>
          <w:sz w:val="24"/>
          <w:szCs w:val="24"/>
        </w:rPr>
      </w:pPr>
      <w:r w:rsidRPr="00D86B15">
        <w:rPr>
          <w:rFonts w:hint="eastAsia"/>
          <w:kern w:val="0"/>
          <w:sz w:val="24"/>
          <w:szCs w:val="24"/>
        </w:rPr>
        <w:t xml:space="preserve">1 </w:t>
      </w:r>
      <w:r w:rsidRPr="00D86B15">
        <w:rPr>
          <w:rFonts w:hint="eastAsia"/>
          <w:kern w:val="0"/>
          <w:sz w:val="24"/>
          <w:szCs w:val="24"/>
        </w:rPr>
        <w:t>施工现场存放的油料和化学溶剂等物品设有专门的库房，地面做防渗漏处理。废弃的油料和化学溶剂集中处理，不得随意倾倒，得</w:t>
      </w:r>
      <w:r w:rsidR="008C7680" w:rsidRPr="00D86B15">
        <w:rPr>
          <w:rFonts w:hint="eastAsia"/>
          <w:kern w:val="0"/>
          <w:sz w:val="24"/>
          <w:szCs w:val="24"/>
        </w:rPr>
        <w:t>1</w:t>
      </w:r>
      <w:r w:rsidRPr="00D86B15">
        <w:rPr>
          <w:rFonts w:hint="eastAsia"/>
          <w:kern w:val="0"/>
          <w:sz w:val="24"/>
          <w:szCs w:val="24"/>
        </w:rPr>
        <w:t>分；</w:t>
      </w:r>
    </w:p>
    <w:p w:rsidR="00944877" w:rsidRPr="00D86B15" w:rsidRDefault="000226A6" w:rsidP="00944877">
      <w:pPr>
        <w:autoSpaceDE w:val="0"/>
        <w:autoSpaceDN w:val="0"/>
        <w:adjustRightInd w:val="0"/>
        <w:spacing w:line="360" w:lineRule="auto"/>
        <w:ind w:firstLineChars="236" w:firstLine="566"/>
        <w:rPr>
          <w:kern w:val="0"/>
          <w:sz w:val="24"/>
          <w:szCs w:val="24"/>
        </w:rPr>
      </w:pPr>
      <w:r w:rsidRPr="00D86B15">
        <w:rPr>
          <w:rFonts w:hint="eastAsia"/>
          <w:kern w:val="0"/>
          <w:sz w:val="24"/>
          <w:szCs w:val="24"/>
        </w:rPr>
        <w:t xml:space="preserve">2 </w:t>
      </w:r>
      <w:r w:rsidR="00944877" w:rsidRPr="00D86B15">
        <w:rPr>
          <w:rFonts w:hint="eastAsia"/>
          <w:kern w:val="0"/>
          <w:sz w:val="24"/>
          <w:szCs w:val="24"/>
        </w:rPr>
        <w:t>食堂设隔油池，并及时清理，做好记录，得</w:t>
      </w:r>
      <w:r w:rsidR="008C7680" w:rsidRPr="00D86B15">
        <w:rPr>
          <w:rFonts w:hint="eastAsia"/>
          <w:kern w:val="0"/>
          <w:sz w:val="24"/>
          <w:szCs w:val="24"/>
        </w:rPr>
        <w:t>1</w:t>
      </w:r>
      <w:r w:rsidR="00944877" w:rsidRPr="00D86B15">
        <w:rPr>
          <w:rFonts w:hint="eastAsia"/>
          <w:kern w:val="0"/>
          <w:sz w:val="24"/>
          <w:szCs w:val="24"/>
        </w:rPr>
        <w:t>分；</w:t>
      </w:r>
    </w:p>
    <w:p w:rsidR="00944877" w:rsidRPr="00D86B15" w:rsidRDefault="000226A6" w:rsidP="00944877">
      <w:pPr>
        <w:autoSpaceDE w:val="0"/>
        <w:autoSpaceDN w:val="0"/>
        <w:adjustRightInd w:val="0"/>
        <w:spacing w:line="360" w:lineRule="auto"/>
        <w:ind w:firstLineChars="236" w:firstLine="566"/>
        <w:rPr>
          <w:kern w:val="0"/>
          <w:sz w:val="24"/>
          <w:szCs w:val="24"/>
        </w:rPr>
      </w:pPr>
      <w:r w:rsidRPr="00D86B15">
        <w:rPr>
          <w:rFonts w:hint="eastAsia"/>
          <w:kern w:val="0"/>
          <w:sz w:val="24"/>
          <w:szCs w:val="24"/>
        </w:rPr>
        <w:t>3</w:t>
      </w:r>
      <w:r w:rsidR="00944877" w:rsidRPr="00D86B15">
        <w:rPr>
          <w:rFonts w:hint="eastAsia"/>
          <w:kern w:val="0"/>
          <w:sz w:val="24"/>
          <w:szCs w:val="24"/>
        </w:rPr>
        <w:t>施工现场设置的临时厕所化粪池做抗渗处理，得</w:t>
      </w:r>
      <w:r w:rsidR="008C7680" w:rsidRPr="00D86B15">
        <w:rPr>
          <w:rFonts w:hint="eastAsia"/>
          <w:kern w:val="0"/>
          <w:sz w:val="24"/>
          <w:szCs w:val="24"/>
        </w:rPr>
        <w:t>1</w:t>
      </w:r>
      <w:r w:rsidR="00944877" w:rsidRPr="00D86B15">
        <w:rPr>
          <w:rFonts w:hint="eastAsia"/>
          <w:kern w:val="0"/>
          <w:sz w:val="24"/>
          <w:szCs w:val="24"/>
        </w:rPr>
        <w:t>分；</w:t>
      </w:r>
    </w:p>
    <w:p w:rsidR="00944877" w:rsidRPr="00D86B15" w:rsidRDefault="000226A6" w:rsidP="00944877">
      <w:pPr>
        <w:autoSpaceDE w:val="0"/>
        <w:autoSpaceDN w:val="0"/>
        <w:adjustRightInd w:val="0"/>
        <w:spacing w:line="360" w:lineRule="auto"/>
        <w:ind w:firstLineChars="236" w:firstLine="566"/>
        <w:rPr>
          <w:kern w:val="0"/>
          <w:sz w:val="24"/>
          <w:szCs w:val="24"/>
        </w:rPr>
      </w:pPr>
      <w:r w:rsidRPr="00D86B15">
        <w:rPr>
          <w:rFonts w:hint="eastAsia"/>
          <w:kern w:val="0"/>
          <w:sz w:val="24"/>
          <w:szCs w:val="24"/>
        </w:rPr>
        <w:t>4</w:t>
      </w:r>
      <w:r w:rsidR="00944877" w:rsidRPr="00D86B15">
        <w:rPr>
          <w:rFonts w:hint="eastAsia"/>
          <w:kern w:val="0"/>
          <w:sz w:val="24"/>
          <w:szCs w:val="24"/>
        </w:rPr>
        <w:t>食堂、盥洗室、淋浴间的下水管线设置过滤网，并与市政污水管线连接，保证排水畅通，得</w:t>
      </w:r>
      <w:r w:rsidR="000A5F1E" w:rsidRPr="00D86B15">
        <w:rPr>
          <w:rFonts w:hint="eastAsia"/>
          <w:kern w:val="0"/>
          <w:sz w:val="24"/>
          <w:szCs w:val="24"/>
        </w:rPr>
        <w:t>1</w:t>
      </w:r>
      <w:r w:rsidR="00944877" w:rsidRPr="00D86B15">
        <w:rPr>
          <w:rFonts w:hint="eastAsia"/>
          <w:kern w:val="0"/>
          <w:sz w:val="24"/>
          <w:szCs w:val="24"/>
        </w:rPr>
        <w:t>分。</w:t>
      </w:r>
    </w:p>
    <w:p w:rsidR="00AB15F6" w:rsidRPr="00D86B15" w:rsidRDefault="00AB15F6" w:rsidP="00E90427">
      <w:pPr>
        <w:pStyle w:val="4"/>
        <w:widowControl/>
        <w:jc w:val="center"/>
        <w:rPr>
          <w:rFonts w:hint="default"/>
        </w:rPr>
      </w:pPr>
      <w:r w:rsidRPr="00D86B15">
        <w:rPr>
          <w:rFonts w:hint="default"/>
        </w:rPr>
        <w:t>Ⅱ 资源节约</w:t>
      </w:r>
    </w:p>
    <w:p w:rsidR="00AB15F6" w:rsidRPr="00D86B15" w:rsidRDefault="00E90427" w:rsidP="00446FCA">
      <w:pPr>
        <w:autoSpaceDE w:val="0"/>
        <w:autoSpaceDN w:val="0"/>
        <w:adjustRightInd w:val="0"/>
        <w:spacing w:line="360" w:lineRule="auto"/>
        <w:rPr>
          <w:kern w:val="0"/>
          <w:sz w:val="24"/>
          <w:szCs w:val="24"/>
        </w:rPr>
      </w:pPr>
      <w:r w:rsidRPr="00D86B15">
        <w:rPr>
          <w:rFonts w:hint="eastAsia"/>
          <w:b/>
          <w:kern w:val="0"/>
          <w:sz w:val="24"/>
          <w:szCs w:val="24"/>
        </w:rPr>
        <w:t>9.2.</w:t>
      </w:r>
      <w:r w:rsidR="00944877" w:rsidRPr="00D86B15">
        <w:rPr>
          <w:rFonts w:hint="eastAsia"/>
          <w:b/>
          <w:kern w:val="0"/>
          <w:sz w:val="24"/>
          <w:szCs w:val="24"/>
        </w:rPr>
        <w:t>6</w:t>
      </w:r>
      <w:r w:rsidR="00AB15F6" w:rsidRPr="00D86B15">
        <w:rPr>
          <w:rFonts w:hAnsi="宋体"/>
          <w:kern w:val="0"/>
          <w:sz w:val="24"/>
          <w:szCs w:val="24"/>
        </w:rPr>
        <w:t>制定并实施施工节能和用能方案</w:t>
      </w:r>
      <w:r w:rsidRPr="00D86B15">
        <w:rPr>
          <w:rFonts w:hint="eastAsia"/>
          <w:kern w:val="0"/>
          <w:sz w:val="24"/>
          <w:szCs w:val="24"/>
        </w:rPr>
        <w:t>，</w:t>
      </w:r>
      <w:r w:rsidR="00AB15F6" w:rsidRPr="00D86B15">
        <w:rPr>
          <w:rFonts w:hAnsi="宋体"/>
          <w:kern w:val="0"/>
          <w:sz w:val="24"/>
          <w:szCs w:val="24"/>
        </w:rPr>
        <w:t>监测并记录施工能耗</w:t>
      </w:r>
      <w:r w:rsidRPr="00D86B15">
        <w:rPr>
          <w:rFonts w:hint="eastAsia"/>
          <w:kern w:val="0"/>
          <w:sz w:val="24"/>
          <w:szCs w:val="24"/>
        </w:rPr>
        <w:t>，</w:t>
      </w:r>
      <w:r w:rsidR="00AB15F6" w:rsidRPr="00D86B15">
        <w:rPr>
          <w:rFonts w:hAnsi="宋体"/>
          <w:kern w:val="0"/>
          <w:sz w:val="24"/>
          <w:szCs w:val="24"/>
        </w:rPr>
        <w:t>评价总分值为</w:t>
      </w:r>
      <w:r w:rsidR="000B0C57" w:rsidRPr="00D86B15">
        <w:rPr>
          <w:rFonts w:hint="eastAsia"/>
          <w:kern w:val="0"/>
          <w:sz w:val="24"/>
          <w:szCs w:val="24"/>
        </w:rPr>
        <w:t>5</w:t>
      </w:r>
      <w:r w:rsidR="00AB15F6" w:rsidRPr="00D86B15">
        <w:rPr>
          <w:rFonts w:hAnsi="宋体"/>
          <w:kern w:val="0"/>
          <w:sz w:val="24"/>
          <w:szCs w:val="24"/>
        </w:rPr>
        <w:t>分</w:t>
      </w:r>
      <w:r w:rsidRPr="00D86B15">
        <w:rPr>
          <w:rFonts w:hint="eastAsia"/>
          <w:kern w:val="0"/>
          <w:sz w:val="24"/>
          <w:szCs w:val="24"/>
        </w:rPr>
        <w:t>，</w:t>
      </w:r>
      <w:r w:rsidR="00AB15F6" w:rsidRPr="00D86B15">
        <w:rPr>
          <w:rFonts w:hAnsi="宋体"/>
          <w:kern w:val="0"/>
          <w:sz w:val="24"/>
          <w:szCs w:val="24"/>
        </w:rPr>
        <w:t>并按下列规则分别评分并累计</w:t>
      </w:r>
      <w:r w:rsidRPr="00D86B15">
        <w:rPr>
          <w:rFonts w:hint="eastAsia"/>
          <w:kern w:val="0"/>
          <w:sz w:val="24"/>
          <w:szCs w:val="24"/>
        </w:rPr>
        <w:t>：</w:t>
      </w:r>
    </w:p>
    <w:p w:rsidR="00AB15F6" w:rsidRPr="00D86B15" w:rsidRDefault="00AB15F6" w:rsidP="00E90427">
      <w:pPr>
        <w:autoSpaceDE w:val="0"/>
        <w:autoSpaceDN w:val="0"/>
        <w:adjustRightInd w:val="0"/>
        <w:spacing w:line="360" w:lineRule="auto"/>
        <w:ind w:firstLineChars="236" w:firstLine="566"/>
        <w:rPr>
          <w:kern w:val="0"/>
          <w:sz w:val="24"/>
          <w:szCs w:val="24"/>
        </w:rPr>
      </w:pPr>
      <w:r w:rsidRPr="00D86B15">
        <w:rPr>
          <w:kern w:val="0"/>
          <w:sz w:val="24"/>
          <w:szCs w:val="24"/>
        </w:rPr>
        <w:t xml:space="preserve">1 </w:t>
      </w:r>
      <w:r w:rsidRPr="00D86B15">
        <w:rPr>
          <w:rFonts w:hAnsi="宋体"/>
          <w:kern w:val="0"/>
          <w:sz w:val="24"/>
          <w:szCs w:val="24"/>
        </w:rPr>
        <w:t>制定并实施施工节能和用能方案</w:t>
      </w:r>
      <w:r w:rsidR="00E90427" w:rsidRPr="00D86B15">
        <w:rPr>
          <w:rFonts w:hint="eastAsia"/>
          <w:kern w:val="0"/>
          <w:sz w:val="24"/>
          <w:szCs w:val="24"/>
        </w:rPr>
        <w:t>，</w:t>
      </w:r>
      <w:r w:rsidRPr="00D86B15">
        <w:rPr>
          <w:rFonts w:hAnsi="宋体"/>
          <w:kern w:val="0"/>
          <w:sz w:val="24"/>
          <w:szCs w:val="24"/>
        </w:rPr>
        <w:t>得</w:t>
      </w:r>
      <w:r w:rsidR="00E90427" w:rsidRPr="00D86B15">
        <w:rPr>
          <w:rFonts w:hint="eastAsia"/>
          <w:kern w:val="0"/>
          <w:sz w:val="24"/>
          <w:szCs w:val="24"/>
        </w:rPr>
        <w:t>1</w:t>
      </w:r>
      <w:r w:rsidRPr="00D86B15">
        <w:rPr>
          <w:rFonts w:hAnsi="宋体"/>
          <w:kern w:val="0"/>
          <w:sz w:val="24"/>
          <w:szCs w:val="24"/>
        </w:rPr>
        <w:t>分</w:t>
      </w:r>
      <w:r w:rsidR="00E90427" w:rsidRPr="00D86B15">
        <w:rPr>
          <w:rFonts w:hint="eastAsia"/>
          <w:kern w:val="0"/>
          <w:sz w:val="24"/>
          <w:szCs w:val="24"/>
        </w:rPr>
        <w:t>；</w:t>
      </w:r>
    </w:p>
    <w:p w:rsidR="00AB15F6" w:rsidRPr="00D86B15" w:rsidRDefault="00AB15F6" w:rsidP="00E90427">
      <w:pPr>
        <w:autoSpaceDE w:val="0"/>
        <w:autoSpaceDN w:val="0"/>
        <w:adjustRightInd w:val="0"/>
        <w:spacing w:line="360" w:lineRule="auto"/>
        <w:ind w:firstLineChars="236" w:firstLine="566"/>
        <w:rPr>
          <w:kern w:val="0"/>
          <w:sz w:val="24"/>
          <w:szCs w:val="24"/>
        </w:rPr>
      </w:pPr>
      <w:r w:rsidRPr="00D86B15">
        <w:rPr>
          <w:kern w:val="0"/>
          <w:sz w:val="24"/>
          <w:szCs w:val="24"/>
        </w:rPr>
        <w:t xml:space="preserve">2 </w:t>
      </w:r>
      <w:r w:rsidRPr="00D86B15">
        <w:rPr>
          <w:rFonts w:hAnsi="宋体"/>
          <w:kern w:val="0"/>
          <w:sz w:val="24"/>
          <w:szCs w:val="24"/>
        </w:rPr>
        <w:t>监测并记录施工区、生活区的能耗</w:t>
      </w:r>
      <w:r w:rsidR="00E90427" w:rsidRPr="00D86B15">
        <w:rPr>
          <w:rFonts w:hint="eastAsia"/>
          <w:kern w:val="0"/>
          <w:sz w:val="24"/>
          <w:szCs w:val="24"/>
        </w:rPr>
        <w:t>，</w:t>
      </w:r>
      <w:r w:rsidRPr="00D86B15">
        <w:rPr>
          <w:rFonts w:hAnsi="宋体"/>
          <w:kern w:val="0"/>
          <w:sz w:val="24"/>
          <w:szCs w:val="24"/>
        </w:rPr>
        <w:t>得</w:t>
      </w:r>
      <w:r w:rsidRPr="00D86B15">
        <w:rPr>
          <w:kern w:val="0"/>
          <w:sz w:val="24"/>
          <w:szCs w:val="24"/>
        </w:rPr>
        <w:t>1</w:t>
      </w:r>
      <w:r w:rsidRPr="00D86B15">
        <w:rPr>
          <w:rFonts w:hAnsi="宋体"/>
          <w:kern w:val="0"/>
          <w:sz w:val="24"/>
          <w:szCs w:val="24"/>
        </w:rPr>
        <w:t>分</w:t>
      </w:r>
      <w:r w:rsidR="00E90427" w:rsidRPr="00D86B15">
        <w:rPr>
          <w:rFonts w:hint="eastAsia"/>
          <w:kern w:val="0"/>
          <w:sz w:val="24"/>
          <w:szCs w:val="24"/>
        </w:rPr>
        <w:t>；</w:t>
      </w:r>
    </w:p>
    <w:p w:rsidR="00AB15F6" w:rsidRPr="00D86B15" w:rsidRDefault="00AB15F6" w:rsidP="00E90427">
      <w:pPr>
        <w:autoSpaceDE w:val="0"/>
        <w:autoSpaceDN w:val="0"/>
        <w:adjustRightInd w:val="0"/>
        <w:spacing w:line="360" w:lineRule="auto"/>
        <w:ind w:firstLineChars="236" w:firstLine="566"/>
        <w:rPr>
          <w:kern w:val="0"/>
          <w:sz w:val="24"/>
          <w:szCs w:val="24"/>
        </w:rPr>
      </w:pPr>
      <w:r w:rsidRPr="00D86B15">
        <w:rPr>
          <w:kern w:val="0"/>
          <w:sz w:val="24"/>
          <w:szCs w:val="24"/>
        </w:rPr>
        <w:lastRenderedPageBreak/>
        <w:t xml:space="preserve">3 </w:t>
      </w:r>
      <w:r w:rsidRPr="00D86B15">
        <w:rPr>
          <w:rFonts w:hAnsi="宋体"/>
          <w:kern w:val="0"/>
          <w:sz w:val="24"/>
          <w:szCs w:val="24"/>
        </w:rPr>
        <w:t>监测并记录主要建筑材料、设备从供货商提供的货源地到施工现场运输的能耗</w:t>
      </w:r>
      <w:r w:rsidR="00E90427" w:rsidRPr="00D86B15">
        <w:rPr>
          <w:rFonts w:hint="eastAsia"/>
          <w:kern w:val="0"/>
          <w:sz w:val="24"/>
          <w:szCs w:val="24"/>
        </w:rPr>
        <w:t>，</w:t>
      </w:r>
      <w:r w:rsidRPr="00D86B15">
        <w:rPr>
          <w:rFonts w:hAnsi="宋体"/>
          <w:kern w:val="0"/>
          <w:sz w:val="24"/>
          <w:szCs w:val="24"/>
        </w:rPr>
        <w:t>得</w:t>
      </w:r>
      <w:r w:rsidRPr="00D86B15">
        <w:rPr>
          <w:kern w:val="0"/>
          <w:sz w:val="24"/>
          <w:szCs w:val="24"/>
        </w:rPr>
        <w:t>l</w:t>
      </w:r>
      <w:r w:rsidRPr="00D86B15">
        <w:rPr>
          <w:rFonts w:hAnsi="宋体"/>
          <w:kern w:val="0"/>
          <w:sz w:val="24"/>
          <w:szCs w:val="24"/>
        </w:rPr>
        <w:t>分</w:t>
      </w:r>
      <w:r w:rsidR="00E90427" w:rsidRPr="00D86B15">
        <w:rPr>
          <w:rFonts w:hint="eastAsia"/>
          <w:kern w:val="0"/>
          <w:sz w:val="24"/>
          <w:szCs w:val="24"/>
        </w:rPr>
        <w:t>；</w:t>
      </w:r>
    </w:p>
    <w:p w:rsidR="00AB15F6" w:rsidRPr="00D86B15" w:rsidRDefault="00AB15F6" w:rsidP="00E90427">
      <w:pPr>
        <w:autoSpaceDE w:val="0"/>
        <w:autoSpaceDN w:val="0"/>
        <w:adjustRightInd w:val="0"/>
        <w:spacing w:line="360" w:lineRule="auto"/>
        <w:ind w:firstLineChars="236" w:firstLine="566"/>
        <w:rPr>
          <w:rFonts w:hAnsi="宋体"/>
          <w:kern w:val="0"/>
          <w:sz w:val="24"/>
          <w:szCs w:val="24"/>
        </w:rPr>
      </w:pPr>
      <w:r w:rsidRPr="00D86B15">
        <w:rPr>
          <w:kern w:val="0"/>
          <w:sz w:val="24"/>
          <w:szCs w:val="24"/>
        </w:rPr>
        <w:t xml:space="preserve">4 </w:t>
      </w:r>
      <w:r w:rsidR="00E90427" w:rsidRPr="00D86B15">
        <w:rPr>
          <w:rFonts w:hAnsi="宋体"/>
          <w:kern w:val="0"/>
          <w:sz w:val="24"/>
          <w:szCs w:val="24"/>
        </w:rPr>
        <w:t>监测并记录建筑施工废弃物从施工现场到废弃物</w:t>
      </w:r>
      <w:r w:rsidR="00E90427" w:rsidRPr="00D86B15">
        <w:rPr>
          <w:rFonts w:hAnsi="宋体" w:hint="eastAsia"/>
          <w:kern w:val="0"/>
          <w:sz w:val="24"/>
          <w:szCs w:val="24"/>
        </w:rPr>
        <w:t>处理</w:t>
      </w:r>
      <w:r w:rsidR="00E90427" w:rsidRPr="00D86B15">
        <w:rPr>
          <w:rFonts w:hAnsi="宋体" w:hint="eastAsia"/>
          <w:kern w:val="0"/>
          <w:sz w:val="24"/>
          <w:szCs w:val="24"/>
        </w:rPr>
        <w:t>/</w:t>
      </w:r>
      <w:r w:rsidRPr="00D86B15">
        <w:rPr>
          <w:rFonts w:hAnsi="宋体"/>
          <w:kern w:val="0"/>
          <w:sz w:val="24"/>
          <w:szCs w:val="24"/>
        </w:rPr>
        <w:t>回收中心运输的能耗</w:t>
      </w:r>
      <w:r w:rsidR="00E90427" w:rsidRPr="00D86B15">
        <w:rPr>
          <w:rFonts w:hint="eastAsia"/>
          <w:kern w:val="0"/>
          <w:sz w:val="24"/>
          <w:szCs w:val="24"/>
        </w:rPr>
        <w:t>，</w:t>
      </w:r>
      <w:r w:rsidRPr="00D86B15">
        <w:rPr>
          <w:rFonts w:hAnsi="宋体"/>
          <w:kern w:val="0"/>
          <w:sz w:val="24"/>
          <w:szCs w:val="24"/>
        </w:rPr>
        <w:t>得</w:t>
      </w:r>
      <w:r w:rsidRPr="00D86B15">
        <w:rPr>
          <w:kern w:val="0"/>
          <w:sz w:val="24"/>
          <w:szCs w:val="24"/>
        </w:rPr>
        <w:t>1</w:t>
      </w:r>
      <w:r w:rsidRPr="00D86B15">
        <w:rPr>
          <w:rFonts w:hAnsi="宋体"/>
          <w:kern w:val="0"/>
          <w:sz w:val="24"/>
          <w:szCs w:val="24"/>
        </w:rPr>
        <w:t>分。</w:t>
      </w:r>
    </w:p>
    <w:p w:rsidR="009B36FD" w:rsidRPr="00D86B15" w:rsidRDefault="009B36FD" w:rsidP="00E90427">
      <w:pPr>
        <w:autoSpaceDE w:val="0"/>
        <w:autoSpaceDN w:val="0"/>
        <w:adjustRightInd w:val="0"/>
        <w:spacing w:line="360" w:lineRule="auto"/>
        <w:ind w:firstLineChars="236" w:firstLine="566"/>
        <w:rPr>
          <w:kern w:val="0"/>
          <w:sz w:val="24"/>
          <w:szCs w:val="24"/>
        </w:rPr>
      </w:pPr>
      <w:r w:rsidRPr="00D86B15">
        <w:rPr>
          <w:rFonts w:hAnsi="宋体" w:hint="eastAsia"/>
          <w:kern w:val="0"/>
          <w:sz w:val="24"/>
          <w:szCs w:val="24"/>
        </w:rPr>
        <w:t xml:space="preserve">5 </w:t>
      </w:r>
      <w:r w:rsidR="000B0C57" w:rsidRPr="00D86B15">
        <w:rPr>
          <w:rFonts w:hAnsi="宋体" w:hint="eastAsia"/>
          <w:kern w:val="0"/>
          <w:sz w:val="24"/>
          <w:szCs w:val="24"/>
        </w:rPr>
        <w:t>施工过程或施工生活区合理</w:t>
      </w:r>
      <w:r w:rsidRPr="00D86B15">
        <w:rPr>
          <w:rFonts w:hAnsi="宋体" w:hint="eastAsia"/>
          <w:kern w:val="0"/>
          <w:sz w:val="24"/>
          <w:szCs w:val="24"/>
        </w:rPr>
        <w:t>利用太阳能</w:t>
      </w:r>
      <w:r w:rsidR="0083436B" w:rsidRPr="00D86B15">
        <w:rPr>
          <w:rFonts w:hAnsi="宋体" w:hint="eastAsia"/>
          <w:kern w:val="0"/>
          <w:sz w:val="24"/>
          <w:szCs w:val="24"/>
        </w:rPr>
        <w:t>，得</w:t>
      </w:r>
      <w:r w:rsidR="000B0C57" w:rsidRPr="00D86B15">
        <w:rPr>
          <w:rFonts w:hAnsi="宋体" w:hint="eastAsia"/>
          <w:kern w:val="0"/>
          <w:sz w:val="24"/>
          <w:szCs w:val="24"/>
        </w:rPr>
        <w:t>1</w:t>
      </w:r>
      <w:r w:rsidRPr="00D86B15">
        <w:rPr>
          <w:rFonts w:hAnsi="宋体" w:hint="eastAsia"/>
          <w:kern w:val="0"/>
          <w:sz w:val="24"/>
          <w:szCs w:val="24"/>
        </w:rPr>
        <w:t>分</w:t>
      </w:r>
    </w:p>
    <w:p w:rsidR="00AB15F6" w:rsidRPr="00D86B15" w:rsidRDefault="00AB15F6" w:rsidP="00446FCA">
      <w:pPr>
        <w:autoSpaceDE w:val="0"/>
        <w:autoSpaceDN w:val="0"/>
        <w:adjustRightInd w:val="0"/>
        <w:spacing w:line="360" w:lineRule="auto"/>
        <w:rPr>
          <w:kern w:val="0"/>
          <w:sz w:val="24"/>
          <w:szCs w:val="24"/>
        </w:rPr>
      </w:pPr>
      <w:r w:rsidRPr="00D86B15">
        <w:rPr>
          <w:b/>
          <w:kern w:val="0"/>
          <w:sz w:val="24"/>
          <w:szCs w:val="24"/>
        </w:rPr>
        <w:t>9.2.</w:t>
      </w:r>
      <w:r w:rsidR="00944877" w:rsidRPr="00D86B15">
        <w:rPr>
          <w:rFonts w:hint="eastAsia"/>
          <w:b/>
          <w:kern w:val="0"/>
          <w:sz w:val="24"/>
          <w:szCs w:val="24"/>
        </w:rPr>
        <w:t>7</w:t>
      </w:r>
      <w:r w:rsidRPr="00D86B15">
        <w:rPr>
          <w:rFonts w:hAnsi="宋体"/>
          <w:kern w:val="0"/>
          <w:sz w:val="24"/>
          <w:szCs w:val="24"/>
        </w:rPr>
        <w:t>制定并实施施工节水和用水方案</w:t>
      </w:r>
      <w:r w:rsidR="00E90427" w:rsidRPr="00D86B15">
        <w:rPr>
          <w:rFonts w:hint="eastAsia"/>
          <w:kern w:val="0"/>
          <w:sz w:val="24"/>
          <w:szCs w:val="24"/>
        </w:rPr>
        <w:t>，</w:t>
      </w:r>
      <w:r w:rsidRPr="00D86B15">
        <w:rPr>
          <w:rFonts w:hAnsi="宋体"/>
          <w:kern w:val="0"/>
          <w:sz w:val="24"/>
          <w:szCs w:val="24"/>
        </w:rPr>
        <w:t>监测并记录施工水耗</w:t>
      </w:r>
      <w:r w:rsidR="00E90427" w:rsidRPr="00D86B15">
        <w:rPr>
          <w:rFonts w:hint="eastAsia"/>
          <w:kern w:val="0"/>
          <w:sz w:val="24"/>
          <w:szCs w:val="24"/>
        </w:rPr>
        <w:t>，</w:t>
      </w:r>
      <w:r w:rsidRPr="00D86B15">
        <w:rPr>
          <w:rFonts w:hAnsi="宋体"/>
          <w:kern w:val="0"/>
          <w:sz w:val="24"/>
          <w:szCs w:val="24"/>
        </w:rPr>
        <w:t>评价总分值为</w:t>
      </w:r>
      <w:r w:rsidR="000226A6" w:rsidRPr="00D86B15">
        <w:rPr>
          <w:rFonts w:hint="eastAsia"/>
          <w:kern w:val="0"/>
          <w:sz w:val="24"/>
          <w:szCs w:val="24"/>
        </w:rPr>
        <w:t>1</w:t>
      </w:r>
      <w:r w:rsidR="000A5F1E" w:rsidRPr="00D86B15">
        <w:rPr>
          <w:rFonts w:hint="eastAsia"/>
          <w:kern w:val="0"/>
          <w:sz w:val="24"/>
          <w:szCs w:val="24"/>
        </w:rPr>
        <w:t>0</w:t>
      </w:r>
      <w:r w:rsidRPr="00D86B15">
        <w:rPr>
          <w:rFonts w:hAnsi="宋体"/>
          <w:kern w:val="0"/>
          <w:sz w:val="24"/>
          <w:szCs w:val="24"/>
        </w:rPr>
        <w:t>分</w:t>
      </w:r>
      <w:r w:rsidR="00E90427" w:rsidRPr="00D86B15">
        <w:rPr>
          <w:rFonts w:hint="eastAsia"/>
          <w:kern w:val="0"/>
          <w:sz w:val="24"/>
          <w:szCs w:val="24"/>
        </w:rPr>
        <w:t>，</w:t>
      </w:r>
      <w:r w:rsidRPr="00D86B15">
        <w:rPr>
          <w:rFonts w:hAnsi="宋体"/>
          <w:kern w:val="0"/>
          <w:sz w:val="24"/>
          <w:szCs w:val="24"/>
        </w:rPr>
        <w:t>并按下列规则分别评分并累计</w:t>
      </w:r>
      <w:r w:rsidR="00E90427" w:rsidRPr="00D86B15">
        <w:rPr>
          <w:rFonts w:hint="eastAsia"/>
          <w:kern w:val="0"/>
          <w:sz w:val="24"/>
          <w:szCs w:val="24"/>
        </w:rPr>
        <w:t>：</w:t>
      </w:r>
    </w:p>
    <w:p w:rsidR="00AB15F6" w:rsidRPr="00D86B15" w:rsidRDefault="00AB15F6" w:rsidP="00E90427">
      <w:pPr>
        <w:autoSpaceDE w:val="0"/>
        <w:autoSpaceDN w:val="0"/>
        <w:adjustRightInd w:val="0"/>
        <w:spacing w:line="360" w:lineRule="auto"/>
        <w:ind w:firstLineChars="236" w:firstLine="566"/>
        <w:rPr>
          <w:kern w:val="0"/>
          <w:sz w:val="24"/>
          <w:szCs w:val="24"/>
        </w:rPr>
      </w:pPr>
      <w:r w:rsidRPr="00D86B15">
        <w:rPr>
          <w:kern w:val="0"/>
          <w:sz w:val="24"/>
          <w:szCs w:val="24"/>
        </w:rPr>
        <w:t xml:space="preserve">1 </w:t>
      </w:r>
      <w:r w:rsidRPr="00D86B15">
        <w:rPr>
          <w:rFonts w:hAnsi="宋体"/>
          <w:kern w:val="0"/>
          <w:sz w:val="24"/>
          <w:szCs w:val="24"/>
        </w:rPr>
        <w:t>制定并实施施工节水和用水方案</w:t>
      </w:r>
      <w:r w:rsidR="00E90427" w:rsidRPr="00D86B15">
        <w:rPr>
          <w:rFonts w:hint="eastAsia"/>
          <w:kern w:val="0"/>
          <w:sz w:val="24"/>
          <w:szCs w:val="24"/>
        </w:rPr>
        <w:t>，</w:t>
      </w:r>
      <w:r w:rsidRPr="00D86B15">
        <w:rPr>
          <w:rFonts w:hAnsi="宋体"/>
          <w:kern w:val="0"/>
          <w:sz w:val="24"/>
          <w:szCs w:val="24"/>
        </w:rPr>
        <w:t>得</w:t>
      </w:r>
      <w:r w:rsidR="000A5F1E" w:rsidRPr="00D86B15">
        <w:rPr>
          <w:rFonts w:hint="eastAsia"/>
          <w:kern w:val="0"/>
          <w:sz w:val="24"/>
          <w:szCs w:val="24"/>
        </w:rPr>
        <w:t>2</w:t>
      </w:r>
      <w:r w:rsidRPr="00D86B15">
        <w:rPr>
          <w:rFonts w:hAnsi="宋体"/>
          <w:kern w:val="0"/>
          <w:sz w:val="24"/>
          <w:szCs w:val="24"/>
        </w:rPr>
        <w:t>分</w:t>
      </w:r>
      <w:r w:rsidR="00E90427" w:rsidRPr="00D86B15">
        <w:rPr>
          <w:rFonts w:hint="eastAsia"/>
          <w:kern w:val="0"/>
          <w:sz w:val="24"/>
          <w:szCs w:val="24"/>
        </w:rPr>
        <w:t>；</w:t>
      </w:r>
    </w:p>
    <w:p w:rsidR="00AB15F6" w:rsidRPr="00D86B15" w:rsidRDefault="00AB15F6" w:rsidP="00E90427">
      <w:pPr>
        <w:autoSpaceDE w:val="0"/>
        <w:autoSpaceDN w:val="0"/>
        <w:adjustRightInd w:val="0"/>
        <w:spacing w:line="360" w:lineRule="auto"/>
        <w:ind w:firstLineChars="236" w:firstLine="566"/>
        <w:rPr>
          <w:kern w:val="0"/>
          <w:sz w:val="24"/>
          <w:szCs w:val="24"/>
        </w:rPr>
      </w:pPr>
      <w:r w:rsidRPr="00D86B15">
        <w:rPr>
          <w:kern w:val="0"/>
          <w:sz w:val="24"/>
          <w:szCs w:val="24"/>
        </w:rPr>
        <w:t xml:space="preserve">2 </w:t>
      </w:r>
      <w:r w:rsidRPr="00D86B15">
        <w:rPr>
          <w:rFonts w:hAnsi="宋体"/>
          <w:kern w:val="0"/>
          <w:sz w:val="24"/>
          <w:szCs w:val="24"/>
        </w:rPr>
        <w:t>监测并记录施工区、生活区的水耗数据</w:t>
      </w:r>
      <w:r w:rsidR="00E90427" w:rsidRPr="00D86B15">
        <w:rPr>
          <w:rFonts w:hint="eastAsia"/>
          <w:kern w:val="0"/>
          <w:sz w:val="24"/>
          <w:szCs w:val="24"/>
        </w:rPr>
        <w:t>，</w:t>
      </w:r>
      <w:r w:rsidRPr="00D86B15">
        <w:rPr>
          <w:rFonts w:hAnsi="宋体"/>
          <w:kern w:val="0"/>
          <w:sz w:val="24"/>
          <w:szCs w:val="24"/>
        </w:rPr>
        <w:t>得</w:t>
      </w:r>
      <w:r w:rsidR="000A5F1E" w:rsidRPr="00D86B15">
        <w:rPr>
          <w:rFonts w:hint="eastAsia"/>
          <w:kern w:val="0"/>
          <w:sz w:val="24"/>
          <w:szCs w:val="24"/>
        </w:rPr>
        <w:t>2</w:t>
      </w:r>
      <w:r w:rsidRPr="00D86B15">
        <w:rPr>
          <w:rFonts w:hAnsi="宋体"/>
          <w:kern w:val="0"/>
          <w:sz w:val="24"/>
          <w:szCs w:val="24"/>
        </w:rPr>
        <w:t>分</w:t>
      </w:r>
      <w:r w:rsidR="00E90427" w:rsidRPr="00D86B15">
        <w:rPr>
          <w:rFonts w:hint="eastAsia"/>
          <w:kern w:val="0"/>
          <w:sz w:val="24"/>
          <w:szCs w:val="24"/>
        </w:rPr>
        <w:t>；</w:t>
      </w:r>
    </w:p>
    <w:p w:rsidR="00AB15F6" w:rsidRPr="00D86B15" w:rsidRDefault="00AB15F6" w:rsidP="00E90427">
      <w:pPr>
        <w:autoSpaceDE w:val="0"/>
        <w:autoSpaceDN w:val="0"/>
        <w:adjustRightInd w:val="0"/>
        <w:spacing w:line="360" w:lineRule="auto"/>
        <w:ind w:firstLineChars="236" w:firstLine="566"/>
        <w:rPr>
          <w:kern w:val="0"/>
          <w:sz w:val="24"/>
          <w:szCs w:val="24"/>
        </w:rPr>
      </w:pPr>
      <w:r w:rsidRPr="00D86B15">
        <w:rPr>
          <w:kern w:val="0"/>
          <w:sz w:val="24"/>
          <w:szCs w:val="24"/>
        </w:rPr>
        <w:t xml:space="preserve">3 </w:t>
      </w:r>
      <w:r w:rsidRPr="00D86B15">
        <w:rPr>
          <w:rFonts w:hAnsi="宋体"/>
          <w:kern w:val="0"/>
          <w:sz w:val="24"/>
          <w:szCs w:val="24"/>
        </w:rPr>
        <w:t>以堵为主</w:t>
      </w:r>
      <w:r w:rsidR="00E90427" w:rsidRPr="00D86B15">
        <w:rPr>
          <w:rFonts w:hint="eastAsia"/>
          <w:kern w:val="0"/>
          <w:sz w:val="24"/>
          <w:szCs w:val="24"/>
        </w:rPr>
        <w:t>，</w:t>
      </w:r>
      <w:r w:rsidRPr="00D86B15">
        <w:rPr>
          <w:rFonts w:hAnsi="宋体"/>
          <w:kern w:val="0"/>
          <w:sz w:val="24"/>
          <w:szCs w:val="24"/>
        </w:rPr>
        <w:t>以抽为辅</w:t>
      </w:r>
      <w:r w:rsidR="00E90427" w:rsidRPr="00D86B15">
        <w:rPr>
          <w:rFonts w:hint="eastAsia"/>
          <w:kern w:val="0"/>
          <w:sz w:val="24"/>
          <w:szCs w:val="24"/>
        </w:rPr>
        <w:t>，</w:t>
      </w:r>
      <w:r w:rsidRPr="00D86B15">
        <w:rPr>
          <w:rFonts w:hAnsi="宋体"/>
          <w:kern w:val="0"/>
          <w:sz w:val="24"/>
          <w:szCs w:val="24"/>
        </w:rPr>
        <w:t>减少基坑水排放</w:t>
      </w:r>
      <w:r w:rsidR="00E90427" w:rsidRPr="00D86B15">
        <w:rPr>
          <w:rFonts w:hint="eastAsia"/>
          <w:kern w:val="0"/>
          <w:sz w:val="24"/>
          <w:szCs w:val="24"/>
        </w:rPr>
        <w:t>，</w:t>
      </w:r>
      <w:r w:rsidRPr="00D86B15">
        <w:rPr>
          <w:rFonts w:hAnsi="宋体"/>
          <w:kern w:val="0"/>
          <w:sz w:val="24"/>
          <w:szCs w:val="24"/>
        </w:rPr>
        <w:t>得</w:t>
      </w:r>
      <w:r w:rsidR="000226A6" w:rsidRPr="00D86B15">
        <w:rPr>
          <w:rFonts w:hint="eastAsia"/>
          <w:kern w:val="0"/>
          <w:sz w:val="24"/>
          <w:szCs w:val="24"/>
        </w:rPr>
        <w:t>3</w:t>
      </w:r>
      <w:r w:rsidRPr="00D86B15">
        <w:rPr>
          <w:rFonts w:hAnsi="宋体"/>
          <w:kern w:val="0"/>
          <w:sz w:val="24"/>
          <w:szCs w:val="24"/>
        </w:rPr>
        <w:t>分</w:t>
      </w:r>
      <w:r w:rsidR="00E90427" w:rsidRPr="00D86B15">
        <w:rPr>
          <w:rFonts w:hint="eastAsia"/>
          <w:kern w:val="0"/>
          <w:sz w:val="24"/>
          <w:szCs w:val="24"/>
        </w:rPr>
        <w:t>；</w:t>
      </w:r>
    </w:p>
    <w:p w:rsidR="00AB15F6" w:rsidRPr="00D86B15" w:rsidRDefault="00AB15F6" w:rsidP="00E90427">
      <w:pPr>
        <w:autoSpaceDE w:val="0"/>
        <w:autoSpaceDN w:val="0"/>
        <w:adjustRightInd w:val="0"/>
        <w:spacing w:line="360" w:lineRule="auto"/>
        <w:ind w:firstLineChars="236" w:firstLine="566"/>
        <w:rPr>
          <w:kern w:val="0"/>
          <w:sz w:val="24"/>
          <w:szCs w:val="24"/>
        </w:rPr>
      </w:pPr>
      <w:r w:rsidRPr="00D86B15">
        <w:rPr>
          <w:kern w:val="0"/>
          <w:sz w:val="24"/>
          <w:szCs w:val="24"/>
        </w:rPr>
        <w:t xml:space="preserve">4 </w:t>
      </w:r>
      <w:r w:rsidRPr="00D86B15">
        <w:rPr>
          <w:rFonts w:hAnsi="宋体"/>
          <w:kern w:val="0"/>
          <w:sz w:val="24"/>
          <w:szCs w:val="24"/>
        </w:rPr>
        <w:t>监测并记录基坑降水的抽取量、排放量和利用量数据</w:t>
      </w:r>
      <w:r w:rsidR="00E90427" w:rsidRPr="00D86B15">
        <w:rPr>
          <w:rFonts w:hint="eastAsia"/>
          <w:kern w:val="0"/>
          <w:sz w:val="24"/>
          <w:szCs w:val="24"/>
        </w:rPr>
        <w:t>，</w:t>
      </w:r>
      <w:r w:rsidRPr="00D86B15">
        <w:rPr>
          <w:rFonts w:hAnsi="宋体"/>
          <w:kern w:val="0"/>
          <w:sz w:val="24"/>
          <w:szCs w:val="24"/>
        </w:rPr>
        <w:t>得</w:t>
      </w:r>
      <w:r w:rsidR="000226A6" w:rsidRPr="00D86B15">
        <w:rPr>
          <w:rFonts w:hint="eastAsia"/>
          <w:kern w:val="0"/>
          <w:sz w:val="24"/>
          <w:szCs w:val="24"/>
        </w:rPr>
        <w:t>3</w:t>
      </w:r>
      <w:r w:rsidRPr="00D86B15">
        <w:rPr>
          <w:rFonts w:hAnsi="宋体"/>
          <w:kern w:val="0"/>
          <w:sz w:val="24"/>
          <w:szCs w:val="24"/>
        </w:rPr>
        <w:t>分。</w:t>
      </w:r>
    </w:p>
    <w:p w:rsidR="00AB15F6" w:rsidRPr="00D86B15" w:rsidRDefault="00AB15F6" w:rsidP="00446FCA">
      <w:pPr>
        <w:autoSpaceDE w:val="0"/>
        <w:autoSpaceDN w:val="0"/>
        <w:adjustRightInd w:val="0"/>
        <w:spacing w:line="360" w:lineRule="auto"/>
        <w:rPr>
          <w:kern w:val="0"/>
          <w:sz w:val="24"/>
          <w:szCs w:val="24"/>
        </w:rPr>
      </w:pPr>
      <w:r w:rsidRPr="00D86B15">
        <w:rPr>
          <w:b/>
          <w:kern w:val="0"/>
          <w:sz w:val="24"/>
          <w:szCs w:val="24"/>
        </w:rPr>
        <w:t>9</w:t>
      </w:r>
      <w:r w:rsidR="00176D82" w:rsidRPr="00D86B15">
        <w:rPr>
          <w:rFonts w:hint="eastAsia"/>
          <w:b/>
          <w:kern w:val="0"/>
          <w:sz w:val="24"/>
          <w:szCs w:val="24"/>
        </w:rPr>
        <w:t>.</w:t>
      </w:r>
      <w:r w:rsidRPr="00D86B15">
        <w:rPr>
          <w:b/>
          <w:kern w:val="0"/>
          <w:sz w:val="24"/>
          <w:szCs w:val="24"/>
        </w:rPr>
        <w:t>2.</w:t>
      </w:r>
      <w:r w:rsidR="000226A6" w:rsidRPr="00D86B15">
        <w:rPr>
          <w:rFonts w:hint="eastAsia"/>
          <w:b/>
          <w:kern w:val="0"/>
          <w:sz w:val="24"/>
          <w:szCs w:val="24"/>
        </w:rPr>
        <w:t>8</w:t>
      </w:r>
      <w:r w:rsidRPr="00D86B15">
        <w:rPr>
          <w:rFonts w:hAnsi="宋体"/>
          <w:kern w:val="0"/>
          <w:sz w:val="24"/>
          <w:szCs w:val="24"/>
        </w:rPr>
        <w:t>减少预拌混凝土的损耗</w:t>
      </w:r>
      <w:r w:rsidR="00176D82" w:rsidRPr="00D86B15">
        <w:rPr>
          <w:rFonts w:hint="eastAsia"/>
          <w:kern w:val="0"/>
          <w:sz w:val="24"/>
          <w:szCs w:val="24"/>
        </w:rPr>
        <w:t>，</w:t>
      </w:r>
      <w:r w:rsidRPr="00D86B15">
        <w:rPr>
          <w:rFonts w:hAnsi="宋体"/>
          <w:kern w:val="0"/>
          <w:sz w:val="24"/>
          <w:szCs w:val="24"/>
        </w:rPr>
        <w:t>评价总分值为</w:t>
      </w:r>
      <w:r w:rsidR="00A82E3B" w:rsidRPr="00D86B15">
        <w:rPr>
          <w:rFonts w:hint="eastAsia"/>
          <w:kern w:val="0"/>
          <w:sz w:val="24"/>
          <w:szCs w:val="24"/>
        </w:rPr>
        <w:t>2</w:t>
      </w:r>
      <w:r w:rsidRPr="00D86B15">
        <w:rPr>
          <w:rFonts w:hAnsi="宋体"/>
          <w:kern w:val="0"/>
          <w:sz w:val="24"/>
          <w:szCs w:val="24"/>
        </w:rPr>
        <w:t>分。损耗率降低到</w:t>
      </w:r>
      <w:r w:rsidRPr="00D86B15">
        <w:rPr>
          <w:kern w:val="0"/>
          <w:sz w:val="24"/>
          <w:szCs w:val="24"/>
        </w:rPr>
        <w:t>1.5%</w:t>
      </w:r>
      <w:r w:rsidR="00176D82" w:rsidRPr="00D86B15">
        <w:rPr>
          <w:rFonts w:hint="eastAsia"/>
          <w:kern w:val="0"/>
          <w:sz w:val="24"/>
          <w:szCs w:val="24"/>
        </w:rPr>
        <w:t>，</w:t>
      </w:r>
      <w:r w:rsidRPr="00D86B15">
        <w:rPr>
          <w:rFonts w:hAnsi="宋体"/>
          <w:kern w:val="0"/>
          <w:sz w:val="24"/>
          <w:szCs w:val="24"/>
        </w:rPr>
        <w:t>得</w:t>
      </w:r>
      <w:r w:rsidR="00A82E3B" w:rsidRPr="00D86B15">
        <w:rPr>
          <w:rFonts w:hint="eastAsia"/>
          <w:kern w:val="0"/>
          <w:sz w:val="24"/>
          <w:szCs w:val="24"/>
        </w:rPr>
        <w:t>1</w:t>
      </w:r>
      <w:r w:rsidRPr="00D86B15">
        <w:rPr>
          <w:rFonts w:hAnsi="宋体"/>
          <w:kern w:val="0"/>
          <w:sz w:val="24"/>
          <w:szCs w:val="24"/>
        </w:rPr>
        <w:t>分</w:t>
      </w:r>
      <w:r w:rsidR="00176D82" w:rsidRPr="00D86B15">
        <w:rPr>
          <w:rFonts w:hAnsi="宋体" w:hint="eastAsia"/>
          <w:kern w:val="0"/>
          <w:sz w:val="24"/>
          <w:szCs w:val="24"/>
        </w:rPr>
        <w:t>；</w:t>
      </w:r>
      <w:r w:rsidRPr="00D86B15">
        <w:rPr>
          <w:rFonts w:hAnsi="宋体"/>
          <w:kern w:val="0"/>
          <w:sz w:val="24"/>
          <w:szCs w:val="24"/>
        </w:rPr>
        <w:t>降低至</w:t>
      </w:r>
      <w:r w:rsidR="00176D82" w:rsidRPr="00D86B15">
        <w:rPr>
          <w:rFonts w:hint="eastAsia"/>
          <w:kern w:val="0"/>
          <w:sz w:val="24"/>
          <w:szCs w:val="24"/>
        </w:rPr>
        <w:t>1.0</w:t>
      </w:r>
      <w:r w:rsidRPr="00D86B15">
        <w:rPr>
          <w:kern w:val="0"/>
          <w:sz w:val="24"/>
          <w:szCs w:val="24"/>
        </w:rPr>
        <w:t>%</w:t>
      </w:r>
      <w:r w:rsidR="00176D82" w:rsidRPr="00D86B15">
        <w:rPr>
          <w:rFonts w:hint="eastAsia"/>
          <w:kern w:val="0"/>
          <w:sz w:val="24"/>
          <w:szCs w:val="24"/>
        </w:rPr>
        <w:t>，</w:t>
      </w:r>
      <w:r w:rsidRPr="00D86B15">
        <w:rPr>
          <w:rFonts w:hAnsi="宋体"/>
          <w:kern w:val="0"/>
          <w:sz w:val="24"/>
          <w:szCs w:val="24"/>
        </w:rPr>
        <w:t>得</w:t>
      </w:r>
      <w:r w:rsidR="00A82E3B" w:rsidRPr="00D86B15">
        <w:rPr>
          <w:rFonts w:hint="eastAsia"/>
          <w:kern w:val="0"/>
          <w:sz w:val="24"/>
          <w:szCs w:val="24"/>
        </w:rPr>
        <w:t>2</w:t>
      </w:r>
      <w:r w:rsidRPr="00D86B15">
        <w:rPr>
          <w:rFonts w:hAnsi="宋体"/>
          <w:kern w:val="0"/>
          <w:sz w:val="24"/>
          <w:szCs w:val="24"/>
        </w:rPr>
        <w:t>分。</w:t>
      </w:r>
    </w:p>
    <w:p w:rsidR="00AB15F6" w:rsidRPr="00D86B15" w:rsidRDefault="00AB15F6" w:rsidP="00446FCA">
      <w:pPr>
        <w:autoSpaceDE w:val="0"/>
        <w:autoSpaceDN w:val="0"/>
        <w:adjustRightInd w:val="0"/>
        <w:spacing w:line="360" w:lineRule="auto"/>
        <w:rPr>
          <w:kern w:val="0"/>
          <w:sz w:val="24"/>
          <w:szCs w:val="24"/>
        </w:rPr>
      </w:pPr>
      <w:r w:rsidRPr="00D86B15">
        <w:rPr>
          <w:b/>
          <w:kern w:val="0"/>
          <w:sz w:val="24"/>
          <w:szCs w:val="24"/>
        </w:rPr>
        <w:t>9.2.</w:t>
      </w:r>
      <w:r w:rsidR="000226A6" w:rsidRPr="00D86B15">
        <w:rPr>
          <w:rFonts w:hint="eastAsia"/>
          <w:b/>
          <w:kern w:val="0"/>
          <w:sz w:val="24"/>
          <w:szCs w:val="24"/>
        </w:rPr>
        <w:t>9</w:t>
      </w:r>
      <w:r w:rsidRPr="00D86B15">
        <w:rPr>
          <w:rFonts w:hAnsi="宋体"/>
          <w:kern w:val="0"/>
          <w:sz w:val="24"/>
          <w:szCs w:val="24"/>
        </w:rPr>
        <w:t>采取措施降低钢筋损耗</w:t>
      </w:r>
      <w:r w:rsidR="00176D82" w:rsidRPr="00D86B15">
        <w:rPr>
          <w:rFonts w:hint="eastAsia"/>
          <w:kern w:val="0"/>
          <w:sz w:val="24"/>
          <w:szCs w:val="24"/>
        </w:rPr>
        <w:t>，</w:t>
      </w:r>
      <w:r w:rsidRPr="00D86B15">
        <w:rPr>
          <w:rFonts w:hAnsi="宋体"/>
          <w:kern w:val="0"/>
          <w:sz w:val="24"/>
          <w:szCs w:val="24"/>
        </w:rPr>
        <w:t>评价总分值为</w:t>
      </w:r>
      <w:r w:rsidRPr="00D86B15">
        <w:rPr>
          <w:kern w:val="0"/>
          <w:sz w:val="24"/>
          <w:szCs w:val="24"/>
        </w:rPr>
        <w:t>8</w:t>
      </w:r>
      <w:r w:rsidRPr="00D86B15">
        <w:rPr>
          <w:rFonts w:hAnsi="宋体"/>
          <w:kern w:val="0"/>
          <w:sz w:val="24"/>
          <w:szCs w:val="24"/>
        </w:rPr>
        <w:t>分</w:t>
      </w:r>
      <w:r w:rsidR="00176D82" w:rsidRPr="00D86B15">
        <w:rPr>
          <w:rFonts w:hint="eastAsia"/>
          <w:kern w:val="0"/>
          <w:sz w:val="24"/>
          <w:szCs w:val="24"/>
        </w:rPr>
        <w:t>，</w:t>
      </w:r>
      <w:r w:rsidRPr="00D86B15">
        <w:rPr>
          <w:rFonts w:hAnsi="宋体"/>
          <w:kern w:val="0"/>
          <w:sz w:val="24"/>
          <w:szCs w:val="24"/>
        </w:rPr>
        <w:t>并按下列规则评分</w:t>
      </w:r>
      <w:r w:rsidR="00176D82" w:rsidRPr="00D86B15">
        <w:rPr>
          <w:rFonts w:hint="eastAsia"/>
          <w:kern w:val="0"/>
          <w:sz w:val="24"/>
          <w:szCs w:val="24"/>
        </w:rPr>
        <w:t>：</w:t>
      </w:r>
    </w:p>
    <w:p w:rsidR="00AB15F6" w:rsidRPr="00D86B15" w:rsidRDefault="00AB15F6" w:rsidP="00176D82">
      <w:pPr>
        <w:autoSpaceDE w:val="0"/>
        <w:autoSpaceDN w:val="0"/>
        <w:adjustRightInd w:val="0"/>
        <w:spacing w:line="360" w:lineRule="auto"/>
        <w:ind w:firstLineChars="236" w:firstLine="566"/>
        <w:rPr>
          <w:kern w:val="0"/>
          <w:sz w:val="24"/>
          <w:szCs w:val="24"/>
        </w:rPr>
      </w:pPr>
      <w:r w:rsidRPr="00D86B15">
        <w:rPr>
          <w:kern w:val="0"/>
          <w:sz w:val="24"/>
          <w:szCs w:val="24"/>
        </w:rPr>
        <w:t xml:space="preserve">1 </w:t>
      </w:r>
      <w:r w:rsidR="00176D82" w:rsidRPr="00D86B15">
        <w:rPr>
          <w:rFonts w:hAnsi="宋体" w:hint="eastAsia"/>
          <w:kern w:val="0"/>
          <w:sz w:val="24"/>
          <w:szCs w:val="24"/>
        </w:rPr>
        <w:t>80</w:t>
      </w:r>
      <w:r w:rsidRPr="00D86B15">
        <w:rPr>
          <w:kern w:val="0"/>
          <w:sz w:val="24"/>
          <w:szCs w:val="24"/>
        </w:rPr>
        <w:t>%</w:t>
      </w:r>
      <w:r w:rsidRPr="00D86B15">
        <w:rPr>
          <w:rFonts w:hAnsi="宋体"/>
          <w:kern w:val="0"/>
          <w:sz w:val="24"/>
          <w:szCs w:val="24"/>
        </w:rPr>
        <w:t>以上的钢筋采用专业化生产的成型钢筋</w:t>
      </w:r>
      <w:r w:rsidR="00176D82" w:rsidRPr="00D86B15">
        <w:rPr>
          <w:rFonts w:hint="eastAsia"/>
          <w:kern w:val="0"/>
          <w:sz w:val="24"/>
          <w:szCs w:val="24"/>
        </w:rPr>
        <w:t>，</w:t>
      </w:r>
      <w:r w:rsidRPr="00D86B15">
        <w:rPr>
          <w:rFonts w:hAnsi="宋体"/>
          <w:kern w:val="0"/>
          <w:sz w:val="24"/>
          <w:szCs w:val="24"/>
        </w:rPr>
        <w:t>得</w:t>
      </w:r>
      <w:r w:rsidRPr="00D86B15">
        <w:rPr>
          <w:kern w:val="0"/>
          <w:sz w:val="24"/>
          <w:szCs w:val="24"/>
        </w:rPr>
        <w:t>8</w:t>
      </w:r>
      <w:r w:rsidRPr="00D86B15">
        <w:rPr>
          <w:rFonts w:hAnsi="宋体"/>
          <w:kern w:val="0"/>
          <w:sz w:val="24"/>
          <w:szCs w:val="24"/>
        </w:rPr>
        <w:t>分。</w:t>
      </w:r>
    </w:p>
    <w:p w:rsidR="003C76D3" w:rsidRPr="00D86B15" w:rsidRDefault="00AB15F6" w:rsidP="00176D82">
      <w:pPr>
        <w:autoSpaceDE w:val="0"/>
        <w:autoSpaceDN w:val="0"/>
        <w:adjustRightInd w:val="0"/>
        <w:spacing w:line="360" w:lineRule="auto"/>
        <w:ind w:firstLineChars="236" w:firstLine="566"/>
        <w:rPr>
          <w:kern w:val="0"/>
          <w:sz w:val="24"/>
          <w:szCs w:val="24"/>
        </w:rPr>
      </w:pPr>
      <w:r w:rsidRPr="00D86B15">
        <w:rPr>
          <w:kern w:val="0"/>
          <w:sz w:val="24"/>
          <w:szCs w:val="24"/>
        </w:rPr>
        <w:t xml:space="preserve">2 </w:t>
      </w:r>
      <w:r w:rsidRPr="00D86B15">
        <w:rPr>
          <w:rFonts w:hAnsi="宋体"/>
          <w:kern w:val="0"/>
          <w:sz w:val="24"/>
          <w:szCs w:val="24"/>
        </w:rPr>
        <w:t>根据现场加工钢筋损耗率</w:t>
      </w:r>
      <w:r w:rsidR="00176D82" w:rsidRPr="00D86B15">
        <w:rPr>
          <w:rFonts w:hint="eastAsia"/>
          <w:kern w:val="0"/>
          <w:sz w:val="24"/>
          <w:szCs w:val="24"/>
        </w:rPr>
        <w:t>，</w:t>
      </w:r>
      <w:r w:rsidRPr="00D86B15">
        <w:rPr>
          <w:rFonts w:hAnsi="宋体"/>
          <w:kern w:val="0"/>
          <w:sz w:val="24"/>
          <w:szCs w:val="24"/>
        </w:rPr>
        <w:t>按表</w:t>
      </w:r>
      <w:r w:rsidRPr="00D86B15">
        <w:rPr>
          <w:kern w:val="0"/>
          <w:sz w:val="24"/>
          <w:szCs w:val="24"/>
        </w:rPr>
        <w:t>9.2.8</w:t>
      </w:r>
      <w:r w:rsidRPr="00D86B15">
        <w:rPr>
          <w:rFonts w:hAnsi="宋体"/>
          <w:kern w:val="0"/>
          <w:sz w:val="24"/>
          <w:szCs w:val="24"/>
        </w:rPr>
        <w:t>的规则评分</w:t>
      </w:r>
      <w:r w:rsidR="00176D82" w:rsidRPr="00D86B15">
        <w:rPr>
          <w:rFonts w:hint="eastAsia"/>
          <w:kern w:val="0"/>
          <w:sz w:val="24"/>
          <w:szCs w:val="24"/>
        </w:rPr>
        <w:t>，</w:t>
      </w:r>
      <w:r w:rsidRPr="00D86B15">
        <w:rPr>
          <w:rFonts w:hAnsi="宋体"/>
          <w:kern w:val="0"/>
          <w:sz w:val="24"/>
          <w:szCs w:val="24"/>
        </w:rPr>
        <w:t>最高得</w:t>
      </w:r>
      <w:r w:rsidRPr="00D86B15">
        <w:rPr>
          <w:kern w:val="0"/>
          <w:sz w:val="24"/>
          <w:szCs w:val="24"/>
        </w:rPr>
        <w:t>8</w:t>
      </w:r>
      <w:r w:rsidRPr="00D86B15">
        <w:rPr>
          <w:rFonts w:hAnsi="宋体"/>
          <w:kern w:val="0"/>
          <w:sz w:val="24"/>
          <w:szCs w:val="24"/>
        </w:rPr>
        <w:t>分。</w:t>
      </w:r>
    </w:p>
    <w:p w:rsidR="00AB15F6" w:rsidRPr="00D86B15" w:rsidRDefault="00AB15F6" w:rsidP="00176D82">
      <w:pPr>
        <w:autoSpaceDE w:val="0"/>
        <w:autoSpaceDN w:val="0"/>
        <w:adjustRightInd w:val="0"/>
        <w:spacing w:line="360" w:lineRule="auto"/>
        <w:jc w:val="center"/>
        <w:rPr>
          <w:rFonts w:hAnsi="宋体"/>
          <w:kern w:val="0"/>
          <w:szCs w:val="21"/>
        </w:rPr>
      </w:pPr>
      <w:r w:rsidRPr="00D86B15">
        <w:rPr>
          <w:rFonts w:hAnsi="宋体"/>
          <w:kern w:val="0"/>
          <w:szCs w:val="21"/>
        </w:rPr>
        <w:t>表</w:t>
      </w:r>
      <w:r w:rsidRPr="00D86B15">
        <w:rPr>
          <w:kern w:val="0"/>
          <w:szCs w:val="21"/>
        </w:rPr>
        <w:t>9.2.</w:t>
      </w:r>
      <w:r w:rsidR="000226A6" w:rsidRPr="00D86B15">
        <w:rPr>
          <w:rFonts w:hint="eastAsia"/>
          <w:kern w:val="0"/>
          <w:szCs w:val="21"/>
        </w:rPr>
        <w:t>9</w:t>
      </w:r>
      <w:r w:rsidRPr="00D86B15">
        <w:rPr>
          <w:rFonts w:hAnsi="宋体"/>
          <w:kern w:val="0"/>
          <w:szCs w:val="21"/>
        </w:rPr>
        <w:t>现场加工钢筋损耗率评分规则</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22"/>
        <w:gridCol w:w="1700"/>
      </w:tblGrid>
      <w:tr w:rsidR="00A82E3B" w:rsidRPr="00D86B15" w:rsidTr="008929E9">
        <w:tc>
          <w:tcPr>
            <w:tcW w:w="0" w:type="auto"/>
            <w:hideMark/>
          </w:tcPr>
          <w:p w:rsidR="00A82E3B" w:rsidRPr="00D86B15" w:rsidRDefault="00A82E3B" w:rsidP="008929E9">
            <w:pPr>
              <w:widowControl/>
              <w:spacing w:line="360" w:lineRule="auto"/>
              <w:jc w:val="center"/>
              <w:rPr>
                <w:kern w:val="0"/>
                <w:szCs w:val="21"/>
              </w:rPr>
            </w:pPr>
            <w:r w:rsidRPr="00D86B15">
              <w:rPr>
                <w:kern w:val="0"/>
                <w:szCs w:val="21"/>
              </w:rPr>
              <w:t>现场加工钢筋损耗率</w:t>
            </w:r>
            <w:r w:rsidRPr="00D86B15">
              <w:rPr>
                <w:kern w:val="0"/>
                <w:szCs w:val="21"/>
              </w:rPr>
              <w:t>LR</w:t>
            </w:r>
            <w:r w:rsidRPr="00D86B15">
              <w:rPr>
                <w:kern w:val="0"/>
                <w:szCs w:val="21"/>
                <w:vertAlign w:val="subscript"/>
              </w:rPr>
              <w:t>sb</w:t>
            </w:r>
          </w:p>
        </w:tc>
        <w:tc>
          <w:tcPr>
            <w:tcW w:w="0" w:type="auto"/>
            <w:hideMark/>
          </w:tcPr>
          <w:p w:rsidR="00A82E3B" w:rsidRPr="00D86B15" w:rsidRDefault="00A82E3B" w:rsidP="008929E9">
            <w:pPr>
              <w:widowControl/>
              <w:spacing w:line="360" w:lineRule="auto"/>
              <w:jc w:val="center"/>
              <w:rPr>
                <w:kern w:val="0"/>
                <w:szCs w:val="21"/>
              </w:rPr>
            </w:pPr>
            <w:r w:rsidRPr="00D86B15">
              <w:rPr>
                <w:kern w:val="0"/>
                <w:szCs w:val="21"/>
              </w:rPr>
              <w:t>得分</w:t>
            </w:r>
          </w:p>
        </w:tc>
      </w:tr>
      <w:tr w:rsidR="00A82E3B" w:rsidRPr="00D86B15" w:rsidTr="008929E9">
        <w:tc>
          <w:tcPr>
            <w:tcW w:w="0" w:type="auto"/>
            <w:hideMark/>
          </w:tcPr>
          <w:p w:rsidR="00A82E3B" w:rsidRPr="00D86B15" w:rsidRDefault="00A82E3B" w:rsidP="008929E9">
            <w:pPr>
              <w:widowControl/>
              <w:spacing w:line="360" w:lineRule="auto"/>
              <w:jc w:val="center"/>
              <w:rPr>
                <w:kern w:val="0"/>
                <w:szCs w:val="21"/>
              </w:rPr>
            </w:pPr>
            <w:r w:rsidRPr="00D86B15">
              <w:rPr>
                <w:kern w:val="0"/>
                <w:szCs w:val="21"/>
              </w:rPr>
              <w:t>3.0</w:t>
            </w:r>
            <w:r w:rsidRPr="00D86B15">
              <w:rPr>
                <w:kern w:val="0"/>
                <w:szCs w:val="21"/>
              </w:rPr>
              <w:t>％＜</w:t>
            </w:r>
            <w:r w:rsidRPr="00D86B15">
              <w:rPr>
                <w:kern w:val="0"/>
                <w:szCs w:val="21"/>
              </w:rPr>
              <w:t>LR</w:t>
            </w:r>
            <w:r w:rsidRPr="00D86B15">
              <w:rPr>
                <w:kern w:val="0"/>
                <w:szCs w:val="21"/>
                <w:vertAlign w:val="subscript"/>
              </w:rPr>
              <w:t>sb</w:t>
            </w:r>
            <w:r w:rsidRPr="00D86B15">
              <w:rPr>
                <w:kern w:val="0"/>
                <w:szCs w:val="21"/>
              </w:rPr>
              <w:t>≤4.0</w:t>
            </w:r>
            <w:r w:rsidRPr="00D86B15">
              <w:rPr>
                <w:kern w:val="0"/>
                <w:szCs w:val="21"/>
              </w:rPr>
              <w:t>％</w:t>
            </w:r>
          </w:p>
        </w:tc>
        <w:tc>
          <w:tcPr>
            <w:tcW w:w="0" w:type="auto"/>
            <w:hideMark/>
          </w:tcPr>
          <w:p w:rsidR="00A82E3B" w:rsidRPr="00D86B15" w:rsidRDefault="00A82E3B" w:rsidP="008929E9">
            <w:pPr>
              <w:widowControl/>
              <w:spacing w:line="360" w:lineRule="auto"/>
              <w:jc w:val="center"/>
              <w:rPr>
                <w:kern w:val="0"/>
                <w:szCs w:val="21"/>
              </w:rPr>
            </w:pPr>
            <w:r w:rsidRPr="00D86B15">
              <w:rPr>
                <w:kern w:val="0"/>
                <w:szCs w:val="21"/>
              </w:rPr>
              <w:t>4</w:t>
            </w:r>
          </w:p>
        </w:tc>
      </w:tr>
      <w:tr w:rsidR="00A82E3B" w:rsidRPr="00D86B15" w:rsidTr="008929E9">
        <w:tc>
          <w:tcPr>
            <w:tcW w:w="0" w:type="auto"/>
            <w:hideMark/>
          </w:tcPr>
          <w:p w:rsidR="00A82E3B" w:rsidRPr="00D86B15" w:rsidRDefault="00A82E3B" w:rsidP="008929E9">
            <w:pPr>
              <w:widowControl/>
              <w:spacing w:line="360" w:lineRule="auto"/>
              <w:jc w:val="center"/>
              <w:rPr>
                <w:kern w:val="0"/>
                <w:szCs w:val="21"/>
              </w:rPr>
            </w:pPr>
            <w:r w:rsidRPr="00D86B15">
              <w:rPr>
                <w:kern w:val="0"/>
                <w:szCs w:val="21"/>
              </w:rPr>
              <w:t>1.5</w:t>
            </w:r>
            <w:r w:rsidRPr="00D86B15">
              <w:rPr>
                <w:kern w:val="0"/>
                <w:szCs w:val="21"/>
              </w:rPr>
              <w:t>％＜</w:t>
            </w:r>
            <w:r w:rsidRPr="00D86B15">
              <w:rPr>
                <w:kern w:val="0"/>
                <w:szCs w:val="21"/>
              </w:rPr>
              <w:t>LR</w:t>
            </w:r>
            <w:r w:rsidRPr="00D86B15">
              <w:rPr>
                <w:kern w:val="0"/>
                <w:szCs w:val="21"/>
                <w:vertAlign w:val="subscript"/>
              </w:rPr>
              <w:t>sb</w:t>
            </w:r>
            <w:r w:rsidRPr="00D86B15">
              <w:rPr>
                <w:kern w:val="0"/>
                <w:szCs w:val="21"/>
              </w:rPr>
              <w:t>≤3.0</w:t>
            </w:r>
            <w:r w:rsidRPr="00D86B15">
              <w:rPr>
                <w:kern w:val="0"/>
                <w:szCs w:val="21"/>
              </w:rPr>
              <w:t>％</w:t>
            </w:r>
          </w:p>
        </w:tc>
        <w:tc>
          <w:tcPr>
            <w:tcW w:w="0" w:type="auto"/>
            <w:hideMark/>
          </w:tcPr>
          <w:p w:rsidR="00A82E3B" w:rsidRPr="00D86B15" w:rsidRDefault="00A82E3B" w:rsidP="008929E9">
            <w:pPr>
              <w:widowControl/>
              <w:spacing w:line="360" w:lineRule="auto"/>
              <w:jc w:val="center"/>
              <w:rPr>
                <w:kern w:val="0"/>
                <w:szCs w:val="21"/>
              </w:rPr>
            </w:pPr>
            <w:r w:rsidRPr="00D86B15">
              <w:rPr>
                <w:kern w:val="0"/>
                <w:szCs w:val="21"/>
              </w:rPr>
              <w:t>6</w:t>
            </w:r>
          </w:p>
        </w:tc>
      </w:tr>
      <w:tr w:rsidR="00A82E3B" w:rsidRPr="00D86B15" w:rsidTr="008929E9">
        <w:tc>
          <w:tcPr>
            <w:tcW w:w="0" w:type="auto"/>
            <w:hideMark/>
          </w:tcPr>
          <w:p w:rsidR="00A82E3B" w:rsidRPr="00D86B15" w:rsidRDefault="00A82E3B" w:rsidP="008929E9">
            <w:pPr>
              <w:widowControl/>
              <w:spacing w:line="360" w:lineRule="auto"/>
              <w:jc w:val="center"/>
              <w:rPr>
                <w:kern w:val="0"/>
                <w:szCs w:val="21"/>
              </w:rPr>
            </w:pPr>
            <w:r w:rsidRPr="00D86B15">
              <w:rPr>
                <w:kern w:val="0"/>
                <w:szCs w:val="21"/>
              </w:rPr>
              <w:t>LR</w:t>
            </w:r>
            <w:r w:rsidRPr="00D86B15">
              <w:rPr>
                <w:kern w:val="0"/>
                <w:szCs w:val="21"/>
                <w:vertAlign w:val="subscript"/>
              </w:rPr>
              <w:t>sb</w:t>
            </w:r>
            <w:r w:rsidRPr="00D86B15">
              <w:rPr>
                <w:kern w:val="0"/>
                <w:szCs w:val="21"/>
              </w:rPr>
              <w:t>≤1.5</w:t>
            </w:r>
            <w:r w:rsidRPr="00D86B15">
              <w:rPr>
                <w:kern w:val="0"/>
                <w:szCs w:val="21"/>
              </w:rPr>
              <w:t>％</w:t>
            </w:r>
          </w:p>
        </w:tc>
        <w:tc>
          <w:tcPr>
            <w:tcW w:w="0" w:type="auto"/>
            <w:hideMark/>
          </w:tcPr>
          <w:p w:rsidR="00A82E3B" w:rsidRPr="00D86B15" w:rsidRDefault="00A82E3B" w:rsidP="008929E9">
            <w:pPr>
              <w:widowControl/>
              <w:spacing w:line="360" w:lineRule="auto"/>
              <w:jc w:val="center"/>
              <w:rPr>
                <w:kern w:val="0"/>
                <w:szCs w:val="21"/>
              </w:rPr>
            </w:pPr>
            <w:r w:rsidRPr="00D86B15">
              <w:rPr>
                <w:kern w:val="0"/>
                <w:szCs w:val="21"/>
              </w:rPr>
              <w:t>8</w:t>
            </w:r>
          </w:p>
        </w:tc>
      </w:tr>
    </w:tbl>
    <w:p w:rsidR="00AB15F6" w:rsidRPr="00D86B15" w:rsidRDefault="00AB15F6" w:rsidP="00446FCA">
      <w:pPr>
        <w:autoSpaceDE w:val="0"/>
        <w:autoSpaceDN w:val="0"/>
        <w:adjustRightInd w:val="0"/>
        <w:spacing w:line="360" w:lineRule="auto"/>
        <w:rPr>
          <w:kern w:val="0"/>
          <w:sz w:val="24"/>
          <w:szCs w:val="24"/>
        </w:rPr>
      </w:pPr>
      <w:r w:rsidRPr="00D86B15">
        <w:rPr>
          <w:b/>
          <w:kern w:val="0"/>
          <w:sz w:val="24"/>
          <w:szCs w:val="24"/>
        </w:rPr>
        <w:t>9.2.</w:t>
      </w:r>
      <w:r w:rsidR="00944877" w:rsidRPr="00D86B15">
        <w:rPr>
          <w:rFonts w:hint="eastAsia"/>
          <w:b/>
          <w:kern w:val="0"/>
          <w:sz w:val="24"/>
          <w:szCs w:val="24"/>
        </w:rPr>
        <w:t>1</w:t>
      </w:r>
      <w:r w:rsidR="000226A6" w:rsidRPr="00D86B15">
        <w:rPr>
          <w:rFonts w:hint="eastAsia"/>
          <w:b/>
          <w:kern w:val="0"/>
          <w:sz w:val="24"/>
          <w:szCs w:val="24"/>
        </w:rPr>
        <w:t>0</w:t>
      </w:r>
      <w:r w:rsidRPr="00D86B15">
        <w:rPr>
          <w:rFonts w:hAnsi="宋体"/>
          <w:kern w:val="0"/>
          <w:sz w:val="24"/>
          <w:szCs w:val="24"/>
        </w:rPr>
        <w:t>使用工具式定型模板</w:t>
      </w:r>
      <w:r w:rsidR="00176D82" w:rsidRPr="00D86B15">
        <w:rPr>
          <w:rFonts w:hint="eastAsia"/>
          <w:kern w:val="0"/>
          <w:sz w:val="24"/>
          <w:szCs w:val="24"/>
        </w:rPr>
        <w:t>，</w:t>
      </w:r>
      <w:r w:rsidRPr="00D86B15">
        <w:rPr>
          <w:rFonts w:hAnsi="宋体"/>
          <w:kern w:val="0"/>
          <w:sz w:val="24"/>
          <w:szCs w:val="24"/>
        </w:rPr>
        <w:t>增加模板周转次数</w:t>
      </w:r>
      <w:r w:rsidR="00176D82" w:rsidRPr="00D86B15">
        <w:rPr>
          <w:rFonts w:hint="eastAsia"/>
          <w:kern w:val="0"/>
          <w:sz w:val="24"/>
          <w:szCs w:val="24"/>
        </w:rPr>
        <w:t>，</w:t>
      </w:r>
      <w:r w:rsidRPr="00D86B15">
        <w:rPr>
          <w:rFonts w:hAnsi="宋体"/>
          <w:kern w:val="0"/>
          <w:sz w:val="24"/>
          <w:szCs w:val="24"/>
        </w:rPr>
        <w:t>评价总分值为</w:t>
      </w:r>
      <w:r w:rsidR="000A5F1E" w:rsidRPr="00D86B15">
        <w:rPr>
          <w:rFonts w:hint="eastAsia"/>
          <w:kern w:val="0"/>
          <w:sz w:val="24"/>
          <w:szCs w:val="24"/>
        </w:rPr>
        <w:t>9</w:t>
      </w:r>
      <w:r w:rsidRPr="00D86B15">
        <w:rPr>
          <w:rFonts w:hAnsi="宋体"/>
          <w:kern w:val="0"/>
          <w:sz w:val="24"/>
          <w:szCs w:val="24"/>
        </w:rPr>
        <w:t>分</w:t>
      </w:r>
      <w:r w:rsidR="00176D82" w:rsidRPr="00D86B15">
        <w:rPr>
          <w:rFonts w:hint="eastAsia"/>
          <w:kern w:val="0"/>
          <w:sz w:val="24"/>
          <w:szCs w:val="24"/>
        </w:rPr>
        <w:t>，</w:t>
      </w:r>
      <w:r w:rsidRPr="00D86B15">
        <w:rPr>
          <w:rFonts w:hAnsi="宋体"/>
          <w:kern w:val="0"/>
          <w:sz w:val="24"/>
          <w:szCs w:val="24"/>
        </w:rPr>
        <w:t>根据工具式定型模板使用面积占模板工程总面积的比例按表</w:t>
      </w:r>
      <w:r w:rsidRPr="00D86B15">
        <w:rPr>
          <w:kern w:val="0"/>
          <w:sz w:val="24"/>
          <w:szCs w:val="24"/>
        </w:rPr>
        <w:t>9.2.</w:t>
      </w:r>
      <w:r w:rsidR="00A82E3B" w:rsidRPr="00D86B15">
        <w:rPr>
          <w:rFonts w:hint="eastAsia"/>
          <w:kern w:val="0"/>
          <w:sz w:val="24"/>
          <w:szCs w:val="24"/>
        </w:rPr>
        <w:t>1</w:t>
      </w:r>
      <w:r w:rsidR="000226A6" w:rsidRPr="00D86B15">
        <w:rPr>
          <w:rFonts w:hint="eastAsia"/>
          <w:kern w:val="0"/>
          <w:sz w:val="24"/>
          <w:szCs w:val="24"/>
        </w:rPr>
        <w:t>0</w:t>
      </w:r>
      <w:r w:rsidRPr="00D86B15">
        <w:rPr>
          <w:rFonts w:hAnsi="宋体"/>
          <w:kern w:val="0"/>
          <w:sz w:val="24"/>
          <w:szCs w:val="24"/>
        </w:rPr>
        <w:t>的规则评分。</w:t>
      </w:r>
    </w:p>
    <w:p w:rsidR="00AB15F6" w:rsidRPr="00D86B15" w:rsidRDefault="00AB15F6" w:rsidP="00176D82">
      <w:pPr>
        <w:autoSpaceDE w:val="0"/>
        <w:autoSpaceDN w:val="0"/>
        <w:adjustRightInd w:val="0"/>
        <w:spacing w:line="360" w:lineRule="auto"/>
        <w:jc w:val="center"/>
        <w:rPr>
          <w:kern w:val="0"/>
          <w:szCs w:val="21"/>
        </w:rPr>
      </w:pPr>
      <w:r w:rsidRPr="00D86B15">
        <w:rPr>
          <w:rFonts w:hAnsi="宋体"/>
          <w:kern w:val="0"/>
          <w:szCs w:val="21"/>
        </w:rPr>
        <w:t>表</w:t>
      </w:r>
      <w:r w:rsidRPr="00D86B15">
        <w:rPr>
          <w:kern w:val="0"/>
          <w:szCs w:val="21"/>
        </w:rPr>
        <w:t>9.2.</w:t>
      </w:r>
      <w:r w:rsidR="00944877" w:rsidRPr="00D86B15">
        <w:rPr>
          <w:rFonts w:hint="eastAsia"/>
          <w:kern w:val="0"/>
          <w:szCs w:val="21"/>
        </w:rPr>
        <w:t>1</w:t>
      </w:r>
      <w:r w:rsidR="000226A6" w:rsidRPr="00D86B15">
        <w:rPr>
          <w:rFonts w:hint="eastAsia"/>
          <w:kern w:val="0"/>
          <w:szCs w:val="21"/>
        </w:rPr>
        <w:t xml:space="preserve">0 </w:t>
      </w:r>
      <w:r w:rsidRPr="00D86B15">
        <w:rPr>
          <w:rFonts w:hAnsi="宋体"/>
          <w:kern w:val="0"/>
          <w:szCs w:val="21"/>
        </w:rPr>
        <w:t>工具式定型摸板使用率评分规则</w:t>
      </w:r>
    </w:p>
    <w:tbl>
      <w:tblPr>
        <w:tblW w:w="7555" w:type="dxa"/>
        <w:jc w:val="center"/>
        <w:tblBorders>
          <w:top w:val="single" w:sz="4" w:space="0" w:color="333333"/>
          <w:left w:val="single" w:sz="4" w:space="0" w:color="333333"/>
          <w:bottom w:val="single" w:sz="4" w:space="0" w:color="333333"/>
          <w:right w:val="single" w:sz="4" w:space="0" w:color="333333"/>
        </w:tblBorders>
        <w:tblCellMar>
          <w:left w:w="0" w:type="dxa"/>
          <w:right w:w="0" w:type="dxa"/>
        </w:tblCellMar>
        <w:tblLook w:val="04A0"/>
      </w:tblPr>
      <w:tblGrid>
        <w:gridCol w:w="5860"/>
        <w:gridCol w:w="1695"/>
      </w:tblGrid>
      <w:tr w:rsidR="00A82E3B" w:rsidRPr="00D86B15" w:rsidTr="00A82E3B">
        <w:trPr>
          <w:jc w:val="center"/>
        </w:trPr>
        <w:tc>
          <w:tcPr>
            <w:tcW w:w="0" w:type="auto"/>
            <w:tcBorders>
              <w:top w:val="single" w:sz="4" w:space="0" w:color="333333"/>
              <w:left w:val="single" w:sz="4" w:space="0" w:color="333333"/>
              <w:bottom w:val="single" w:sz="4" w:space="0" w:color="333333"/>
              <w:right w:val="single" w:sz="4" w:space="0" w:color="333333"/>
            </w:tcBorders>
            <w:vAlign w:val="center"/>
            <w:hideMark/>
          </w:tcPr>
          <w:p w:rsidR="00A82E3B" w:rsidRPr="00D86B15" w:rsidRDefault="00A82E3B" w:rsidP="00A82E3B">
            <w:pPr>
              <w:widowControl/>
              <w:spacing w:line="360" w:lineRule="auto"/>
              <w:jc w:val="center"/>
              <w:rPr>
                <w:kern w:val="0"/>
                <w:szCs w:val="21"/>
              </w:rPr>
            </w:pPr>
            <w:r w:rsidRPr="00D86B15">
              <w:rPr>
                <w:rFonts w:hAnsi="宋体"/>
                <w:kern w:val="0"/>
                <w:szCs w:val="21"/>
              </w:rPr>
              <w:t>工具式定型模板使用面积占模板工程总面积的比例</w:t>
            </w:r>
            <w:r w:rsidRPr="00D86B15">
              <w:rPr>
                <w:kern w:val="0"/>
                <w:szCs w:val="21"/>
              </w:rPr>
              <w:t>R</w:t>
            </w:r>
            <w:r w:rsidRPr="00D86B15">
              <w:rPr>
                <w:kern w:val="0"/>
                <w:szCs w:val="21"/>
                <w:vertAlign w:val="subscript"/>
              </w:rPr>
              <w:t>sf</w:t>
            </w:r>
          </w:p>
        </w:tc>
        <w:tc>
          <w:tcPr>
            <w:tcW w:w="1695" w:type="dxa"/>
            <w:tcBorders>
              <w:top w:val="single" w:sz="4" w:space="0" w:color="333333"/>
              <w:left w:val="single" w:sz="4" w:space="0" w:color="333333"/>
              <w:bottom w:val="single" w:sz="4" w:space="0" w:color="333333"/>
              <w:right w:val="single" w:sz="4" w:space="0" w:color="333333"/>
            </w:tcBorders>
            <w:vAlign w:val="center"/>
            <w:hideMark/>
          </w:tcPr>
          <w:p w:rsidR="00A82E3B" w:rsidRPr="00D86B15" w:rsidRDefault="00A82E3B" w:rsidP="00A82E3B">
            <w:pPr>
              <w:widowControl/>
              <w:spacing w:line="360" w:lineRule="auto"/>
              <w:jc w:val="center"/>
              <w:rPr>
                <w:kern w:val="0"/>
                <w:szCs w:val="21"/>
              </w:rPr>
            </w:pPr>
            <w:r w:rsidRPr="00D86B15">
              <w:rPr>
                <w:rFonts w:hAnsi="宋体"/>
                <w:kern w:val="0"/>
                <w:szCs w:val="21"/>
              </w:rPr>
              <w:t>得分</w:t>
            </w:r>
          </w:p>
        </w:tc>
      </w:tr>
      <w:tr w:rsidR="00A82E3B" w:rsidRPr="00D86B15" w:rsidTr="00A82E3B">
        <w:trPr>
          <w:jc w:val="center"/>
        </w:trPr>
        <w:tc>
          <w:tcPr>
            <w:tcW w:w="0" w:type="auto"/>
            <w:tcBorders>
              <w:top w:val="single" w:sz="4" w:space="0" w:color="333333"/>
              <w:left w:val="single" w:sz="4" w:space="0" w:color="333333"/>
              <w:bottom w:val="single" w:sz="4" w:space="0" w:color="333333"/>
              <w:right w:val="single" w:sz="4" w:space="0" w:color="333333"/>
            </w:tcBorders>
            <w:vAlign w:val="center"/>
            <w:hideMark/>
          </w:tcPr>
          <w:p w:rsidR="00A82E3B" w:rsidRPr="00D86B15" w:rsidRDefault="00A82E3B" w:rsidP="00A82E3B">
            <w:pPr>
              <w:widowControl/>
              <w:spacing w:line="360" w:lineRule="auto"/>
              <w:jc w:val="center"/>
              <w:rPr>
                <w:kern w:val="0"/>
                <w:szCs w:val="21"/>
              </w:rPr>
            </w:pPr>
            <w:r w:rsidRPr="00D86B15">
              <w:rPr>
                <w:kern w:val="0"/>
                <w:szCs w:val="21"/>
              </w:rPr>
              <w:t>50</w:t>
            </w:r>
            <w:r w:rsidRPr="00D86B15">
              <w:rPr>
                <w:rFonts w:hAnsi="宋体"/>
                <w:kern w:val="0"/>
                <w:szCs w:val="21"/>
              </w:rPr>
              <w:t>％</w:t>
            </w:r>
            <w:r w:rsidRPr="00D86B15">
              <w:rPr>
                <w:kern w:val="0"/>
                <w:szCs w:val="21"/>
              </w:rPr>
              <w:t>≤R</w:t>
            </w:r>
            <w:r w:rsidRPr="00D86B15">
              <w:rPr>
                <w:kern w:val="0"/>
                <w:szCs w:val="21"/>
                <w:vertAlign w:val="subscript"/>
              </w:rPr>
              <w:t>sf</w:t>
            </w:r>
            <w:r w:rsidRPr="00D86B15">
              <w:rPr>
                <w:rFonts w:hAnsi="宋体"/>
                <w:kern w:val="0"/>
                <w:szCs w:val="21"/>
              </w:rPr>
              <w:t>＜</w:t>
            </w:r>
            <w:r w:rsidRPr="00D86B15">
              <w:rPr>
                <w:kern w:val="0"/>
                <w:szCs w:val="21"/>
              </w:rPr>
              <w:t>70</w:t>
            </w:r>
            <w:r w:rsidRPr="00D86B15">
              <w:rPr>
                <w:rFonts w:hAnsi="宋体"/>
                <w:kern w:val="0"/>
                <w:szCs w:val="21"/>
              </w:rPr>
              <w:t>％</w:t>
            </w:r>
          </w:p>
        </w:tc>
        <w:tc>
          <w:tcPr>
            <w:tcW w:w="1695" w:type="dxa"/>
            <w:tcBorders>
              <w:top w:val="single" w:sz="4" w:space="0" w:color="333333"/>
              <w:left w:val="single" w:sz="4" w:space="0" w:color="333333"/>
              <w:bottom w:val="single" w:sz="4" w:space="0" w:color="333333"/>
              <w:right w:val="single" w:sz="4" w:space="0" w:color="333333"/>
            </w:tcBorders>
            <w:vAlign w:val="center"/>
            <w:hideMark/>
          </w:tcPr>
          <w:p w:rsidR="00A82E3B" w:rsidRPr="00D86B15" w:rsidRDefault="000A5F1E" w:rsidP="00A82E3B">
            <w:pPr>
              <w:widowControl/>
              <w:spacing w:line="360" w:lineRule="auto"/>
              <w:jc w:val="center"/>
              <w:rPr>
                <w:kern w:val="0"/>
                <w:szCs w:val="21"/>
              </w:rPr>
            </w:pPr>
            <w:r w:rsidRPr="00D86B15">
              <w:rPr>
                <w:rFonts w:hint="eastAsia"/>
                <w:kern w:val="0"/>
                <w:szCs w:val="21"/>
              </w:rPr>
              <w:t>5</w:t>
            </w:r>
          </w:p>
        </w:tc>
      </w:tr>
      <w:tr w:rsidR="00A82E3B" w:rsidRPr="00D86B15" w:rsidTr="00A82E3B">
        <w:trPr>
          <w:jc w:val="center"/>
        </w:trPr>
        <w:tc>
          <w:tcPr>
            <w:tcW w:w="0" w:type="auto"/>
            <w:tcBorders>
              <w:top w:val="single" w:sz="4" w:space="0" w:color="333333"/>
              <w:left w:val="single" w:sz="4" w:space="0" w:color="333333"/>
              <w:bottom w:val="single" w:sz="4" w:space="0" w:color="333333"/>
              <w:right w:val="single" w:sz="4" w:space="0" w:color="333333"/>
            </w:tcBorders>
            <w:vAlign w:val="center"/>
            <w:hideMark/>
          </w:tcPr>
          <w:p w:rsidR="00A82E3B" w:rsidRPr="00D86B15" w:rsidRDefault="00A82E3B" w:rsidP="00A82E3B">
            <w:pPr>
              <w:widowControl/>
              <w:spacing w:line="360" w:lineRule="auto"/>
              <w:jc w:val="center"/>
              <w:rPr>
                <w:kern w:val="0"/>
                <w:szCs w:val="21"/>
              </w:rPr>
            </w:pPr>
            <w:r w:rsidRPr="00D86B15">
              <w:rPr>
                <w:kern w:val="0"/>
                <w:szCs w:val="21"/>
              </w:rPr>
              <w:t>70</w:t>
            </w:r>
            <w:r w:rsidRPr="00D86B15">
              <w:rPr>
                <w:rFonts w:hAnsi="宋体"/>
                <w:kern w:val="0"/>
                <w:szCs w:val="21"/>
              </w:rPr>
              <w:t>％</w:t>
            </w:r>
            <w:r w:rsidRPr="00D86B15">
              <w:rPr>
                <w:kern w:val="0"/>
                <w:szCs w:val="21"/>
              </w:rPr>
              <w:t>≤R</w:t>
            </w:r>
            <w:r w:rsidRPr="00D86B15">
              <w:rPr>
                <w:kern w:val="0"/>
                <w:szCs w:val="21"/>
                <w:vertAlign w:val="subscript"/>
              </w:rPr>
              <w:t>sf</w:t>
            </w:r>
            <w:r w:rsidRPr="00D86B15">
              <w:rPr>
                <w:rFonts w:hAnsi="宋体"/>
                <w:kern w:val="0"/>
                <w:szCs w:val="21"/>
              </w:rPr>
              <w:t>＜</w:t>
            </w:r>
            <w:r w:rsidRPr="00D86B15">
              <w:rPr>
                <w:kern w:val="0"/>
                <w:szCs w:val="21"/>
              </w:rPr>
              <w:t>85</w:t>
            </w:r>
            <w:r w:rsidRPr="00D86B15">
              <w:rPr>
                <w:rFonts w:hAnsi="宋体"/>
                <w:kern w:val="0"/>
                <w:szCs w:val="21"/>
              </w:rPr>
              <w:t>％</w:t>
            </w:r>
          </w:p>
        </w:tc>
        <w:tc>
          <w:tcPr>
            <w:tcW w:w="1695" w:type="dxa"/>
            <w:tcBorders>
              <w:top w:val="single" w:sz="4" w:space="0" w:color="333333"/>
              <w:left w:val="single" w:sz="4" w:space="0" w:color="333333"/>
              <w:bottom w:val="single" w:sz="4" w:space="0" w:color="333333"/>
              <w:right w:val="single" w:sz="4" w:space="0" w:color="333333"/>
            </w:tcBorders>
            <w:vAlign w:val="center"/>
            <w:hideMark/>
          </w:tcPr>
          <w:p w:rsidR="00A82E3B" w:rsidRPr="00D86B15" w:rsidRDefault="000A5F1E" w:rsidP="00A82E3B">
            <w:pPr>
              <w:widowControl/>
              <w:spacing w:line="360" w:lineRule="auto"/>
              <w:jc w:val="center"/>
              <w:rPr>
                <w:kern w:val="0"/>
                <w:szCs w:val="21"/>
              </w:rPr>
            </w:pPr>
            <w:r w:rsidRPr="00D86B15">
              <w:rPr>
                <w:rFonts w:hint="eastAsia"/>
                <w:kern w:val="0"/>
                <w:szCs w:val="21"/>
              </w:rPr>
              <w:t>7</w:t>
            </w:r>
          </w:p>
        </w:tc>
      </w:tr>
      <w:tr w:rsidR="00A82E3B" w:rsidRPr="00D86B15" w:rsidTr="00A82E3B">
        <w:trPr>
          <w:jc w:val="center"/>
        </w:trPr>
        <w:tc>
          <w:tcPr>
            <w:tcW w:w="0" w:type="auto"/>
            <w:tcBorders>
              <w:top w:val="single" w:sz="4" w:space="0" w:color="333333"/>
              <w:left w:val="single" w:sz="4" w:space="0" w:color="333333"/>
              <w:bottom w:val="single" w:sz="4" w:space="0" w:color="333333"/>
              <w:right w:val="single" w:sz="4" w:space="0" w:color="333333"/>
            </w:tcBorders>
            <w:vAlign w:val="center"/>
            <w:hideMark/>
          </w:tcPr>
          <w:p w:rsidR="00A82E3B" w:rsidRPr="00D86B15" w:rsidRDefault="00A82E3B" w:rsidP="00A82E3B">
            <w:pPr>
              <w:widowControl/>
              <w:spacing w:line="360" w:lineRule="auto"/>
              <w:jc w:val="center"/>
              <w:rPr>
                <w:kern w:val="0"/>
                <w:szCs w:val="21"/>
              </w:rPr>
            </w:pPr>
            <w:r w:rsidRPr="00D86B15">
              <w:rPr>
                <w:kern w:val="0"/>
                <w:szCs w:val="21"/>
              </w:rPr>
              <w:t>R</w:t>
            </w:r>
            <w:r w:rsidRPr="00D86B15">
              <w:rPr>
                <w:kern w:val="0"/>
                <w:szCs w:val="21"/>
                <w:vertAlign w:val="subscript"/>
              </w:rPr>
              <w:t>sf</w:t>
            </w:r>
            <w:r w:rsidRPr="00D86B15">
              <w:rPr>
                <w:kern w:val="0"/>
                <w:szCs w:val="21"/>
              </w:rPr>
              <w:t>≥85</w:t>
            </w:r>
            <w:r w:rsidRPr="00D86B15">
              <w:rPr>
                <w:rFonts w:hAnsi="宋体"/>
                <w:kern w:val="0"/>
                <w:szCs w:val="21"/>
              </w:rPr>
              <w:t>％</w:t>
            </w:r>
          </w:p>
        </w:tc>
        <w:tc>
          <w:tcPr>
            <w:tcW w:w="1695" w:type="dxa"/>
            <w:tcBorders>
              <w:top w:val="single" w:sz="4" w:space="0" w:color="333333"/>
              <w:left w:val="single" w:sz="4" w:space="0" w:color="333333"/>
              <w:bottom w:val="single" w:sz="4" w:space="0" w:color="333333"/>
              <w:right w:val="single" w:sz="4" w:space="0" w:color="333333"/>
            </w:tcBorders>
            <w:vAlign w:val="center"/>
            <w:hideMark/>
          </w:tcPr>
          <w:p w:rsidR="00A82E3B" w:rsidRPr="00D86B15" w:rsidRDefault="000A5F1E" w:rsidP="00A82E3B">
            <w:pPr>
              <w:widowControl/>
              <w:spacing w:line="360" w:lineRule="auto"/>
              <w:jc w:val="center"/>
              <w:rPr>
                <w:kern w:val="0"/>
                <w:szCs w:val="21"/>
              </w:rPr>
            </w:pPr>
            <w:r w:rsidRPr="00D86B15">
              <w:rPr>
                <w:rFonts w:hint="eastAsia"/>
                <w:kern w:val="0"/>
                <w:szCs w:val="21"/>
              </w:rPr>
              <w:t>9</w:t>
            </w:r>
          </w:p>
        </w:tc>
      </w:tr>
    </w:tbl>
    <w:p w:rsidR="00AB15F6" w:rsidRPr="00D86B15" w:rsidRDefault="00AB15F6" w:rsidP="00446FCA">
      <w:pPr>
        <w:autoSpaceDE w:val="0"/>
        <w:autoSpaceDN w:val="0"/>
        <w:adjustRightInd w:val="0"/>
        <w:spacing w:line="360" w:lineRule="auto"/>
        <w:rPr>
          <w:sz w:val="24"/>
          <w:szCs w:val="24"/>
        </w:rPr>
      </w:pPr>
    </w:p>
    <w:p w:rsidR="00AB15F6" w:rsidRPr="00D86B15" w:rsidRDefault="00AB15F6" w:rsidP="00176D82">
      <w:pPr>
        <w:pStyle w:val="4"/>
        <w:widowControl/>
        <w:jc w:val="center"/>
        <w:rPr>
          <w:rFonts w:hint="default"/>
        </w:rPr>
      </w:pPr>
      <w:r w:rsidRPr="00D86B15">
        <w:rPr>
          <w:rFonts w:hint="default"/>
        </w:rPr>
        <w:lastRenderedPageBreak/>
        <w:t>Ⅲ 过程管理</w:t>
      </w:r>
    </w:p>
    <w:p w:rsidR="00AB15F6" w:rsidRPr="00D86B15" w:rsidRDefault="00AB15F6" w:rsidP="00446FCA">
      <w:pPr>
        <w:autoSpaceDE w:val="0"/>
        <w:autoSpaceDN w:val="0"/>
        <w:adjustRightInd w:val="0"/>
        <w:spacing w:line="360" w:lineRule="auto"/>
        <w:rPr>
          <w:kern w:val="0"/>
          <w:sz w:val="24"/>
          <w:szCs w:val="24"/>
        </w:rPr>
      </w:pPr>
      <w:r w:rsidRPr="00D86B15">
        <w:rPr>
          <w:b/>
          <w:kern w:val="0"/>
          <w:sz w:val="24"/>
          <w:szCs w:val="24"/>
        </w:rPr>
        <w:t>9.2.1</w:t>
      </w:r>
      <w:r w:rsidR="00C220C5" w:rsidRPr="00D86B15">
        <w:rPr>
          <w:rFonts w:hint="eastAsia"/>
          <w:b/>
          <w:kern w:val="0"/>
          <w:sz w:val="24"/>
          <w:szCs w:val="24"/>
        </w:rPr>
        <w:t>1</w:t>
      </w:r>
      <w:r w:rsidRPr="00D86B15">
        <w:rPr>
          <w:rFonts w:hAnsi="宋体"/>
          <w:kern w:val="0"/>
          <w:sz w:val="24"/>
          <w:szCs w:val="24"/>
        </w:rPr>
        <w:t>实施设计文件中绿色建筑重点内容</w:t>
      </w:r>
      <w:r w:rsidR="00176D82" w:rsidRPr="00D86B15">
        <w:rPr>
          <w:rFonts w:hint="eastAsia"/>
          <w:kern w:val="0"/>
          <w:sz w:val="24"/>
          <w:szCs w:val="24"/>
        </w:rPr>
        <w:t>，</w:t>
      </w:r>
      <w:r w:rsidRPr="00D86B15">
        <w:rPr>
          <w:rFonts w:hAnsi="宋体"/>
          <w:kern w:val="0"/>
          <w:sz w:val="24"/>
          <w:szCs w:val="24"/>
        </w:rPr>
        <w:t>评价总分值为</w:t>
      </w:r>
      <w:r w:rsidRPr="00D86B15">
        <w:rPr>
          <w:kern w:val="0"/>
          <w:sz w:val="24"/>
          <w:szCs w:val="24"/>
        </w:rPr>
        <w:t>4</w:t>
      </w:r>
      <w:r w:rsidRPr="00D86B15">
        <w:rPr>
          <w:rFonts w:hAnsi="宋体"/>
          <w:kern w:val="0"/>
          <w:sz w:val="24"/>
          <w:szCs w:val="24"/>
        </w:rPr>
        <w:t>分</w:t>
      </w:r>
      <w:r w:rsidR="00176D82" w:rsidRPr="00D86B15">
        <w:rPr>
          <w:rFonts w:hint="eastAsia"/>
          <w:kern w:val="0"/>
          <w:sz w:val="24"/>
          <w:szCs w:val="24"/>
        </w:rPr>
        <w:t>，</w:t>
      </w:r>
      <w:r w:rsidRPr="00D86B15">
        <w:rPr>
          <w:rFonts w:hAnsi="宋体"/>
          <w:kern w:val="0"/>
          <w:sz w:val="24"/>
          <w:szCs w:val="24"/>
        </w:rPr>
        <w:t>并按下列规则分别评分并累计</w:t>
      </w:r>
      <w:r w:rsidR="00176D82" w:rsidRPr="00D86B15">
        <w:rPr>
          <w:rFonts w:hint="eastAsia"/>
          <w:kern w:val="0"/>
          <w:sz w:val="24"/>
          <w:szCs w:val="24"/>
        </w:rPr>
        <w:t>：</w:t>
      </w:r>
    </w:p>
    <w:p w:rsidR="00AB15F6" w:rsidRPr="00D86B15" w:rsidRDefault="00AB15F6" w:rsidP="00176D82">
      <w:pPr>
        <w:autoSpaceDE w:val="0"/>
        <w:autoSpaceDN w:val="0"/>
        <w:adjustRightInd w:val="0"/>
        <w:spacing w:line="360" w:lineRule="auto"/>
        <w:ind w:firstLineChars="295" w:firstLine="708"/>
        <w:rPr>
          <w:kern w:val="0"/>
          <w:sz w:val="24"/>
          <w:szCs w:val="24"/>
        </w:rPr>
      </w:pPr>
      <w:r w:rsidRPr="00D86B15">
        <w:rPr>
          <w:kern w:val="0"/>
          <w:sz w:val="24"/>
          <w:szCs w:val="24"/>
        </w:rPr>
        <w:t xml:space="preserve">1 </w:t>
      </w:r>
      <w:r w:rsidRPr="00D86B15">
        <w:rPr>
          <w:rFonts w:hAnsi="宋体"/>
          <w:kern w:val="0"/>
          <w:sz w:val="24"/>
          <w:szCs w:val="24"/>
        </w:rPr>
        <w:t>参建各方进行绿色建筑重点内容的专项</w:t>
      </w:r>
      <w:r w:rsidR="000226A6" w:rsidRPr="00D86B15">
        <w:rPr>
          <w:rFonts w:hAnsi="宋体" w:hint="eastAsia"/>
          <w:kern w:val="0"/>
          <w:sz w:val="24"/>
          <w:szCs w:val="24"/>
        </w:rPr>
        <w:t>交底</w:t>
      </w:r>
      <w:r w:rsidR="00176D82" w:rsidRPr="00D86B15">
        <w:rPr>
          <w:rFonts w:hint="eastAsia"/>
          <w:kern w:val="0"/>
          <w:sz w:val="24"/>
          <w:szCs w:val="24"/>
        </w:rPr>
        <w:t>，</w:t>
      </w:r>
      <w:r w:rsidRPr="00D86B15">
        <w:rPr>
          <w:rFonts w:hAnsi="宋体"/>
          <w:kern w:val="0"/>
          <w:sz w:val="24"/>
          <w:szCs w:val="24"/>
        </w:rPr>
        <w:t>得</w:t>
      </w:r>
      <w:r w:rsidRPr="00D86B15">
        <w:rPr>
          <w:kern w:val="0"/>
          <w:sz w:val="24"/>
          <w:szCs w:val="24"/>
        </w:rPr>
        <w:t>2</w:t>
      </w:r>
      <w:r w:rsidRPr="00D86B15">
        <w:rPr>
          <w:rFonts w:hAnsi="宋体"/>
          <w:kern w:val="0"/>
          <w:sz w:val="24"/>
          <w:szCs w:val="24"/>
        </w:rPr>
        <w:t>分</w:t>
      </w:r>
      <w:r w:rsidR="00176D82" w:rsidRPr="00D86B15">
        <w:rPr>
          <w:rFonts w:hint="eastAsia"/>
          <w:kern w:val="0"/>
          <w:sz w:val="24"/>
          <w:szCs w:val="24"/>
        </w:rPr>
        <w:t>；</w:t>
      </w:r>
    </w:p>
    <w:p w:rsidR="00AB15F6" w:rsidRPr="00D86B15" w:rsidRDefault="00AB15F6" w:rsidP="00176D82">
      <w:pPr>
        <w:autoSpaceDE w:val="0"/>
        <w:autoSpaceDN w:val="0"/>
        <w:adjustRightInd w:val="0"/>
        <w:spacing w:line="360" w:lineRule="auto"/>
        <w:ind w:firstLineChars="295" w:firstLine="708"/>
        <w:rPr>
          <w:kern w:val="0"/>
          <w:sz w:val="24"/>
          <w:szCs w:val="24"/>
        </w:rPr>
      </w:pPr>
      <w:r w:rsidRPr="00D86B15">
        <w:rPr>
          <w:kern w:val="0"/>
          <w:sz w:val="24"/>
          <w:szCs w:val="24"/>
        </w:rPr>
        <w:t xml:space="preserve">2 </w:t>
      </w:r>
      <w:r w:rsidRPr="00D86B15">
        <w:rPr>
          <w:rFonts w:hAnsi="宋体"/>
          <w:kern w:val="0"/>
          <w:sz w:val="24"/>
          <w:szCs w:val="24"/>
        </w:rPr>
        <w:t>施工过程中以施工日志记录绿色建筑重点内容的实施情况</w:t>
      </w:r>
      <w:r w:rsidR="00176D82" w:rsidRPr="00D86B15">
        <w:rPr>
          <w:rFonts w:hint="eastAsia"/>
          <w:kern w:val="0"/>
          <w:sz w:val="24"/>
          <w:szCs w:val="24"/>
        </w:rPr>
        <w:t>，</w:t>
      </w:r>
      <w:r w:rsidRPr="00D86B15">
        <w:rPr>
          <w:rFonts w:hAnsi="宋体"/>
          <w:kern w:val="0"/>
          <w:sz w:val="24"/>
          <w:szCs w:val="24"/>
        </w:rPr>
        <w:t>得</w:t>
      </w:r>
      <w:r w:rsidRPr="00D86B15">
        <w:rPr>
          <w:kern w:val="0"/>
          <w:sz w:val="24"/>
          <w:szCs w:val="24"/>
        </w:rPr>
        <w:t>2</w:t>
      </w:r>
      <w:r w:rsidRPr="00D86B15">
        <w:rPr>
          <w:rFonts w:hAnsi="宋体"/>
          <w:kern w:val="0"/>
          <w:sz w:val="24"/>
          <w:szCs w:val="24"/>
        </w:rPr>
        <w:t>分。</w:t>
      </w:r>
    </w:p>
    <w:p w:rsidR="00AB15F6" w:rsidRPr="00D86B15" w:rsidRDefault="00AB15F6" w:rsidP="00446FCA">
      <w:pPr>
        <w:autoSpaceDE w:val="0"/>
        <w:autoSpaceDN w:val="0"/>
        <w:adjustRightInd w:val="0"/>
        <w:spacing w:line="360" w:lineRule="auto"/>
        <w:rPr>
          <w:kern w:val="0"/>
          <w:sz w:val="24"/>
          <w:szCs w:val="24"/>
        </w:rPr>
      </w:pPr>
      <w:r w:rsidRPr="00D86B15">
        <w:rPr>
          <w:b/>
          <w:kern w:val="0"/>
          <w:sz w:val="24"/>
          <w:szCs w:val="24"/>
        </w:rPr>
        <w:t>9.2.1</w:t>
      </w:r>
      <w:r w:rsidR="00C220C5" w:rsidRPr="00D86B15">
        <w:rPr>
          <w:rFonts w:hint="eastAsia"/>
          <w:b/>
          <w:kern w:val="0"/>
          <w:sz w:val="24"/>
          <w:szCs w:val="24"/>
        </w:rPr>
        <w:t>2</w:t>
      </w:r>
      <w:r w:rsidRPr="00D86B15">
        <w:rPr>
          <w:rFonts w:hAnsi="宋体"/>
          <w:kern w:val="0"/>
          <w:sz w:val="24"/>
          <w:szCs w:val="24"/>
        </w:rPr>
        <w:t>严格控制设计文件变更</w:t>
      </w:r>
      <w:r w:rsidRPr="00D86B15">
        <w:rPr>
          <w:kern w:val="0"/>
          <w:sz w:val="24"/>
          <w:szCs w:val="24"/>
        </w:rPr>
        <w:t>,</w:t>
      </w:r>
      <w:r w:rsidRPr="00D86B15">
        <w:rPr>
          <w:rFonts w:hAnsi="宋体"/>
          <w:kern w:val="0"/>
          <w:sz w:val="24"/>
          <w:szCs w:val="24"/>
        </w:rPr>
        <w:t>避免出现降低建筑绿色性能的重大变更</w:t>
      </w:r>
      <w:r w:rsidR="00176D82" w:rsidRPr="00D86B15">
        <w:rPr>
          <w:rFonts w:hint="eastAsia"/>
          <w:kern w:val="0"/>
          <w:sz w:val="24"/>
          <w:szCs w:val="24"/>
        </w:rPr>
        <w:t>，</w:t>
      </w:r>
      <w:r w:rsidRPr="00D86B15">
        <w:rPr>
          <w:rFonts w:hAnsi="宋体"/>
          <w:kern w:val="0"/>
          <w:sz w:val="24"/>
          <w:szCs w:val="24"/>
        </w:rPr>
        <w:t>评分分值为</w:t>
      </w:r>
      <w:r w:rsidRPr="00D86B15">
        <w:rPr>
          <w:kern w:val="0"/>
          <w:sz w:val="24"/>
          <w:szCs w:val="24"/>
        </w:rPr>
        <w:t>4</w:t>
      </w:r>
      <w:r w:rsidRPr="00D86B15">
        <w:rPr>
          <w:rFonts w:hAnsi="宋体"/>
          <w:kern w:val="0"/>
          <w:sz w:val="24"/>
          <w:szCs w:val="24"/>
        </w:rPr>
        <w:t>分。</w:t>
      </w:r>
    </w:p>
    <w:p w:rsidR="00446FCA" w:rsidRPr="00D86B15" w:rsidRDefault="00176D82" w:rsidP="00446FCA">
      <w:pPr>
        <w:autoSpaceDE w:val="0"/>
        <w:autoSpaceDN w:val="0"/>
        <w:adjustRightInd w:val="0"/>
        <w:spacing w:line="360" w:lineRule="auto"/>
        <w:rPr>
          <w:kern w:val="0"/>
          <w:sz w:val="24"/>
          <w:szCs w:val="24"/>
        </w:rPr>
      </w:pPr>
      <w:r w:rsidRPr="00D86B15">
        <w:rPr>
          <w:rFonts w:hint="eastAsia"/>
          <w:b/>
          <w:kern w:val="0"/>
          <w:sz w:val="24"/>
          <w:szCs w:val="24"/>
        </w:rPr>
        <w:t>9.2.1</w:t>
      </w:r>
      <w:r w:rsidR="00C220C5" w:rsidRPr="00D86B15">
        <w:rPr>
          <w:rFonts w:hint="eastAsia"/>
          <w:b/>
          <w:kern w:val="0"/>
          <w:sz w:val="24"/>
          <w:szCs w:val="24"/>
        </w:rPr>
        <w:t>3</w:t>
      </w:r>
      <w:r w:rsidR="00AB15F6" w:rsidRPr="00D86B15">
        <w:rPr>
          <w:rFonts w:hAnsi="宋体"/>
          <w:kern w:val="0"/>
          <w:sz w:val="24"/>
          <w:szCs w:val="24"/>
        </w:rPr>
        <w:t>施工过程中采取相关措施保证建筑的耐久性</w:t>
      </w:r>
      <w:r w:rsidRPr="00D86B15">
        <w:rPr>
          <w:rFonts w:hint="eastAsia"/>
          <w:kern w:val="0"/>
          <w:sz w:val="24"/>
          <w:szCs w:val="24"/>
        </w:rPr>
        <w:t>，</w:t>
      </w:r>
      <w:r w:rsidR="00AB15F6" w:rsidRPr="00D86B15">
        <w:rPr>
          <w:rFonts w:hAnsi="宋体"/>
          <w:kern w:val="0"/>
          <w:sz w:val="24"/>
          <w:szCs w:val="24"/>
        </w:rPr>
        <w:t>评价总分</w:t>
      </w:r>
      <w:r w:rsidR="00446FCA" w:rsidRPr="00D86B15">
        <w:rPr>
          <w:rFonts w:hAnsi="宋体"/>
          <w:kern w:val="0"/>
          <w:sz w:val="24"/>
          <w:szCs w:val="24"/>
        </w:rPr>
        <w:t>值为</w:t>
      </w:r>
      <w:r w:rsidR="00446FCA" w:rsidRPr="00D86B15">
        <w:rPr>
          <w:kern w:val="0"/>
          <w:sz w:val="24"/>
          <w:szCs w:val="24"/>
        </w:rPr>
        <w:t>8</w:t>
      </w:r>
      <w:r w:rsidR="00446FCA" w:rsidRPr="00D86B15">
        <w:rPr>
          <w:rFonts w:hAnsi="宋体"/>
          <w:kern w:val="0"/>
          <w:sz w:val="24"/>
          <w:szCs w:val="24"/>
        </w:rPr>
        <w:t>分</w:t>
      </w:r>
      <w:r w:rsidRPr="00D86B15">
        <w:rPr>
          <w:rFonts w:hint="eastAsia"/>
          <w:kern w:val="0"/>
          <w:sz w:val="24"/>
          <w:szCs w:val="24"/>
        </w:rPr>
        <w:t>，</w:t>
      </w:r>
      <w:r w:rsidR="00446FCA" w:rsidRPr="00D86B15">
        <w:rPr>
          <w:rFonts w:hAnsi="宋体"/>
          <w:kern w:val="0"/>
          <w:sz w:val="24"/>
          <w:szCs w:val="24"/>
        </w:rPr>
        <w:t>并按下列规则分别评分并累计</w:t>
      </w:r>
      <w:r w:rsidRPr="00D86B15">
        <w:rPr>
          <w:rFonts w:hint="eastAsia"/>
          <w:kern w:val="0"/>
          <w:sz w:val="24"/>
          <w:szCs w:val="24"/>
        </w:rPr>
        <w:t>：</w:t>
      </w:r>
    </w:p>
    <w:p w:rsidR="00446FCA" w:rsidRPr="00D86B15" w:rsidRDefault="00446FCA" w:rsidP="00176D82">
      <w:pPr>
        <w:autoSpaceDE w:val="0"/>
        <w:autoSpaceDN w:val="0"/>
        <w:adjustRightInd w:val="0"/>
        <w:spacing w:line="360" w:lineRule="auto"/>
        <w:ind w:firstLineChars="295" w:firstLine="708"/>
        <w:rPr>
          <w:kern w:val="0"/>
          <w:sz w:val="24"/>
          <w:szCs w:val="24"/>
        </w:rPr>
      </w:pPr>
      <w:r w:rsidRPr="00D86B15">
        <w:rPr>
          <w:kern w:val="0"/>
          <w:sz w:val="24"/>
          <w:szCs w:val="24"/>
        </w:rPr>
        <w:t xml:space="preserve">1 </w:t>
      </w:r>
      <w:r w:rsidRPr="00D86B15">
        <w:rPr>
          <w:rFonts w:hAnsi="宋体"/>
          <w:kern w:val="0"/>
          <w:sz w:val="24"/>
          <w:szCs w:val="24"/>
        </w:rPr>
        <w:t>对</w:t>
      </w:r>
      <w:r w:rsidR="000441B5" w:rsidRPr="00D86B15">
        <w:rPr>
          <w:rFonts w:hAnsi="宋体" w:hint="eastAsia"/>
          <w:kern w:val="0"/>
          <w:sz w:val="24"/>
          <w:szCs w:val="24"/>
        </w:rPr>
        <w:t>保证</w:t>
      </w:r>
      <w:r w:rsidRPr="00D86B15">
        <w:rPr>
          <w:rFonts w:hAnsi="宋体"/>
          <w:kern w:val="0"/>
          <w:sz w:val="24"/>
          <w:szCs w:val="24"/>
        </w:rPr>
        <w:t>建筑结构耐久性的技术措施进行相应检测并记</w:t>
      </w:r>
      <w:r w:rsidR="000441B5" w:rsidRPr="00D86B15">
        <w:rPr>
          <w:rFonts w:hAnsi="宋体" w:hint="eastAsia"/>
          <w:kern w:val="0"/>
          <w:sz w:val="24"/>
          <w:szCs w:val="24"/>
        </w:rPr>
        <w:t>录，</w:t>
      </w:r>
      <w:r w:rsidRPr="00D86B15">
        <w:rPr>
          <w:rFonts w:hAnsi="宋体"/>
          <w:kern w:val="0"/>
          <w:sz w:val="24"/>
          <w:szCs w:val="24"/>
        </w:rPr>
        <w:t>得</w:t>
      </w:r>
      <w:r w:rsidRPr="00D86B15">
        <w:rPr>
          <w:kern w:val="0"/>
          <w:sz w:val="24"/>
          <w:szCs w:val="24"/>
        </w:rPr>
        <w:t>3</w:t>
      </w:r>
      <w:r w:rsidRPr="00D86B15">
        <w:rPr>
          <w:rFonts w:hAnsi="宋体"/>
          <w:kern w:val="0"/>
          <w:sz w:val="24"/>
          <w:szCs w:val="24"/>
        </w:rPr>
        <w:t>分</w:t>
      </w:r>
      <w:r w:rsidR="00176D82" w:rsidRPr="00D86B15">
        <w:rPr>
          <w:rFonts w:hint="eastAsia"/>
          <w:kern w:val="0"/>
          <w:sz w:val="24"/>
          <w:szCs w:val="24"/>
        </w:rPr>
        <w:t>；</w:t>
      </w:r>
    </w:p>
    <w:p w:rsidR="00446FCA" w:rsidRPr="00D86B15" w:rsidRDefault="00446FCA" w:rsidP="00176D82">
      <w:pPr>
        <w:autoSpaceDE w:val="0"/>
        <w:autoSpaceDN w:val="0"/>
        <w:adjustRightInd w:val="0"/>
        <w:spacing w:line="360" w:lineRule="auto"/>
        <w:ind w:firstLineChars="295" w:firstLine="708"/>
        <w:rPr>
          <w:kern w:val="0"/>
          <w:sz w:val="24"/>
          <w:szCs w:val="24"/>
        </w:rPr>
      </w:pPr>
      <w:r w:rsidRPr="00D86B15">
        <w:rPr>
          <w:kern w:val="0"/>
          <w:sz w:val="24"/>
          <w:szCs w:val="24"/>
        </w:rPr>
        <w:t xml:space="preserve">2 </w:t>
      </w:r>
      <w:r w:rsidRPr="00D86B15">
        <w:rPr>
          <w:rFonts w:hAnsi="宋体"/>
          <w:kern w:val="0"/>
          <w:sz w:val="24"/>
          <w:szCs w:val="24"/>
        </w:rPr>
        <w:t>对有节能、环保要求的设备进行相应检测并记录</w:t>
      </w:r>
      <w:r w:rsidR="00176D82" w:rsidRPr="00D86B15">
        <w:rPr>
          <w:rFonts w:hint="eastAsia"/>
          <w:kern w:val="0"/>
          <w:sz w:val="24"/>
          <w:szCs w:val="24"/>
        </w:rPr>
        <w:t>，</w:t>
      </w:r>
      <w:r w:rsidRPr="00D86B15">
        <w:rPr>
          <w:rFonts w:hAnsi="宋体"/>
          <w:kern w:val="0"/>
          <w:sz w:val="24"/>
          <w:szCs w:val="24"/>
        </w:rPr>
        <w:t>得</w:t>
      </w:r>
      <w:r w:rsidRPr="00D86B15">
        <w:rPr>
          <w:kern w:val="0"/>
          <w:sz w:val="24"/>
          <w:szCs w:val="24"/>
        </w:rPr>
        <w:t>3</w:t>
      </w:r>
      <w:r w:rsidRPr="00D86B15">
        <w:rPr>
          <w:rFonts w:hAnsi="宋体"/>
          <w:kern w:val="0"/>
          <w:sz w:val="24"/>
          <w:szCs w:val="24"/>
        </w:rPr>
        <w:t>分</w:t>
      </w:r>
      <w:r w:rsidR="00176D82" w:rsidRPr="00D86B15">
        <w:rPr>
          <w:rFonts w:hint="eastAsia"/>
          <w:kern w:val="0"/>
          <w:sz w:val="24"/>
          <w:szCs w:val="24"/>
        </w:rPr>
        <w:t>；</w:t>
      </w:r>
    </w:p>
    <w:p w:rsidR="00446FCA" w:rsidRPr="00D86B15" w:rsidRDefault="00446FCA" w:rsidP="00176D82">
      <w:pPr>
        <w:autoSpaceDE w:val="0"/>
        <w:autoSpaceDN w:val="0"/>
        <w:adjustRightInd w:val="0"/>
        <w:spacing w:line="360" w:lineRule="auto"/>
        <w:ind w:firstLineChars="295" w:firstLine="708"/>
        <w:rPr>
          <w:kern w:val="0"/>
          <w:sz w:val="24"/>
          <w:szCs w:val="24"/>
        </w:rPr>
      </w:pPr>
      <w:r w:rsidRPr="00D86B15">
        <w:rPr>
          <w:kern w:val="0"/>
          <w:sz w:val="24"/>
          <w:szCs w:val="24"/>
        </w:rPr>
        <w:t xml:space="preserve">3 </w:t>
      </w:r>
      <w:r w:rsidRPr="00D86B15">
        <w:rPr>
          <w:rFonts w:hAnsi="宋体"/>
          <w:kern w:val="0"/>
          <w:sz w:val="24"/>
          <w:szCs w:val="24"/>
        </w:rPr>
        <w:t>对有节能、环保要求的装修装饰材料进行相应检测并记录</w:t>
      </w:r>
      <w:r w:rsidR="00176D82" w:rsidRPr="00D86B15">
        <w:rPr>
          <w:rFonts w:hint="eastAsia"/>
          <w:kern w:val="0"/>
          <w:sz w:val="24"/>
          <w:szCs w:val="24"/>
        </w:rPr>
        <w:t>，</w:t>
      </w:r>
      <w:r w:rsidRPr="00D86B15">
        <w:rPr>
          <w:rFonts w:hAnsi="宋体"/>
          <w:kern w:val="0"/>
          <w:sz w:val="24"/>
          <w:szCs w:val="24"/>
        </w:rPr>
        <w:t>得</w:t>
      </w:r>
      <w:r w:rsidRPr="00D86B15">
        <w:rPr>
          <w:kern w:val="0"/>
          <w:sz w:val="24"/>
          <w:szCs w:val="24"/>
        </w:rPr>
        <w:t>2</w:t>
      </w:r>
      <w:r w:rsidRPr="00D86B15">
        <w:rPr>
          <w:rFonts w:hAnsi="宋体"/>
          <w:kern w:val="0"/>
          <w:sz w:val="24"/>
          <w:szCs w:val="24"/>
        </w:rPr>
        <w:t>分。</w:t>
      </w:r>
    </w:p>
    <w:p w:rsidR="00446FCA" w:rsidRPr="00D86B15" w:rsidRDefault="00446FCA" w:rsidP="00446FCA">
      <w:pPr>
        <w:autoSpaceDE w:val="0"/>
        <w:autoSpaceDN w:val="0"/>
        <w:adjustRightInd w:val="0"/>
        <w:spacing w:line="360" w:lineRule="auto"/>
        <w:rPr>
          <w:kern w:val="0"/>
          <w:sz w:val="24"/>
          <w:szCs w:val="24"/>
        </w:rPr>
      </w:pPr>
      <w:r w:rsidRPr="00D86B15">
        <w:rPr>
          <w:b/>
          <w:kern w:val="0"/>
          <w:sz w:val="24"/>
          <w:szCs w:val="24"/>
        </w:rPr>
        <w:t>9.2</w:t>
      </w:r>
      <w:r w:rsidR="000441B5" w:rsidRPr="00D86B15">
        <w:rPr>
          <w:rFonts w:hint="eastAsia"/>
          <w:b/>
          <w:kern w:val="0"/>
          <w:sz w:val="24"/>
          <w:szCs w:val="24"/>
        </w:rPr>
        <w:t>.1</w:t>
      </w:r>
      <w:r w:rsidR="00C220C5" w:rsidRPr="00D86B15">
        <w:rPr>
          <w:rFonts w:hint="eastAsia"/>
          <w:b/>
          <w:kern w:val="0"/>
          <w:sz w:val="24"/>
          <w:szCs w:val="24"/>
        </w:rPr>
        <w:t>4</w:t>
      </w:r>
      <w:r w:rsidRPr="00D86B15">
        <w:rPr>
          <w:rFonts w:hAnsi="宋体"/>
          <w:kern w:val="0"/>
          <w:sz w:val="24"/>
          <w:szCs w:val="24"/>
        </w:rPr>
        <w:t>实现土建装修一体化施工</w:t>
      </w:r>
      <w:r w:rsidR="000441B5" w:rsidRPr="00D86B15">
        <w:rPr>
          <w:rFonts w:hint="eastAsia"/>
          <w:kern w:val="0"/>
          <w:sz w:val="24"/>
          <w:szCs w:val="24"/>
        </w:rPr>
        <w:t>，</w:t>
      </w:r>
      <w:r w:rsidRPr="00D86B15">
        <w:rPr>
          <w:rFonts w:hAnsi="宋体"/>
          <w:kern w:val="0"/>
          <w:sz w:val="24"/>
          <w:szCs w:val="24"/>
        </w:rPr>
        <w:t>评价总分值为</w:t>
      </w:r>
      <w:r w:rsidRPr="00D86B15">
        <w:rPr>
          <w:kern w:val="0"/>
          <w:sz w:val="24"/>
          <w:szCs w:val="24"/>
        </w:rPr>
        <w:t>14</w:t>
      </w:r>
      <w:r w:rsidRPr="00D86B15">
        <w:rPr>
          <w:rFonts w:hAnsi="宋体"/>
          <w:kern w:val="0"/>
          <w:sz w:val="24"/>
          <w:szCs w:val="24"/>
        </w:rPr>
        <w:t>分</w:t>
      </w:r>
      <w:r w:rsidR="000441B5" w:rsidRPr="00D86B15">
        <w:rPr>
          <w:rFonts w:hint="eastAsia"/>
          <w:kern w:val="0"/>
          <w:sz w:val="24"/>
          <w:szCs w:val="24"/>
        </w:rPr>
        <w:t>，</w:t>
      </w:r>
      <w:r w:rsidRPr="00D86B15">
        <w:rPr>
          <w:rFonts w:hAnsi="宋体"/>
          <w:kern w:val="0"/>
          <w:sz w:val="24"/>
          <w:szCs w:val="24"/>
        </w:rPr>
        <w:t>并按下规则分别评分并累计</w:t>
      </w:r>
      <w:r w:rsidR="000441B5" w:rsidRPr="00D86B15">
        <w:rPr>
          <w:rFonts w:hint="eastAsia"/>
          <w:kern w:val="0"/>
          <w:sz w:val="24"/>
          <w:szCs w:val="24"/>
        </w:rPr>
        <w:t>：</w:t>
      </w:r>
    </w:p>
    <w:p w:rsidR="00446FCA" w:rsidRPr="00D86B15" w:rsidRDefault="00446FCA" w:rsidP="00176D82">
      <w:pPr>
        <w:autoSpaceDE w:val="0"/>
        <w:autoSpaceDN w:val="0"/>
        <w:adjustRightInd w:val="0"/>
        <w:spacing w:line="360" w:lineRule="auto"/>
        <w:ind w:firstLineChars="295" w:firstLine="708"/>
        <w:rPr>
          <w:kern w:val="0"/>
          <w:sz w:val="24"/>
          <w:szCs w:val="24"/>
        </w:rPr>
      </w:pPr>
      <w:r w:rsidRPr="00D86B15">
        <w:rPr>
          <w:kern w:val="0"/>
          <w:sz w:val="24"/>
          <w:szCs w:val="24"/>
        </w:rPr>
        <w:t xml:space="preserve">1 </w:t>
      </w:r>
      <w:r w:rsidRPr="00D86B15">
        <w:rPr>
          <w:rFonts w:hAnsi="宋体"/>
          <w:kern w:val="0"/>
          <w:sz w:val="24"/>
          <w:szCs w:val="24"/>
        </w:rPr>
        <w:t>工程竣工时主要功能空间的使用功能完备</w:t>
      </w:r>
      <w:r w:rsidR="000441B5" w:rsidRPr="00D86B15">
        <w:rPr>
          <w:rFonts w:hint="eastAsia"/>
          <w:kern w:val="0"/>
          <w:sz w:val="24"/>
          <w:szCs w:val="24"/>
        </w:rPr>
        <w:t>，</w:t>
      </w:r>
      <w:r w:rsidRPr="00D86B15">
        <w:rPr>
          <w:rFonts w:hAnsi="宋体"/>
          <w:kern w:val="0"/>
          <w:sz w:val="24"/>
          <w:szCs w:val="24"/>
        </w:rPr>
        <w:t>装修到位</w:t>
      </w:r>
      <w:r w:rsidR="000441B5" w:rsidRPr="00D86B15">
        <w:rPr>
          <w:rFonts w:hint="eastAsia"/>
          <w:kern w:val="0"/>
          <w:sz w:val="24"/>
          <w:szCs w:val="24"/>
        </w:rPr>
        <w:t>，</w:t>
      </w:r>
      <w:r w:rsidRPr="00D86B15">
        <w:rPr>
          <w:rFonts w:hAnsi="宋体"/>
          <w:kern w:val="0"/>
          <w:sz w:val="24"/>
          <w:szCs w:val="24"/>
        </w:rPr>
        <w:t>得</w:t>
      </w:r>
      <w:r w:rsidR="000441B5" w:rsidRPr="00D86B15">
        <w:rPr>
          <w:rFonts w:hAnsi="宋体" w:hint="eastAsia"/>
          <w:kern w:val="0"/>
          <w:sz w:val="24"/>
          <w:szCs w:val="24"/>
        </w:rPr>
        <w:t>3</w:t>
      </w:r>
      <w:r w:rsidRPr="00D86B15">
        <w:rPr>
          <w:rFonts w:hAnsi="宋体"/>
          <w:kern w:val="0"/>
          <w:sz w:val="24"/>
          <w:szCs w:val="24"/>
        </w:rPr>
        <w:t>分</w:t>
      </w:r>
      <w:r w:rsidR="000441B5" w:rsidRPr="00D86B15">
        <w:rPr>
          <w:rFonts w:hint="eastAsia"/>
          <w:kern w:val="0"/>
          <w:sz w:val="24"/>
          <w:szCs w:val="24"/>
        </w:rPr>
        <w:t>；</w:t>
      </w:r>
    </w:p>
    <w:p w:rsidR="00446FCA" w:rsidRPr="00D86B15" w:rsidRDefault="00446FCA" w:rsidP="00176D82">
      <w:pPr>
        <w:autoSpaceDE w:val="0"/>
        <w:autoSpaceDN w:val="0"/>
        <w:adjustRightInd w:val="0"/>
        <w:spacing w:line="360" w:lineRule="auto"/>
        <w:ind w:firstLineChars="295" w:firstLine="708"/>
        <w:rPr>
          <w:kern w:val="0"/>
          <w:sz w:val="24"/>
          <w:szCs w:val="24"/>
        </w:rPr>
      </w:pPr>
      <w:r w:rsidRPr="00D86B15">
        <w:rPr>
          <w:kern w:val="0"/>
          <w:sz w:val="24"/>
          <w:szCs w:val="24"/>
        </w:rPr>
        <w:t xml:space="preserve">2 </w:t>
      </w:r>
      <w:r w:rsidRPr="00D86B15">
        <w:rPr>
          <w:rFonts w:hAnsi="宋体"/>
          <w:kern w:val="0"/>
          <w:sz w:val="24"/>
          <w:szCs w:val="24"/>
        </w:rPr>
        <w:t>提供装修材料检测报告、机电设备检测报告、性能复试告得</w:t>
      </w:r>
      <w:r w:rsidRPr="00D86B15">
        <w:rPr>
          <w:kern w:val="0"/>
          <w:sz w:val="24"/>
          <w:szCs w:val="24"/>
        </w:rPr>
        <w:t>4</w:t>
      </w:r>
      <w:r w:rsidRPr="00D86B15">
        <w:rPr>
          <w:rFonts w:hAnsi="宋体"/>
          <w:kern w:val="0"/>
          <w:sz w:val="24"/>
          <w:szCs w:val="24"/>
        </w:rPr>
        <w:t>分</w:t>
      </w:r>
      <w:r w:rsidR="000441B5" w:rsidRPr="00D86B15">
        <w:rPr>
          <w:rFonts w:hint="eastAsia"/>
          <w:kern w:val="0"/>
          <w:sz w:val="24"/>
          <w:szCs w:val="24"/>
        </w:rPr>
        <w:t>；</w:t>
      </w:r>
    </w:p>
    <w:p w:rsidR="00446FCA" w:rsidRPr="00D86B15" w:rsidRDefault="00446FCA" w:rsidP="00176D82">
      <w:pPr>
        <w:autoSpaceDE w:val="0"/>
        <w:autoSpaceDN w:val="0"/>
        <w:adjustRightInd w:val="0"/>
        <w:spacing w:line="360" w:lineRule="auto"/>
        <w:ind w:firstLineChars="295" w:firstLine="708"/>
        <w:rPr>
          <w:kern w:val="0"/>
          <w:sz w:val="24"/>
          <w:szCs w:val="24"/>
        </w:rPr>
      </w:pPr>
      <w:r w:rsidRPr="00D86B15">
        <w:rPr>
          <w:kern w:val="0"/>
          <w:sz w:val="24"/>
          <w:szCs w:val="24"/>
        </w:rPr>
        <w:t xml:space="preserve">3 </w:t>
      </w:r>
      <w:r w:rsidRPr="00D86B15">
        <w:rPr>
          <w:rFonts w:hAnsi="宋体"/>
          <w:kern w:val="0"/>
          <w:sz w:val="24"/>
          <w:szCs w:val="24"/>
        </w:rPr>
        <w:t>提供建筑竣工验收证明、建筑质量保修书、使用说明书</w:t>
      </w:r>
      <w:r w:rsidRPr="00D86B15">
        <w:rPr>
          <w:kern w:val="0"/>
          <w:sz w:val="24"/>
          <w:szCs w:val="24"/>
        </w:rPr>
        <w:t>4</w:t>
      </w:r>
      <w:r w:rsidRPr="00D86B15">
        <w:rPr>
          <w:rFonts w:hAnsi="宋体"/>
          <w:kern w:val="0"/>
          <w:sz w:val="24"/>
          <w:szCs w:val="24"/>
        </w:rPr>
        <w:t>分</w:t>
      </w:r>
      <w:r w:rsidR="000441B5" w:rsidRPr="00D86B15">
        <w:rPr>
          <w:rFonts w:hint="eastAsia"/>
          <w:kern w:val="0"/>
          <w:sz w:val="24"/>
          <w:szCs w:val="24"/>
        </w:rPr>
        <w:t>；</w:t>
      </w:r>
    </w:p>
    <w:p w:rsidR="00446FCA" w:rsidRPr="00D86B15" w:rsidRDefault="00446FCA" w:rsidP="00176D82">
      <w:pPr>
        <w:autoSpaceDE w:val="0"/>
        <w:autoSpaceDN w:val="0"/>
        <w:adjustRightInd w:val="0"/>
        <w:spacing w:line="360" w:lineRule="auto"/>
        <w:ind w:firstLineChars="295" w:firstLine="708"/>
        <w:rPr>
          <w:kern w:val="0"/>
          <w:sz w:val="24"/>
          <w:szCs w:val="24"/>
        </w:rPr>
      </w:pPr>
      <w:r w:rsidRPr="00D86B15">
        <w:rPr>
          <w:kern w:val="0"/>
          <w:sz w:val="24"/>
          <w:szCs w:val="24"/>
        </w:rPr>
        <w:t xml:space="preserve">4 </w:t>
      </w:r>
      <w:r w:rsidRPr="00D86B15">
        <w:rPr>
          <w:rFonts w:hAnsi="宋体"/>
          <w:kern w:val="0"/>
          <w:sz w:val="24"/>
          <w:szCs w:val="24"/>
        </w:rPr>
        <w:t>提供业主反馈意见书</w:t>
      </w:r>
      <w:r w:rsidR="000441B5" w:rsidRPr="00D86B15">
        <w:rPr>
          <w:rFonts w:hint="eastAsia"/>
          <w:kern w:val="0"/>
          <w:sz w:val="24"/>
          <w:szCs w:val="24"/>
        </w:rPr>
        <w:t>，</w:t>
      </w:r>
      <w:r w:rsidRPr="00D86B15">
        <w:rPr>
          <w:rFonts w:hAnsi="宋体"/>
          <w:kern w:val="0"/>
          <w:sz w:val="24"/>
          <w:szCs w:val="24"/>
        </w:rPr>
        <w:t>得</w:t>
      </w:r>
      <w:r w:rsidRPr="00D86B15">
        <w:rPr>
          <w:kern w:val="0"/>
          <w:sz w:val="24"/>
          <w:szCs w:val="24"/>
        </w:rPr>
        <w:t>3</w:t>
      </w:r>
      <w:r w:rsidRPr="00D86B15">
        <w:rPr>
          <w:rFonts w:hAnsi="宋体"/>
          <w:kern w:val="0"/>
          <w:sz w:val="24"/>
          <w:szCs w:val="24"/>
        </w:rPr>
        <w:t>分。</w:t>
      </w:r>
    </w:p>
    <w:p w:rsidR="00446FCA" w:rsidRPr="00D86B15" w:rsidRDefault="00446FCA" w:rsidP="00446FCA">
      <w:pPr>
        <w:autoSpaceDE w:val="0"/>
        <w:autoSpaceDN w:val="0"/>
        <w:adjustRightInd w:val="0"/>
        <w:spacing w:line="360" w:lineRule="auto"/>
        <w:rPr>
          <w:kern w:val="0"/>
          <w:sz w:val="24"/>
          <w:szCs w:val="24"/>
        </w:rPr>
      </w:pPr>
      <w:r w:rsidRPr="00D86B15">
        <w:rPr>
          <w:b/>
          <w:kern w:val="0"/>
          <w:sz w:val="24"/>
          <w:szCs w:val="24"/>
        </w:rPr>
        <w:t>9.2.</w:t>
      </w:r>
      <w:r w:rsidR="000441B5" w:rsidRPr="00D86B15">
        <w:rPr>
          <w:rFonts w:hint="eastAsia"/>
          <w:b/>
          <w:kern w:val="0"/>
          <w:sz w:val="24"/>
          <w:szCs w:val="24"/>
        </w:rPr>
        <w:t>1</w:t>
      </w:r>
      <w:r w:rsidR="00C220C5" w:rsidRPr="00D86B15">
        <w:rPr>
          <w:rFonts w:hint="eastAsia"/>
          <w:b/>
          <w:kern w:val="0"/>
          <w:sz w:val="24"/>
          <w:szCs w:val="24"/>
        </w:rPr>
        <w:t>5</w:t>
      </w:r>
      <w:r w:rsidRPr="00D86B15">
        <w:rPr>
          <w:rFonts w:hAnsi="宋体"/>
          <w:kern w:val="0"/>
          <w:sz w:val="24"/>
          <w:szCs w:val="24"/>
        </w:rPr>
        <w:t>工程竣工验收前</w:t>
      </w:r>
      <w:r w:rsidR="005D55AA" w:rsidRPr="00D86B15">
        <w:rPr>
          <w:rFonts w:hint="eastAsia"/>
          <w:kern w:val="0"/>
          <w:sz w:val="24"/>
          <w:szCs w:val="24"/>
        </w:rPr>
        <w:t>，</w:t>
      </w:r>
      <w:r w:rsidRPr="00D86B15">
        <w:rPr>
          <w:rFonts w:hAnsi="宋体"/>
          <w:kern w:val="0"/>
          <w:sz w:val="24"/>
          <w:szCs w:val="24"/>
        </w:rPr>
        <w:t>由建设单位组织有关责任单位</w:t>
      </w:r>
      <w:r w:rsidR="005D55AA" w:rsidRPr="00D86B15">
        <w:rPr>
          <w:rFonts w:hint="eastAsia"/>
          <w:kern w:val="0"/>
          <w:sz w:val="24"/>
          <w:szCs w:val="24"/>
        </w:rPr>
        <w:t>，</w:t>
      </w:r>
      <w:r w:rsidRPr="00D86B15">
        <w:rPr>
          <w:rFonts w:hAnsi="宋体"/>
          <w:kern w:val="0"/>
          <w:sz w:val="24"/>
          <w:szCs w:val="24"/>
        </w:rPr>
        <w:t>进行机电系统的综合调试和联合试运转</w:t>
      </w:r>
      <w:r w:rsidR="005D55AA" w:rsidRPr="00D86B15">
        <w:rPr>
          <w:rFonts w:hint="eastAsia"/>
          <w:kern w:val="0"/>
          <w:sz w:val="24"/>
          <w:szCs w:val="24"/>
        </w:rPr>
        <w:t>，</w:t>
      </w:r>
      <w:r w:rsidRPr="00D86B15">
        <w:rPr>
          <w:rFonts w:hAnsi="宋体"/>
          <w:kern w:val="0"/>
          <w:sz w:val="24"/>
          <w:szCs w:val="24"/>
        </w:rPr>
        <w:t>结果符合设计要求</w:t>
      </w:r>
      <w:r w:rsidR="005D55AA" w:rsidRPr="00D86B15">
        <w:rPr>
          <w:rFonts w:hint="eastAsia"/>
          <w:kern w:val="0"/>
          <w:sz w:val="24"/>
          <w:szCs w:val="24"/>
        </w:rPr>
        <w:t>，</w:t>
      </w:r>
      <w:r w:rsidRPr="00D86B15">
        <w:rPr>
          <w:rFonts w:hAnsi="宋体"/>
          <w:kern w:val="0"/>
          <w:sz w:val="24"/>
          <w:szCs w:val="24"/>
        </w:rPr>
        <w:t>评价分值</w:t>
      </w:r>
      <w:r w:rsidRPr="00D86B15">
        <w:rPr>
          <w:kern w:val="0"/>
          <w:sz w:val="24"/>
          <w:szCs w:val="24"/>
        </w:rPr>
        <w:t>8</w:t>
      </w:r>
      <w:r w:rsidRPr="00D86B15">
        <w:rPr>
          <w:rFonts w:hAnsi="宋体"/>
          <w:kern w:val="0"/>
          <w:sz w:val="24"/>
          <w:szCs w:val="24"/>
        </w:rPr>
        <w:t>分。</w:t>
      </w:r>
    </w:p>
    <w:p w:rsidR="005D55AA" w:rsidRPr="00D86B15" w:rsidRDefault="005D55AA" w:rsidP="00D86B15">
      <w:pPr>
        <w:pStyle w:val="1"/>
        <w:jc w:val="center"/>
        <w:rPr>
          <w:rFonts w:eastAsia="华文中宋" w:hint="default"/>
          <w:sz w:val="30"/>
          <w:szCs w:val="30"/>
        </w:rPr>
      </w:pPr>
      <w:r w:rsidRPr="00D86B15">
        <w:rPr>
          <w:szCs w:val="24"/>
        </w:rPr>
        <w:br w:type="page"/>
      </w:r>
      <w:bookmarkStart w:id="36" w:name="_Toc518316141"/>
      <w:r w:rsidRPr="00D86B15">
        <w:rPr>
          <w:rStyle w:val="a3"/>
          <w:rFonts w:eastAsia="华文中宋"/>
          <w:sz w:val="30"/>
          <w:szCs w:val="30"/>
        </w:rPr>
        <w:lastRenderedPageBreak/>
        <w:t>10</w:t>
      </w:r>
      <w:r w:rsidR="009B36FD" w:rsidRPr="00D86B15">
        <w:rPr>
          <w:rStyle w:val="a3"/>
          <w:rFonts w:eastAsia="华文中宋"/>
          <w:sz w:val="30"/>
          <w:szCs w:val="30"/>
        </w:rPr>
        <w:t>运营</w:t>
      </w:r>
      <w:r w:rsidRPr="00D86B15">
        <w:rPr>
          <w:rStyle w:val="a3"/>
          <w:rFonts w:eastAsia="华文中宋"/>
          <w:sz w:val="30"/>
          <w:szCs w:val="30"/>
        </w:rPr>
        <w:t>管理</w:t>
      </w:r>
      <w:bookmarkEnd w:id="36"/>
    </w:p>
    <w:p w:rsidR="005D55AA" w:rsidRPr="00D86B15" w:rsidRDefault="005D55AA" w:rsidP="00D86B15">
      <w:pPr>
        <w:pStyle w:val="2"/>
        <w:widowControl/>
        <w:jc w:val="center"/>
        <w:rPr>
          <w:rFonts w:hint="default"/>
          <w:sz w:val="24"/>
          <w:szCs w:val="24"/>
        </w:rPr>
      </w:pPr>
      <w:bookmarkStart w:id="37" w:name="_Toc518316142"/>
      <w:r w:rsidRPr="00D86B15">
        <w:rPr>
          <w:sz w:val="24"/>
          <w:szCs w:val="24"/>
        </w:rPr>
        <w:t>10.1控制项</w:t>
      </w:r>
      <w:bookmarkEnd w:id="37"/>
    </w:p>
    <w:p w:rsidR="005D55AA" w:rsidRPr="00D86B15" w:rsidRDefault="005D55AA" w:rsidP="005D55AA">
      <w:pPr>
        <w:autoSpaceDE w:val="0"/>
        <w:autoSpaceDN w:val="0"/>
        <w:adjustRightInd w:val="0"/>
        <w:spacing w:line="360" w:lineRule="auto"/>
        <w:rPr>
          <w:kern w:val="0"/>
          <w:sz w:val="24"/>
          <w:szCs w:val="24"/>
        </w:rPr>
      </w:pPr>
      <w:r w:rsidRPr="00D86B15">
        <w:rPr>
          <w:b/>
          <w:kern w:val="0"/>
          <w:sz w:val="24"/>
          <w:szCs w:val="24"/>
        </w:rPr>
        <w:t xml:space="preserve">10.1.1 </w:t>
      </w:r>
      <w:r w:rsidRPr="00D86B15">
        <w:rPr>
          <w:rFonts w:hAnsi="宋体"/>
          <w:kern w:val="0"/>
          <w:sz w:val="24"/>
          <w:szCs w:val="24"/>
        </w:rPr>
        <w:t>应制定并实施节能、节水、节材、绿化管理制度。</w:t>
      </w:r>
    </w:p>
    <w:p w:rsidR="005D55AA" w:rsidRPr="00D86B15" w:rsidRDefault="005D55AA" w:rsidP="005D55AA">
      <w:pPr>
        <w:autoSpaceDE w:val="0"/>
        <w:autoSpaceDN w:val="0"/>
        <w:adjustRightInd w:val="0"/>
        <w:spacing w:line="360" w:lineRule="auto"/>
        <w:rPr>
          <w:kern w:val="0"/>
          <w:sz w:val="24"/>
          <w:szCs w:val="24"/>
        </w:rPr>
      </w:pPr>
      <w:r w:rsidRPr="00D86B15">
        <w:rPr>
          <w:b/>
          <w:kern w:val="0"/>
          <w:sz w:val="24"/>
          <w:szCs w:val="24"/>
        </w:rPr>
        <w:t>10.1.2</w:t>
      </w:r>
      <w:r w:rsidRPr="00D86B15">
        <w:rPr>
          <w:rFonts w:hAnsi="宋体"/>
          <w:kern w:val="0"/>
          <w:sz w:val="24"/>
          <w:szCs w:val="24"/>
        </w:rPr>
        <w:t>应制定垃圾管理制度，合理规划垃圾物流，对生活废弃物进行分类收集，垃圾容器设置规范。</w:t>
      </w:r>
    </w:p>
    <w:p w:rsidR="005D55AA" w:rsidRPr="00D86B15" w:rsidRDefault="005D55AA" w:rsidP="005D55AA">
      <w:pPr>
        <w:autoSpaceDE w:val="0"/>
        <w:autoSpaceDN w:val="0"/>
        <w:adjustRightInd w:val="0"/>
        <w:spacing w:line="360" w:lineRule="auto"/>
        <w:rPr>
          <w:kern w:val="0"/>
          <w:sz w:val="24"/>
          <w:szCs w:val="24"/>
        </w:rPr>
      </w:pPr>
      <w:r w:rsidRPr="00D86B15">
        <w:rPr>
          <w:b/>
          <w:kern w:val="0"/>
          <w:sz w:val="24"/>
          <w:szCs w:val="24"/>
        </w:rPr>
        <w:t xml:space="preserve">10.1.3 </w:t>
      </w:r>
      <w:r w:rsidRPr="00D86B15">
        <w:rPr>
          <w:rFonts w:hAnsi="宋体"/>
          <w:kern w:val="0"/>
          <w:sz w:val="24"/>
          <w:szCs w:val="24"/>
        </w:rPr>
        <w:t>运行过程中产生的废气、污水等污染物应达标排放。</w:t>
      </w:r>
    </w:p>
    <w:p w:rsidR="005D55AA" w:rsidRPr="00D86B15" w:rsidRDefault="005D55AA" w:rsidP="005D55AA">
      <w:pPr>
        <w:autoSpaceDE w:val="0"/>
        <w:autoSpaceDN w:val="0"/>
        <w:adjustRightInd w:val="0"/>
        <w:spacing w:line="360" w:lineRule="auto"/>
        <w:rPr>
          <w:kern w:val="0"/>
          <w:sz w:val="24"/>
          <w:szCs w:val="24"/>
        </w:rPr>
      </w:pPr>
      <w:r w:rsidRPr="00D86B15">
        <w:rPr>
          <w:b/>
          <w:kern w:val="0"/>
          <w:sz w:val="24"/>
          <w:szCs w:val="24"/>
        </w:rPr>
        <w:t xml:space="preserve">10.1.4 </w:t>
      </w:r>
      <w:r w:rsidRPr="00D86B15">
        <w:rPr>
          <w:rFonts w:hAnsi="宋体"/>
          <w:kern w:val="0"/>
          <w:sz w:val="24"/>
          <w:szCs w:val="24"/>
        </w:rPr>
        <w:t>节能、节水设施应工作正常，且符合设计要求。</w:t>
      </w:r>
    </w:p>
    <w:p w:rsidR="005D55AA" w:rsidRPr="00D86B15" w:rsidRDefault="005D55AA" w:rsidP="005D55AA">
      <w:pPr>
        <w:autoSpaceDE w:val="0"/>
        <w:autoSpaceDN w:val="0"/>
        <w:adjustRightInd w:val="0"/>
        <w:spacing w:line="360" w:lineRule="auto"/>
        <w:rPr>
          <w:rFonts w:hAnsi="宋体"/>
          <w:kern w:val="0"/>
          <w:sz w:val="24"/>
          <w:szCs w:val="24"/>
        </w:rPr>
      </w:pPr>
      <w:r w:rsidRPr="00D86B15">
        <w:rPr>
          <w:b/>
          <w:kern w:val="0"/>
          <w:sz w:val="24"/>
          <w:szCs w:val="24"/>
        </w:rPr>
        <w:t>10.1.5</w:t>
      </w:r>
      <w:r w:rsidRPr="00D86B15">
        <w:rPr>
          <w:rFonts w:hAnsi="宋体"/>
          <w:kern w:val="0"/>
          <w:sz w:val="24"/>
          <w:szCs w:val="24"/>
        </w:rPr>
        <w:t>供暖、通风、空调、照明等设备的自动监控系统应工作正常，且运行记录完整。</w:t>
      </w:r>
    </w:p>
    <w:p w:rsidR="005D55AA" w:rsidRPr="00D86B15" w:rsidRDefault="005D55AA" w:rsidP="00D86B15">
      <w:pPr>
        <w:pStyle w:val="2"/>
        <w:widowControl/>
        <w:jc w:val="center"/>
        <w:rPr>
          <w:rFonts w:hint="default"/>
          <w:sz w:val="24"/>
          <w:szCs w:val="24"/>
        </w:rPr>
      </w:pPr>
      <w:bookmarkStart w:id="38" w:name="_Toc518316143"/>
      <w:r w:rsidRPr="00D86B15">
        <w:rPr>
          <w:sz w:val="24"/>
          <w:szCs w:val="24"/>
        </w:rPr>
        <w:t>10.2 评分项</w:t>
      </w:r>
      <w:bookmarkEnd w:id="38"/>
    </w:p>
    <w:p w:rsidR="005D55AA" w:rsidRPr="00D86B15" w:rsidRDefault="005D55AA" w:rsidP="00BB0FAC">
      <w:pPr>
        <w:pStyle w:val="4"/>
        <w:widowControl/>
        <w:jc w:val="center"/>
        <w:rPr>
          <w:rFonts w:hint="default"/>
        </w:rPr>
      </w:pPr>
      <w:r w:rsidRPr="00D86B15">
        <w:t>I 管理制度</w:t>
      </w:r>
    </w:p>
    <w:p w:rsidR="005D55AA" w:rsidRPr="00D86B15" w:rsidRDefault="00BB0FAC" w:rsidP="00BB0FAC">
      <w:pPr>
        <w:autoSpaceDE w:val="0"/>
        <w:autoSpaceDN w:val="0"/>
        <w:adjustRightInd w:val="0"/>
        <w:spacing w:line="360" w:lineRule="auto"/>
        <w:rPr>
          <w:kern w:val="0"/>
          <w:sz w:val="24"/>
          <w:szCs w:val="24"/>
        </w:rPr>
      </w:pPr>
      <w:r w:rsidRPr="00D86B15">
        <w:rPr>
          <w:rFonts w:hint="eastAsia"/>
          <w:b/>
          <w:kern w:val="0"/>
          <w:sz w:val="24"/>
          <w:szCs w:val="24"/>
        </w:rPr>
        <w:t>10</w:t>
      </w:r>
      <w:r w:rsidR="005D55AA" w:rsidRPr="00D86B15">
        <w:rPr>
          <w:b/>
          <w:kern w:val="0"/>
          <w:sz w:val="24"/>
          <w:szCs w:val="24"/>
        </w:rPr>
        <w:t xml:space="preserve">.2.1 </w:t>
      </w:r>
      <w:r w:rsidR="005D55AA" w:rsidRPr="00D86B15">
        <w:rPr>
          <w:rFonts w:hAnsi="宋体"/>
          <w:kern w:val="0"/>
          <w:sz w:val="24"/>
          <w:szCs w:val="24"/>
        </w:rPr>
        <w:t>物业管理部门获得有关管理体系认证</w:t>
      </w:r>
      <w:r w:rsidR="00C97B2F" w:rsidRPr="00D86B15">
        <w:rPr>
          <w:rFonts w:hint="eastAsia"/>
          <w:kern w:val="0"/>
          <w:sz w:val="24"/>
          <w:szCs w:val="24"/>
        </w:rPr>
        <w:t>，</w:t>
      </w:r>
      <w:r w:rsidR="005D55AA" w:rsidRPr="00D86B15">
        <w:rPr>
          <w:rFonts w:hAnsi="宋体"/>
          <w:kern w:val="0"/>
          <w:sz w:val="24"/>
          <w:szCs w:val="24"/>
        </w:rPr>
        <w:t>评价总分值为</w:t>
      </w:r>
      <w:r w:rsidR="005D55AA" w:rsidRPr="00D86B15">
        <w:rPr>
          <w:kern w:val="0"/>
          <w:sz w:val="24"/>
          <w:szCs w:val="24"/>
        </w:rPr>
        <w:t>10</w:t>
      </w:r>
      <w:r w:rsidR="005D55AA" w:rsidRPr="00D86B15">
        <w:rPr>
          <w:rFonts w:hAnsi="宋体"/>
          <w:kern w:val="0"/>
          <w:sz w:val="24"/>
          <w:szCs w:val="24"/>
        </w:rPr>
        <w:t>分</w:t>
      </w:r>
      <w:r w:rsidRPr="00D86B15">
        <w:rPr>
          <w:rFonts w:hint="eastAsia"/>
          <w:kern w:val="0"/>
          <w:sz w:val="24"/>
          <w:szCs w:val="24"/>
        </w:rPr>
        <w:t>，</w:t>
      </w:r>
      <w:r w:rsidR="005D55AA" w:rsidRPr="00D86B15">
        <w:rPr>
          <w:rFonts w:hAnsi="宋体"/>
          <w:kern w:val="0"/>
          <w:sz w:val="24"/>
          <w:szCs w:val="24"/>
        </w:rPr>
        <w:t>并按下列规则分别评分并累计</w:t>
      </w:r>
      <w:r w:rsidRPr="00D86B15">
        <w:rPr>
          <w:rFonts w:hint="eastAsia"/>
          <w:kern w:val="0"/>
          <w:sz w:val="24"/>
          <w:szCs w:val="24"/>
        </w:rPr>
        <w:t>：</w:t>
      </w:r>
    </w:p>
    <w:p w:rsidR="005D55AA" w:rsidRPr="00D86B15" w:rsidRDefault="005D55AA" w:rsidP="00BB0FAC">
      <w:pPr>
        <w:autoSpaceDE w:val="0"/>
        <w:autoSpaceDN w:val="0"/>
        <w:adjustRightInd w:val="0"/>
        <w:spacing w:line="360" w:lineRule="auto"/>
        <w:ind w:firstLineChars="295" w:firstLine="708"/>
        <w:rPr>
          <w:kern w:val="0"/>
          <w:sz w:val="24"/>
          <w:szCs w:val="24"/>
        </w:rPr>
      </w:pPr>
      <w:r w:rsidRPr="00D86B15">
        <w:rPr>
          <w:kern w:val="0"/>
          <w:sz w:val="24"/>
          <w:szCs w:val="24"/>
        </w:rPr>
        <w:t xml:space="preserve">1 </w:t>
      </w:r>
      <w:r w:rsidRPr="00D86B15">
        <w:rPr>
          <w:rFonts w:hAnsi="宋体"/>
          <w:kern w:val="0"/>
          <w:sz w:val="24"/>
          <w:szCs w:val="24"/>
        </w:rPr>
        <w:t>具有</w:t>
      </w:r>
      <w:r w:rsidRPr="00D86B15">
        <w:rPr>
          <w:kern w:val="0"/>
          <w:sz w:val="24"/>
          <w:szCs w:val="24"/>
        </w:rPr>
        <w:t>I</w:t>
      </w:r>
      <w:r w:rsidR="00BB0FAC" w:rsidRPr="00D86B15">
        <w:rPr>
          <w:rFonts w:hint="eastAsia"/>
          <w:kern w:val="0"/>
          <w:sz w:val="24"/>
          <w:szCs w:val="24"/>
        </w:rPr>
        <w:t>SO 14001</w:t>
      </w:r>
      <w:r w:rsidRPr="00D86B15">
        <w:rPr>
          <w:rFonts w:hAnsi="宋体"/>
          <w:kern w:val="0"/>
          <w:sz w:val="24"/>
          <w:szCs w:val="24"/>
        </w:rPr>
        <w:t>环境管理体系认证</w:t>
      </w:r>
      <w:r w:rsidR="00BB0FAC" w:rsidRPr="00D86B15">
        <w:rPr>
          <w:rFonts w:hint="eastAsia"/>
          <w:kern w:val="0"/>
          <w:sz w:val="24"/>
          <w:szCs w:val="24"/>
        </w:rPr>
        <w:t>，</w:t>
      </w:r>
      <w:r w:rsidRPr="00D86B15">
        <w:rPr>
          <w:rFonts w:hAnsi="宋体"/>
          <w:kern w:val="0"/>
          <w:sz w:val="24"/>
          <w:szCs w:val="24"/>
        </w:rPr>
        <w:t>得</w:t>
      </w:r>
      <w:r w:rsidRPr="00D86B15">
        <w:rPr>
          <w:kern w:val="0"/>
          <w:sz w:val="24"/>
          <w:szCs w:val="24"/>
        </w:rPr>
        <w:t>4</w:t>
      </w:r>
      <w:r w:rsidRPr="00D86B15">
        <w:rPr>
          <w:rFonts w:hAnsi="宋体"/>
          <w:kern w:val="0"/>
          <w:sz w:val="24"/>
          <w:szCs w:val="24"/>
        </w:rPr>
        <w:t>分</w:t>
      </w:r>
      <w:r w:rsidR="00BB0FAC" w:rsidRPr="00D86B15">
        <w:rPr>
          <w:rFonts w:hint="eastAsia"/>
          <w:kern w:val="0"/>
          <w:sz w:val="24"/>
          <w:szCs w:val="24"/>
        </w:rPr>
        <w:t>；</w:t>
      </w:r>
    </w:p>
    <w:p w:rsidR="005D55AA" w:rsidRPr="00D86B15" w:rsidRDefault="005D55AA" w:rsidP="00BB0FAC">
      <w:pPr>
        <w:autoSpaceDE w:val="0"/>
        <w:autoSpaceDN w:val="0"/>
        <w:adjustRightInd w:val="0"/>
        <w:spacing w:line="360" w:lineRule="auto"/>
        <w:ind w:firstLineChars="295" w:firstLine="708"/>
        <w:rPr>
          <w:kern w:val="0"/>
          <w:sz w:val="24"/>
          <w:szCs w:val="24"/>
        </w:rPr>
      </w:pPr>
      <w:r w:rsidRPr="00D86B15">
        <w:rPr>
          <w:kern w:val="0"/>
          <w:sz w:val="24"/>
          <w:szCs w:val="24"/>
        </w:rPr>
        <w:t xml:space="preserve">2 </w:t>
      </w:r>
      <w:r w:rsidRPr="00D86B15">
        <w:rPr>
          <w:rFonts w:hAnsi="宋体"/>
          <w:kern w:val="0"/>
          <w:sz w:val="24"/>
          <w:szCs w:val="24"/>
        </w:rPr>
        <w:t>具有</w:t>
      </w:r>
      <w:r w:rsidR="00BB0FAC" w:rsidRPr="00D86B15">
        <w:rPr>
          <w:rFonts w:hint="eastAsia"/>
          <w:kern w:val="0"/>
          <w:sz w:val="24"/>
          <w:szCs w:val="24"/>
        </w:rPr>
        <w:t>ISO 9001</w:t>
      </w:r>
      <w:r w:rsidRPr="00D86B15">
        <w:rPr>
          <w:rFonts w:hAnsi="宋体"/>
          <w:kern w:val="0"/>
          <w:sz w:val="24"/>
          <w:szCs w:val="24"/>
        </w:rPr>
        <w:t>质量管理体系认证</w:t>
      </w:r>
      <w:r w:rsidR="00BB0FAC" w:rsidRPr="00D86B15">
        <w:rPr>
          <w:rFonts w:hint="eastAsia"/>
          <w:kern w:val="0"/>
          <w:sz w:val="24"/>
          <w:szCs w:val="24"/>
        </w:rPr>
        <w:t>，</w:t>
      </w:r>
      <w:r w:rsidRPr="00D86B15">
        <w:rPr>
          <w:rFonts w:hAnsi="宋体"/>
          <w:kern w:val="0"/>
          <w:sz w:val="24"/>
          <w:szCs w:val="24"/>
        </w:rPr>
        <w:t>得</w:t>
      </w:r>
      <w:r w:rsidRPr="00D86B15">
        <w:rPr>
          <w:kern w:val="0"/>
          <w:sz w:val="24"/>
          <w:szCs w:val="24"/>
        </w:rPr>
        <w:t>4</w:t>
      </w:r>
      <w:r w:rsidRPr="00D86B15">
        <w:rPr>
          <w:rFonts w:hAnsi="宋体"/>
          <w:kern w:val="0"/>
          <w:sz w:val="24"/>
          <w:szCs w:val="24"/>
        </w:rPr>
        <w:t>分</w:t>
      </w:r>
      <w:r w:rsidR="00BB0FAC" w:rsidRPr="00D86B15">
        <w:rPr>
          <w:rFonts w:hint="eastAsia"/>
          <w:kern w:val="0"/>
          <w:sz w:val="24"/>
          <w:szCs w:val="24"/>
        </w:rPr>
        <w:t>；</w:t>
      </w:r>
    </w:p>
    <w:p w:rsidR="005D55AA" w:rsidRPr="00D86B15" w:rsidRDefault="005D55AA" w:rsidP="00BB0FAC">
      <w:pPr>
        <w:autoSpaceDE w:val="0"/>
        <w:autoSpaceDN w:val="0"/>
        <w:adjustRightInd w:val="0"/>
        <w:spacing w:line="360" w:lineRule="auto"/>
        <w:ind w:firstLineChars="295" w:firstLine="708"/>
        <w:rPr>
          <w:kern w:val="0"/>
          <w:sz w:val="24"/>
          <w:szCs w:val="24"/>
        </w:rPr>
      </w:pPr>
      <w:r w:rsidRPr="00D86B15">
        <w:rPr>
          <w:kern w:val="0"/>
          <w:sz w:val="24"/>
          <w:szCs w:val="24"/>
        </w:rPr>
        <w:t xml:space="preserve">3 </w:t>
      </w:r>
      <w:r w:rsidRPr="00D86B15">
        <w:rPr>
          <w:rFonts w:hAnsi="宋体"/>
          <w:kern w:val="0"/>
          <w:sz w:val="24"/>
          <w:szCs w:val="24"/>
        </w:rPr>
        <w:t>具有现行国家标准《能源管理体系要求》</w:t>
      </w:r>
      <w:r w:rsidRPr="00D86B15">
        <w:rPr>
          <w:kern w:val="0"/>
          <w:sz w:val="24"/>
          <w:szCs w:val="24"/>
        </w:rPr>
        <w:t>GB/</w:t>
      </w:r>
      <w:r w:rsidR="00BB0FAC" w:rsidRPr="00D86B15">
        <w:rPr>
          <w:rFonts w:hint="eastAsia"/>
          <w:kern w:val="0"/>
          <w:sz w:val="24"/>
          <w:szCs w:val="24"/>
        </w:rPr>
        <w:t>T 23331</w:t>
      </w:r>
      <w:r w:rsidRPr="00D86B15">
        <w:rPr>
          <w:rFonts w:hAnsi="宋体"/>
          <w:kern w:val="0"/>
          <w:sz w:val="24"/>
          <w:szCs w:val="24"/>
        </w:rPr>
        <w:t>的能源管理体系认证</w:t>
      </w:r>
      <w:r w:rsidR="00BB0FAC" w:rsidRPr="00D86B15">
        <w:rPr>
          <w:rFonts w:hint="eastAsia"/>
          <w:kern w:val="0"/>
          <w:sz w:val="24"/>
          <w:szCs w:val="24"/>
        </w:rPr>
        <w:t>，</w:t>
      </w:r>
      <w:r w:rsidRPr="00D86B15">
        <w:rPr>
          <w:rFonts w:hAnsi="宋体"/>
          <w:kern w:val="0"/>
          <w:sz w:val="24"/>
          <w:szCs w:val="24"/>
        </w:rPr>
        <w:t>得</w:t>
      </w:r>
      <w:r w:rsidRPr="00D86B15">
        <w:rPr>
          <w:kern w:val="0"/>
          <w:sz w:val="24"/>
          <w:szCs w:val="24"/>
        </w:rPr>
        <w:t>2</w:t>
      </w:r>
      <w:r w:rsidRPr="00D86B15">
        <w:rPr>
          <w:rFonts w:hAnsi="宋体"/>
          <w:kern w:val="0"/>
          <w:sz w:val="24"/>
          <w:szCs w:val="24"/>
        </w:rPr>
        <w:t>分。</w:t>
      </w:r>
    </w:p>
    <w:p w:rsidR="005D55AA" w:rsidRPr="00D86B15" w:rsidRDefault="00BB0FAC" w:rsidP="00BB0FAC">
      <w:pPr>
        <w:autoSpaceDE w:val="0"/>
        <w:autoSpaceDN w:val="0"/>
        <w:adjustRightInd w:val="0"/>
        <w:spacing w:line="360" w:lineRule="auto"/>
        <w:rPr>
          <w:kern w:val="0"/>
          <w:sz w:val="24"/>
          <w:szCs w:val="24"/>
        </w:rPr>
      </w:pPr>
      <w:r w:rsidRPr="00D86B15">
        <w:rPr>
          <w:rFonts w:hint="eastAsia"/>
          <w:b/>
          <w:kern w:val="0"/>
          <w:sz w:val="24"/>
          <w:szCs w:val="24"/>
        </w:rPr>
        <w:t xml:space="preserve">10.2.2 </w:t>
      </w:r>
      <w:r w:rsidR="005D55AA" w:rsidRPr="00D86B15">
        <w:rPr>
          <w:rFonts w:hAnsi="宋体"/>
          <w:kern w:val="0"/>
          <w:sz w:val="24"/>
          <w:szCs w:val="24"/>
        </w:rPr>
        <w:t>节能、节水、节材、绿化的操作规程、应急预案等完善</w:t>
      </w:r>
      <w:r w:rsidRPr="00D86B15">
        <w:rPr>
          <w:rFonts w:hint="eastAsia"/>
          <w:kern w:val="0"/>
          <w:sz w:val="24"/>
          <w:szCs w:val="24"/>
        </w:rPr>
        <w:t>，</w:t>
      </w:r>
      <w:r w:rsidR="005D55AA" w:rsidRPr="00D86B15">
        <w:rPr>
          <w:rFonts w:hAnsi="宋体"/>
          <w:kern w:val="0"/>
          <w:sz w:val="24"/>
          <w:szCs w:val="24"/>
        </w:rPr>
        <w:t>且有效实施</w:t>
      </w:r>
      <w:r w:rsidRPr="00D86B15">
        <w:rPr>
          <w:rFonts w:hint="eastAsia"/>
          <w:kern w:val="0"/>
          <w:sz w:val="24"/>
          <w:szCs w:val="24"/>
        </w:rPr>
        <w:t>，</w:t>
      </w:r>
      <w:r w:rsidR="005D55AA" w:rsidRPr="00D86B15">
        <w:rPr>
          <w:rFonts w:hAnsi="宋体"/>
          <w:kern w:val="0"/>
          <w:sz w:val="24"/>
          <w:szCs w:val="24"/>
        </w:rPr>
        <w:t>评价总分值为</w:t>
      </w:r>
      <w:r w:rsidR="005D55AA" w:rsidRPr="00D86B15">
        <w:rPr>
          <w:kern w:val="0"/>
          <w:sz w:val="24"/>
          <w:szCs w:val="24"/>
        </w:rPr>
        <w:t>8</w:t>
      </w:r>
      <w:r w:rsidR="005D55AA" w:rsidRPr="00D86B15">
        <w:rPr>
          <w:rFonts w:hAnsi="宋体"/>
          <w:kern w:val="0"/>
          <w:sz w:val="24"/>
          <w:szCs w:val="24"/>
        </w:rPr>
        <w:t>分</w:t>
      </w:r>
      <w:r w:rsidRPr="00D86B15">
        <w:rPr>
          <w:rFonts w:hint="eastAsia"/>
          <w:kern w:val="0"/>
          <w:sz w:val="24"/>
          <w:szCs w:val="24"/>
        </w:rPr>
        <w:t>，</w:t>
      </w:r>
      <w:r w:rsidR="005D55AA" w:rsidRPr="00D86B15">
        <w:rPr>
          <w:rFonts w:hAnsi="宋体"/>
          <w:kern w:val="0"/>
          <w:sz w:val="24"/>
          <w:szCs w:val="24"/>
        </w:rPr>
        <w:t>并按下列规则分别评分并累计</w:t>
      </w:r>
      <w:r w:rsidRPr="00D86B15">
        <w:rPr>
          <w:rFonts w:hint="eastAsia"/>
          <w:kern w:val="0"/>
          <w:sz w:val="24"/>
          <w:szCs w:val="24"/>
        </w:rPr>
        <w:t>：</w:t>
      </w:r>
    </w:p>
    <w:p w:rsidR="005D55AA" w:rsidRPr="00D86B15" w:rsidRDefault="005D55AA" w:rsidP="00BB0FAC">
      <w:pPr>
        <w:autoSpaceDE w:val="0"/>
        <w:autoSpaceDN w:val="0"/>
        <w:adjustRightInd w:val="0"/>
        <w:spacing w:line="360" w:lineRule="auto"/>
        <w:ind w:leftChars="337" w:left="708"/>
        <w:rPr>
          <w:kern w:val="0"/>
          <w:sz w:val="24"/>
          <w:szCs w:val="24"/>
        </w:rPr>
      </w:pPr>
      <w:r w:rsidRPr="00D86B15">
        <w:rPr>
          <w:kern w:val="0"/>
          <w:sz w:val="24"/>
          <w:szCs w:val="24"/>
        </w:rPr>
        <w:t xml:space="preserve">1 </w:t>
      </w:r>
      <w:r w:rsidRPr="00D86B15">
        <w:rPr>
          <w:rFonts w:hAnsi="宋体"/>
          <w:kern w:val="0"/>
          <w:sz w:val="24"/>
          <w:szCs w:val="24"/>
        </w:rPr>
        <w:t>相关设施的操作规程在现场明示</w:t>
      </w:r>
      <w:r w:rsidR="00BB0FAC" w:rsidRPr="00D86B15">
        <w:rPr>
          <w:rFonts w:hint="eastAsia"/>
          <w:kern w:val="0"/>
          <w:sz w:val="24"/>
          <w:szCs w:val="24"/>
        </w:rPr>
        <w:t>，</w:t>
      </w:r>
      <w:r w:rsidRPr="00D86B15">
        <w:rPr>
          <w:rFonts w:hAnsi="宋体"/>
          <w:kern w:val="0"/>
          <w:sz w:val="24"/>
          <w:szCs w:val="24"/>
        </w:rPr>
        <w:t>操作人员严格遵守规定</w:t>
      </w:r>
      <w:r w:rsidR="00BB0FAC" w:rsidRPr="00D86B15">
        <w:rPr>
          <w:rFonts w:hint="eastAsia"/>
          <w:kern w:val="0"/>
          <w:sz w:val="24"/>
          <w:szCs w:val="24"/>
        </w:rPr>
        <w:t>，</w:t>
      </w:r>
      <w:r w:rsidRPr="00D86B15">
        <w:rPr>
          <w:rFonts w:hAnsi="宋体"/>
          <w:kern w:val="0"/>
          <w:sz w:val="24"/>
          <w:szCs w:val="24"/>
        </w:rPr>
        <w:t>得</w:t>
      </w:r>
      <w:r w:rsidRPr="00D86B15">
        <w:rPr>
          <w:kern w:val="0"/>
          <w:sz w:val="24"/>
          <w:szCs w:val="24"/>
        </w:rPr>
        <w:t>6</w:t>
      </w:r>
      <w:r w:rsidRPr="00D86B15">
        <w:rPr>
          <w:rFonts w:hAnsi="宋体"/>
          <w:kern w:val="0"/>
          <w:sz w:val="24"/>
          <w:szCs w:val="24"/>
        </w:rPr>
        <w:t>分</w:t>
      </w:r>
      <w:r w:rsidR="00BB0FAC" w:rsidRPr="00D86B15">
        <w:rPr>
          <w:rFonts w:hint="eastAsia"/>
          <w:kern w:val="0"/>
          <w:sz w:val="24"/>
          <w:szCs w:val="24"/>
        </w:rPr>
        <w:t>；</w:t>
      </w:r>
    </w:p>
    <w:p w:rsidR="005D55AA" w:rsidRPr="00D86B15" w:rsidRDefault="005D55AA" w:rsidP="00BB0FAC">
      <w:pPr>
        <w:autoSpaceDE w:val="0"/>
        <w:autoSpaceDN w:val="0"/>
        <w:adjustRightInd w:val="0"/>
        <w:spacing w:line="360" w:lineRule="auto"/>
        <w:ind w:leftChars="337" w:left="708"/>
        <w:rPr>
          <w:rFonts w:hAnsi="宋体"/>
          <w:kern w:val="0"/>
          <w:sz w:val="24"/>
          <w:szCs w:val="24"/>
        </w:rPr>
      </w:pPr>
      <w:r w:rsidRPr="00D86B15">
        <w:rPr>
          <w:kern w:val="0"/>
          <w:sz w:val="24"/>
          <w:szCs w:val="24"/>
        </w:rPr>
        <w:t xml:space="preserve">2 </w:t>
      </w:r>
      <w:r w:rsidRPr="00D86B15">
        <w:rPr>
          <w:rFonts w:hAnsi="宋体"/>
          <w:kern w:val="0"/>
          <w:sz w:val="24"/>
          <w:szCs w:val="24"/>
        </w:rPr>
        <w:t>节能、节水设施运行具有完善的应急预案</w:t>
      </w:r>
      <w:r w:rsidR="00BB0FAC" w:rsidRPr="00D86B15">
        <w:rPr>
          <w:rFonts w:hint="eastAsia"/>
          <w:kern w:val="0"/>
          <w:sz w:val="24"/>
          <w:szCs w:val="24"/>
        </w:rPr>
        <w:t>，</w:t>
      </w:r>
      <w:r w:rsidRPr="00D86B15">
        <w:rPr>
          <w:rFonts w:hAnsi="宋体"/>
          <w:kern w:val="0"/>
          <w:sz w:val="24"/>
          <w:szCs w:val="24"/>
        </w:rPr>
        <w:t>得</w:t>
      </w:r>
      <w:r w:rsidRPr="00D86B15">
        <w:rPr>
          <w:kern w:val="0"/>
          <w:sz w:val="24"/>
          <w:szCs w:val="24"/>
        </w:rPr>
        <w:t>2</w:t>
      </w:r>
      <w:r w:rsidRPr="00D86B15">
        <w:rPr>
          <w:rFonts w:hAnsi="宋体"/>
          <w:kern w:val="0"/>
          <w:sz w:val="24"/>
          <w:szCs w:val="24"/>
        </w:rPr>
        <w:t>分。</w:t>
      </w:r>
    </w:p>
    <w:p w:rsidR="00A82E3B" w:rsidRPr="00D86B15" w:rsidRDefault="00A82E3B" w:rsidP="00A82E3B">
      <w:pPr>
        <w:autoSpaceDE w:val="0"/>
        <w:autoSpaceDN w:val="0"/>
        <w:adjustRightInd w:val="0"/>
        <w:spacing w:line="360" w:lineRule="auto"/>
        <w:rPr>
          <w:kern w:val="0"/>
          <w:sz w:val="24"/>
          <w:szCs w:val="24"/>
        </w:rPr>
      </w:pPr>
      <w:r w:rsidRPr="00D86B15">
        <w:rPr>
          <w:rFonts w:hint="eastAsia"/>
          <w:b/>
          <w:kern w:val="0"/>
          <w:sz w:val="24"/>
          <w:szCs w:val="24"/>
        </w:rPr>
        <w:t xml:space="preserve">10.2.3 </w:t>
      </w:r>
      <w:r w:rsidRPr="00D86B15">
        <w:rPr>
          <w:rFonts w:hint="eastAsia"/>
          <w:kern w:val="0"/>
          <w:sz w:val="24"/>
          <w:szCs w:val="24"/>
        </w:rPr>
        <w:t>实施能源资源管理激励机制</w:t>
      </w:r>
      <w:r w:rsidRPr="00D86B15">
        <w:rPr>
          <w:kern w:val="0"/>
          <w:sz w:val="24"/>
          <w:szCs w:val="24"/>
        </w:rPr>
        <w:t>,</w:t>
      </w:r>
      <w:r w:rsidRPr="00D86B15">
        <w:rPr>
          <w:rFonts w:hint="eastAsia"/>
          <w:kern w:val="0"/>
          <w:sz w:val="24"/>
          <w:szCs w:val="24"/>
        </w:rPr>
        <w:t>管理业绩与节约能源资源、提高经济效益挂钩，评价总分值为</w:t>
      </w:r>
      <w:r w:rsidR="00872D6E">
        <w:rPr>
          <w:rFonts w:hint="eastAsia"/>
          <w:kern w:val="0"/>
          <w:sz w:val="24"/>
          <w:szCs w:val="24"/>
        </w:rPr>
        <w:t>8</w:t>
      </w:r>
      <w:r w:rsidRPr="00D86B15">
        <w:rPr>
          <w:rFonts w:hint="eastAsia"/>
          <w:kern w:val="0"/>
          <w:sz w:val="24"/>
          <w:szCs w:val="24"/>
        </w:rPr>
        <w:t>分，并按下列规则分别评分并累计：</w:t>
      </w:r>
    </w:p>
    <w:p w:rsidR="00A82E3B" w:rsidRPr="00D86B15" w:rsidRDefault="00A82E3B" w:rsidP="00A82E3B">
      <w:pPr>
        <w:autoSpaceDE w:val="0"/>
        <w:autoSpaceDN w:val="0"/>
        <w:adjustRightInd w:val="0"/>
        <w:spacing w:line="360" w:lineRule="auto"/>
        <w:ind w:firstLineChars="295" w:firstLine="708"/>
        <w:rPr>
          <w:kern w:val="0"/>
          <w:sz w:val="24"/>
          <w:szCs w:val="24"/>
        </w:rPr>
      </w:pPr>
      <w:r w:rsidRPr="00D86B15">
        <w:rPr>
          <w:rFonts w:hint="eastAsia"/>
          <w:kern w:val="0"/>
          <w:sz w:val="24"/>
          <w:szCs w:val="24"/>
        </w:rPr>
        <w:t xml:space="preserve">1 </w:t>
      </w:r>
      <w:r w:rsidRPr="00D86B15">
        <w:rPr>
          <w:rFonts w:hint="eastAsia"/>
          <w:kern w:val="0"/>
          <w:sz w:val="24"/>
          <w:szCs w:val="24"/>
        </w:rPr>
        <w:t>运行管理机构的工作考核体系中包含能源资源管理激励机制，得</w:t>
      </w:r>
      <w:r w:rsidR="00872D6E">
        <w:rPr>
          <w:rFonts w:hint="eastAsia"/>
          <w:kern w:val="0"/>
          <w:sz w:val="24"/>
          <w:szCs w:val="24"/>
        </w:rPr>
        <w:t>4</w:t>
      </w:r>
      <w:r w:rsidRPr="00D86B15">
        <w:rPr>
          <w:rFonts w:hint="eastAsia"/>
          <w:kern w:val="0"/>
          <w:sz w:val="24"/>
          <w:szCs w:val="24"/>
        </w:rPr>
        <w:t>分；</w:t>
      </w:r>
    </w:p>
    <w:p w:rsidR="00A82E3B" w:rsidRPr="00D86B15" w:rsidRDefault="00A82E3B" w:rsidP="00A82E3B">
      <w:pPr>
        <w:autoSpaceDE w:val="0"/>
        <w:autoSpaceDN w:val="0"/>
        <w:adjustRightInd w:val="0"/>
        <w:spacing w:line="360" w:lineRule="auto"/>
        <w:ind w:firstLineChars="295" w:firstLine="708"/>
        <w:rPr>
          <w:kern w:val="0"/>
          <w:sz w:val="24"/>
          <w:szCs w:val="24"/>
        </w:rPr>
      </w:pPr>
      <w:r w:rsidRPr="00D86B15">
        <w:rPr>
          <w:rFonts w:hint="eastAsia"/>
          <w:kern w:val="0"/>
          <w:sz w:val="24"/>
          <w:szCs w:val="24"/>
        </w:rPr>
        <w:t xml:space="preserve">2 </w:t>
      </w:r>
      <w:r w:rsidRPr="00D86B15">
        <w:rPr>
          <w:rFonts w:hint="eastAsia"/>
          <w:kern w:val="0"/>
          <w:sz w:val="24"/>
          <w:szCs w:val="24"/>
        </w:rPr>
        <w:t>与租用者的合同中包含节能条款，得</w:t>
      </w:r>
      <w:r w:rsidRPr="00D86B15">
        <w:rPr>
          <w:rFonts w:hint="eastAsia"/>
          <w:kern w:val="0"/>
          <w:sz w:val="24"/>
          <w:szCs w:val="24"/>
        </w:rPr>
        <w:t>2</w:t>
      </w:r>
      <w:r w:rsidRPr="00D86B15">
        <w:rPr>
          <w:rFonts w:hint="eastAsia"/>
          <w:kern w:val="0"/>
          <w:sz w:val="24"/>
          <w:szCs w:val="24"/>
        </w:rPr>
        <w:t>分；</w:t>
      </w:r>
    </w:p>
    <w:p w:rsidR="00A82E3B" w:rsidRPr="00D86B15" w:rsidRDefault="00A82E3B" w:rsidP="00A82E3B">
      <w:pPr>
        <w:autoSpaceDE w:val="0"/>
        <w:autoSpaceDN w:val="0"/>
        <w:adjustRightInd w:val="0"/>
        <w:spacing w:line="360" w:lineRule="auto"/>
        <w:ind w:firstLineChars="295" w:firstLine="708"/>
        <w:rPr>
          <w:kern w:val="0"/>
          <w:sz w:val="24"/>
          <w:szCs w:val="24"/>
        </w:rPr>
      </w:pPr>
      <w:r w:rsidRPr="00D86B15">
        <w:rPr>
          <w:rFonts w:hint="eastAsia"/>
          <w:kern w:val="0"/>
          <w:sz w:val="24"/>
          <w:szCs w:val="24"/>
        </w:rPr>
        <w:t xml:space="preserve">3 </w:t>
      </w:r>
      <w:r w:rsidRPr="00D86B15">
        <w:rPr>
          <w:rFonts w:hint="eastAsia"/>
          <w:kern w:val="0"/>
          <w:sz w:val="24"/>
          <w:szCs w:val="24"/>
        </w:rPr>
        <w:t>采用合同能源管理模式，得</w:t>
      </w:r>
      <w:r w:rsidRPr="00D86B15">
        <w:rPr>
          <w:rFonts w:hint="eastAsia"/>
          <w:kern w:val="0"/>
          <w:sz w:val="24"/>
          <w:szCs w:val="24"/>
        </w:rPr>
        <w:t>2</w:t>
      </w:r>
      <w:r w:rsidRPr="00D86B15">
        <w:rPr>
          <w:rFonts w:hint="eastAsia"/>
          <w:kern w:val="0"/>
          <w:sz w:val="24"/>
          <w:szCs w:val="24"/>
        </w:rPr>
        <w:t>分。</w:t>
      </w:r>
    </w:p>
    <w:p w:rsidR="00D364CA" w:rsidRPr="00D86B15" w:rsidRDefault="00BB0FAC" w:rsidP="00BB0FAC">
      <w:pPr>
        <w:autoSpaceDE w:val="0"/>
        <w:autoSpaceDN w:val="0"/>
        <w:adjustRightInd w:val="0"/>
        <w:spacing w:line="360" w:lineRule="auto"/>
        <w:rPr>
          <w:kern w:val="0"/>
          <w:sz w:val="24"/>
          <w:szCs w:val="24"/>
        </w:rPr>
      </w:pPr>
      <w:r w:rsidRPr="00D86B15">
        <w:rPr>
          <w:rFonts w:hint="eastAsia"/>
          <w:b/>
          <w:kern w:val="0"/>
          <w:sz w:val="24"/>
          <w:szCs w:val="24"/>
        </w:rPr>
        <w:t>10</w:t>
      </w:r>
      <w:r w:rsidR="00D364CA" w:rsidRPr="00D86B15">
        <w:rPr>
          <w:b/>
          <w:kern w:val="0"/>
          <w:sz w:val="24"/>
          <w:szCs w:val="24"/>
        </w:rPr>
        <w:t>.2.4</w:t>
      </w:r>
      <w:r w:rsidR="00D364CA" w:rsidRPr="00D86B15">
        <w:rPr>
          <w:rFonts w:hAnsi="宋体"/>
          <w:kern w:val="0"/>
          <w:sz w:val="24"/>
          <w:szCs w:val="24"/>
        </w:rPr>
        <w:t>建立绿色教育宣传机制</w:t>
      </w:r>
      <w:r w:rsidR="00D364CA" w:rsidRPr="00D86B15">
        <w:rPr>
          <w:kern w:val="0"/>
          <w:sz w:val="24"/>
          <w:szCs w:val="24"/>
        </w:rPr>
        <w:t>,</w:t>
      </w:r>
      <w:r w:rsidR="00D364CA" w:rsidRPr="00D86B15">
        <w:rPr>
          <w:rFonts w:hAnsi="宋体"/>
          <w:kern w:val="0"/>
          <w:sz w:val="24"/>
          <w:szCs w:val="24"/>
        </w:rPr>
        <w:t>编制绿色设施使用手册</w:t>
      </w:r>
      <w:r w:rsidRPr="00D86B15">
        <w:rPr>
          <w:rFonts w:hint="eastAsia"/>
          <w:kern w:val="0"/>
          <w:sz w:val="24"/>
          <w:szCs w:val="24"/>
        </w:rPr>
        <w:t>，</w:t>
      </w:r>
      <w:r w:rsidR="00D364CA" w:rsidRPr="00D86B15">
        <w:rPr>
          <w:rFonts w:hAnsi="宋体"/>
          <w:kern w:val="0"/>
          <w:sz w:val="24"/>
          <w:szCs w:val="24"/>
        </w:rPr>
        <w:t>形成良好的绿色氛围</w:t>
      </w:r>
      <w:r w:rsidRPr="00D86B15">
        <w:rPr>
          <w:rFonts w:hint="eastAsia"/>
          <w:kern w:val="0"/>
          <w:sz w:val="24"/>
          <w:szCs w:val="24"/>
        </w:rPr>
        <w:t>，</w:t>
      </w:r>
      <w:r w:rsidR="00D364CA" w:rsidRPr="00D86B15">
        <w:rPr>
          <w:rFonts w:hAnsi="宋体"/>
          <w:kern w:val="0"/>
          <w:sz w:val="24"/>
          <w:szCs w:val="24"/>
        </w:rPr>
        <w:t>评</w:t>
      </w:r>
      <w:r w:rsidR="00D364CA" w:rsidRPr="00D86B15">
        <w:rPr>
          <w:rFonts w:hAnsi="宋体"/>
          <w:kern w:val="0"/>
          <w:sz w:val="24"/>
          <w:szCs w:val="24"/>
        </w:rPr>
        <w:lastRenderedPageBreak/>
        <w:t>价总分值为</w:t>
      </w:r>
      <w:r w:rsidR="00A82E3B" w:rsidRPr="00D86B15">
        <w:rPr>
          <w:rFonts w:hint="eastAsia"/>
          <w:kern w:val="0"/>
          <w:sz w:val="24"/>
          <w:szCs w:val="24"/>
        </w:rPr>
        <w:t>5</w:t>
      </w:r>
      <w:r w:rsidR="00D364CA" w:rsidRPr="00D86B15">
        <w:rPr>
          <w:rFonts w:hAnsi="宋体"/>
          <w:kern w:val="0"/>
          <w:sz w:val="24"/>
          <w:szCs w:val="24"/>
        </w:rPr>
        <w:t>分</w:t>
      </w:r>
      <w:r w:rsidRPr="00D86B15">
        <w:rPr>
          <w:rFonts w:hint="eastAsia"/>
          <w:kern w:val="0"/>
          <w:sz w:val="24"/>
          <w:szCs w:val="24"/>
        </w:rPr>
        <w:t>，</w:t>
      </w:r>
      <w:r w:rsidR="00D364CA" w:rsidRPr="00D86B15">
        <w:rPr>
          <w:rFonts w:hAnsi="宋体"/>
          <w:kern w:val="0"/>
          <w:sz w:val="24"/>
          <w:szCs w:val="24"/>
        </w:rPr>
        <w:t>并按下列规则分别评分并累计</w:t>
      </w:r>
      <w:r w:rsidRPr="00D86B15">
        <w:rPr>
          <w:rFonts w:hint="eastAsia"/>
          <w:kern w:val="0"/>
          <w:sz w:val="24"/>
          <w:szCs w:val="24"/>
        </w:rPr>
        <w:t>：</w:t>
      </w:r>
    </w:p>
    <w:p w:rsidR="00D364CA" w:rsidRPr="00D86B15" w:rsidRDefault="00D364CA" w:rsidP="00BB0FAC">
      <w:pPr>
        <w:autoSpaceDE w:val="0"/>
        <w:autoSpaceDN w:val="0"/>
        <w:adjustRightInd w:val="0"/>
        <w:spacing w:line="360" w:lineRule="auto"/>
        <w:ind w:firstLineChars="295" w:firstLine="708"/>
        <w:rPr>
          <w:kern w:val="0"/>
          <w:sz w:val="24"/>
          <w:szCs w:val="24"/>
        </w:rPr>
      </w:pPr>
      <w:r w:rsidRPr="00D86B15">
        <w:rPr>
          <w:kern w:val="0"/>
          <w:sz w:val="24"/>
          <w:szCs w:val="24"/>
        </w:rPr>
        <w:t xml:space="preserve">1 </w:t>
      </w:r>
      <w:r w:rsidRPr="00D86B15">
        <w:rPr>
          <w:rFonts w:hAnsi="宋体"/>
          <w:kern w:val="0"/>
          <w:sz w:val="24"/>
          <w:szCs w:val="24"/>
        </w:rPr>
        <w:t>有绿色教育宣传工作记录</w:t>
      </w:r>
      <w:r w:rsidR="00BB0FAC" w:rsidRPr="00D86B15">
        <w:rPr>
          <w:rFonts w:hint="eastAsia"/>
          <w:kern w:val="0"/>
          <w:sz w:val="24"/>
          <w:szCs w:val="24"/>
        </w:rPr>
        <w:t>，</w:t>
      </w:r>
      <w:r w:rsidRPr="00D86B15">
        <w:rPr>
          <w:rFonts w:hAnsi="宋体"/>
          <w:kern w:val="0"/>
          <w:sz w:val="24"/>
          <w:szCs w:val="24"/>
        </w:rPr>
        <w:t>得</w:t>
      </w:r>
      <w:r w:rsidRPr="00D86B15">
        <w:rPr>
          <w:kern w:val="0"/>
          <w:sz w:val="24"/>
          <w:szCs w:val="24"/>
        </w:rPr>
        <w:t>2</w:t>
      </w:r>
      <w:r w:rsidRPr="00D86B15">
        <w:rPr>
          <w:rFonts w:hAnsi="宋体"/>
          <w:kern w:val="0"/>
          <w:sz w:val="24"/>
          <w:szCs w:val="24"/>
        </w:rPr>
        <w:t>分</w:t>
      </w:r>
      <w:r w:rsidR="00BB0FAC" w:rsidRPr="00D86B15">
        <w:rPr>
          <w:rFonts w:hint="eastAsia"/>
          <w:kern w:val="0"/>
          <w:sz w:val="24"/>
          <w:szCs w:val="24"/>
        </w:rPr>
        <w:t>；</w:t>
      </w:r>
    </w:p>
    <w:p w:rsidR="00D364CA" w:rsidRPr="00D86B15" w:rsidRDefault="00D364CA" w:rsidP="00BB0FAC">
      <w:pPr>
        <w:autoSpaceDE w:val="0"/>
        <w:autoSpaceDN w:val="0"/>
        <w:adjustRightInd w:val="0"/>
        <w:spacing w:line="360" w:lineRule="auto"/>
        <w:ind w:firstLineChars="295" w:firstLine="708"/>
        <w:rPr>
          <w:kern w:val="0"/>
          <w:sz w:val="24"/>
          <w:szCs w:val="24"/>
        </w:rPr>
      </w:pPr>
      <w:r w:rsidRPr="00D86B15">
        <w:rPr>
          <w:kern w:val="0"/>
          <w:sz w:val="24"/>
          <w:szCs w:val="24"/>
        </w:rPr>
        <w:t xml:space="preserve">2 </w:t>
      </w:r>
      <w:r w:rsidRPr="00D86B15">
        <w:rPr>
          <w:rFonts w:hAnsi="宋体"/>
          <w:kern w:val="0"/>
          <w:sz w:val="24"/>
          <w:szCs w:val="24"/>
        </w:rPr>
        <w:t>向使用者提供绿色设施使用手册</w:t>
      </w:r>
      <w:r w:rsidR="00BB0FAC" w:rsidRPr="00D86B15">
        <w:rPr>
          <w:rFonts w:hint="eastAsia"/>
          <w:kern w:val="0"/>
          <w:sz w:val="24"/>
          <w:szCs w:val="24"/>
        </w:rPr>
        <w:t>，</w:t>
      </w:r>
      <w:r w:rsidRPr="00D86B15">
        <w:rPr>
          <w:rFonts w:hAnsi="宋体"/>
          <w:kern w:val="0"/>
          <w:sz w:val="24"/>
          <w:szCs w:val="24"/>
        </w:rPr>
        <w:t>得</w:t>
      </w:r>
      <w:r w:rsidR="00A82E3B" w:rsidRPr="00D86B15">
        <w:rPr>
          <w:rFonts w:hint="eastAsia"/>
          <w:kern w:val="0"/>
          <w:sz w:val="24"/>
          <w:szCs w:val="24"/>
        </w:rPr>
        <w:t>1</w:t>
      </w:r>
      <w:r w:rsidRPr="00D86B15">
        <w:rPr>
          <w:rFonts w:hAnsi="宋体"/>
          <w:kern w:val="0"/>
          <w:sz w:val="24"/>
          <w:szCs w:val="24"/>
        </w:rPr>
        <w:t>分</w:t>
      </w:r>
      <w:r w:rsidR="00BB0FAC" w:rsidRPr="00D86B15">
        <w:rPr>
          <w:rFonts w:hint="eastAsia"/>
          <w:kern w:val="0"/>
          <w:sz w:val="24"/>
          <w:szCs w:val="24"/>
        </w:rPr>
        <w:t>；</w:t>
      </w:r>
    </w:p>
    <w:p w:rsidR="00D364CA" w:rsidRPr="00D86B15" w:rsidRDefault="00D364CA" w:rsidP="00BB0FAC">
      <w:pPr>
        <w:autoSpaceDE w:val="0"/>
        <w:autoSpaceDN w:val="0"/>
        <w:adjustRightInd w:val="0"/>
        <w:spacing w:line="360" w:lineRule="auto"/>
        <w:ind w:firstLineChars="295" w:firstLine="708"/>
        <w:rPr>
          <w:rFonts w:ascii="黑体" w:eastAsia="黑体" w:cs="黑体"/>
          <w:kern w:val="0"/>
          <w:sz w:val="20"/>
        </w:rPr>
      </w:pPr>
      <w:r w:rsidRPr="00D86B15">
        <w:rPr>
          <w:kern w:val="0"/>
          <w:sz w:val="24"/>
          <w:szCs w:val="24"/>
        </w:rPr>
        <w:t xml:space="preserve">3 </w:t>
      </w:r>
      <w:r w:rsidRPr="00D86B15">
        <w:rPr>
          <w:rFonts w:hAnsi="宋体"/>
          <w:kern w:val="0"/>
          <w:sz w:val="24"/>
          <w:szCs w:val="24"/>
        </w:rPr>
        <w:t>相关绿色行为与成效获得公共媒体报道</w:t>
      </w:r>
      <w:r w:rsidR="00BB0FAC" w:rsidRPr="00D86B15">
        <w:rPr>
          <w:rFonts w:hint="eastAsia"/>
          <w:kern w:val="0"/>
          <w:sz w:val="24"/>
          <w:szCs w:val="24"/>
        </w:rPr>
        <w:t>，</w:t>
      </w:r>
      <w:r w:rsidRPr="00D86B15">
        <w:rPr>
          <w:rFonts w:hAnsi="宋体"/>
          <w:kern w:val="0"/>
          <w:sz w:val="24"/>
          <w:szCs w:val="24"/>
        </w:rPr>
        <w:t>得</w:t>
      </w:r>
      <w:r w:rsidRPr="00D86B15">
        <w:rPr>
          <w:kern w:val="0"/>
          <w:sz w:val="24"/>
          <w:szCs w:val="24"/>
        </w:rPr>
        <w:t>2</w:t>
      </w:r>
      <w:r w:rsidRPr="00D86B15">
        <w:rPr>
          <w:rFonts w:hAnsi="宋体"/>
          <w:kern w:val="0"/>
          <w:sz w:val="24"/>
          <w:szCs w:val="24"/>
        </w:rPr>
        <w:t>分。</w:t>
      </w:r>
    </w:p>
    <w:p w:rsidR="00D364CA" w:rsidRPr="00D86B15" w:rsidRDefault="00D364CA" w:rsidP="00BB0FAC">
      <w:pPr>
        <w:pStyle w:val="4"/>
        <w:widowControl/>
        <w:jc w:val="center"/>
        <w:rPr>
          <w:rFonts w:hint="default"/>
        </w:rPr>
      </w:pPr>
      <w:r w:rsidRPr="00D86B15">
        <w:t>Ⅱ 技术管理</w:t>
      </w:r>
    </w:p>
    <w:p w:rsidR="009B36FD" w:rsidRPr="00D86B15" w:rsidRDefault="009B36FD" w:rsidP="009B36FD">
      <w:pPr>
        <w:autoSpaceDE w:val="0"/>
        <w:autoSpaceDN w:val="0"/>
        <w:adjustRightInd w:val="0"/>
        <w:spacing w:line="360" w:lineRule="auto"/>
        <w:rPr>
          <w:kern w:val="0"/>
          <w:sz w:val="24"/>
          <w:szCs w:val="24"/>
        </w:rPr>
      </w:pPr>
      <w:r w:rsidRPr="00D86B15">
        <w:rPr>
          <w:rFonts w:hint="eastAsia"/>
          <w:b/>
          <w:kern w:val="0"/>
          <w:sz w:val="24"/>
          <w:szCs w:val="24"/>
        </w:rPr>
        <w:t>10.2.</w:t>
      </w:r>
      <w:r w:rsidR="000B0C57" w:rsidRPr="00D86B15">
        <w:rPr>
          <w:rFonts w:hint="eastAsia"/>
          <w:b/>
          <w:kern w:val="0"/>
          <w:sz w:val="24"/>
          <w:szCs w:val="24"/>
        </w:rPr>
        <w:t>5</w:t>
      </w:r>
      <w:r w:rsidR="000B0C57" w:rsidRPr="00D86B15">
        <w:rPr>
          <w:rFonts w:hint="eastAsia"/>
          <w:kern w:val="0"/>
          <w:sz w:val="24"/>
          <w:szCs w:val="24"/>
        </w:rPr>
        <w:t>建筑主被动用能系统可</w:t>
      </w:r>
      <w:r w:rsidRPr="00D86B15">
        <w:rPr>
          <w:rFonts w:hint="eastAsia"/>
          <w:kern w:val="0"/>
          <w:sz w:val="24"/>
          <w:szCs w:val="24"/>
        </w:rPr>
        <w:t>合理切换，当被动式</w:t>
      </w:r>
      <w:r w:rsidR="000B0C57" w:rsidRPr="00D86B15">
        <w:rPr>
          <w:rFonts w:hint="eastAsia"/>
          <w:kern w:val="0"/>
          <w:sz w:val="24"/>
          <w:szCs w:val="24"/>
        </w:rPr>
        <w:t>用能系统</w:t>
      </w:r>
      <w:r w:rsidRPr="00D86B15">
        <w:rPr>
          <w:rFonts w:hint="eastAsia"/>
          <w:kern w:val="0"/>
          <w:sz w:val="24"/>
          <w:szCs w:val="24"/>
        </w:rPr>
        <w:t>满足</w:t>
      </w:r>
      <w:r w:rsidR="000B0C57" w:rsidRPr="00D86B15">
        <w:rPr>
          <w:rFonts w:hint="eastAsia"/>
          <w:kern w:val="0"/>
          <w:sz w:val="24"/>
          <w:szCs w:val="24"/>
        </w:rPr>
        <w:t>建筑用能需</w:t>
      </w:r>
      <w:r w:rsidRPr="00D86B15">
        <w:rPr>
          <w:rFonts w:hint="eastAsia"/>
          <w:kern w:val="0"/>
          <w:sz w:val="24"/>
          <w:szCs w:val="24"/>
        </w:rPr>
        <w:t>求时及时切换，</w:t>
      </w:r>
      <w:r w:rsidR="000B0C57" w:rsidRPr="00D86B15">
        <w:rPr>
          <w:rFonts w:hint="eastAsia"/>
          <w:kern w:val="0"/>
          <w:sz w:val="24"/>
          <w:szCs w:val="24"/>
        </w:rPr>
        <w:t>且具有系统切换</w:t>
      </w:r>
      <w:r w:rsidRPr="00D86B15">
        <w:rPr>
          <w:rFonts w:hint="eastAsia"/>
          <w:kern w:val="0"/>
          <w:sz w:val="24"/>
          <w:szCs w:val="24"/>
        </w:rPr>
        <w:t>操作规程</w:t>
      </w:r>
      <w:r w:rsidR="000B0C57" w:rsidRPr="00D86B15">
        <w:rPr>
          <w:rFonts w:hint="eastAsia"/>
          <w:kern w:val="0"/>
          <w:sz w:val="24"/>
          <w:szCs w:val="24"/>
        </w:rPr>
        <w:t>和</w:t>
      </w:r>
      <w:r w:rsidRPr="00D86B15">
        <w:rPr>
          <w:rFonts w:hint="eastAsia"/>
          <w:kern w:val="0"/>
          <w:sz w:val="24"/>
          <w:szCs w:val="24"/>
        </w:rPr>
        <w:t>控制要求</w:t>
      </w:r>
      <w:r w:rsidR="000B0C57" w:rsidRPr="00D86B15">
        <w:rPr>
          <w:rFonts w:hint="eastAsia"/>
          <w:kern w:val="0"/>
          <w:sz w:val="24"/>
          <w:szCs w:val="24"/>
        </w:rPr>
        <w:t>，得</w:t>
      </w:r>
      <w:r w:rsidR="000B0C57" w:rsidRPr="00D86B15">
        <w:rPr>
          <w:rFonts w:hint="eastAsia"/>
          <w:kern w:val="0"/>
          <w:sz w:val="24"/>
          <w:szCs w:val="24"/>
        </w:rPr>
        <w:t>4</w:t>
      </w:r>
      <w:r w:rsidR="000B0C57" w:rsidRPr="00D86B15">
        <w:rPr>
          <w:rFonts w:hint="eastAsia"/>
          <w:kern w:val="0"/>
          <w:sz w:val="24"/>
          <w:szCs w:val="24"/>
        </w:rPr>
        <w:t>分。</w:t>
      </w:r>
    </w:p>
    <w:p w:rsidR="00D364CA" w:rsidRPr="00D86B15" w:rsidRDefault="00074F8F" w:rsidP="00074F8F">
      <w:pPr>
        <w:autoSpaceDE w:val="0"/>
        <w:autoSpaceDN w:val="0"/>
        <w:adjustRightInd w:val="0"/>
        <w:spacing w:line="360" w:lineRule="auto"/>
        <w:rPr>
          <w:kern w:val="0"/>
          <w:sz w:val="24"/>
          <w:szCs w:val="24"/>
        </w:rPr>
      </w:pPr>
      <w:r w:rsidRPr="00D86B15">
        <w:rPr>
          <w:rFonts w:hint="eastAsia"/>
          <w:b/>
          <w:kern w:val="0"/>
          <w:sz w:val="24"/>
          <w:szCs w:val="24"/>
        </w:rPr>
        <w:t>10</w:t>
      </w:r>
      <w:r w:rsidR="00D364CA" w:rsidRPr="00D86B15">
        <w:rPr>
          <w:b/>
          <w:kern w:val="0"/>
          <w:sz w:val="24"/>
          <w:szCs w:val="24"/>
        </w:rPr>
        <w:t>.2.</w:t>
      </w:r>
      <w:r w:rsidR="00436797" w:rsidRPr="00D86B15">
        <w:rPr>
          <w:rFonts w:hint="eastAsia"/>
          <w:b/>
          <w:kern w:val="0"/>
          <w:sz w:val="24"/>
          <w:szCs w:val="24"/>
        </w:rPr>
        <w:t>6</w:t>
      </w:r>
      <w:r w:rsidR="00D364CA" w:rsidRPr="00D86B15">
        <w:rPr>
          <w:rFonts w:hAnsi="宋体"/>
          <w:kern w:val="0"/>
          <w:sz w:val="24"/>
          <w:szCs w:val="24"/>
        </w:rPr>
        <w:t>定期检查、</w:t>
      </w:r>
      <w:r w:rsidR="008F3D41" w:rsidRPr="00D86B15">
        <w:rPr>
          <w:rFonts w:hAnsi="宋体"/>
          <w:kern w:val="0"/>
          <w:sz w:val="24"/>
          <w:szCs w:val="24"/>
        </w:rPr>
        <w:t>调</w:t>
      </w:r>
      <w:r w:rsidR="008F3D41" w:rsidRPr="00D86B15">
        <w:rPr>
          <w:rFonts w:hAnsi="宋体" w:hint="eastAsia"/>
          <w:kern w:val="0"/>
          <w:sz w:val="24"/>
          <w:szCs w:val="24"/>
        </w:rPr>
        <w:t>适</w:t>
      </w:r>
      <w:r w:rsidR="00D364CA" w:rsidRPr="00D86B15">
        <w:rPr>
          <w:rFonts w:hAnsi="宋体"/>
          <w:kern w:val="0"/>
          <w:sz w:val="24"/>
          <w:szCs w:val="24"/>
        </w:rPr>
        <w:t>公共设施设备</w:t>
      </w:r>
      <w:r w:rsidRPr="00D86B15">
        <w:rPr>
          <w:rFonts w:hint="eastAsia"/>
          <w:kern w:val="0"/>
          <w:sz w:val="24"/>
          <w:szCs w:val="24"/>
        </w:rPr>
        <w:t>，</w:t>
      </w:r>
      <w:r w:rsidR="00D364CA" w:rsidRPr="00D86B15">
        <w:rPr>
          <w:rFonts w:hAnsi="宋体"/>
          <w:kern w:val="0"/>
          <w:sz w:val="24"/>
          <w:szCs w:val="24"/>
        </w:rPr>
        <w:t>并根据运行检测数据进行设各系统的运行优化</w:t>
      </w:r>
      <w:r w:rsidRPr="00D86B15">
        <w:rPr>
          <w:rFonts w:hint="eastAsia"/>
          <w:kern w:val="0"/>
          <w:sz w:val="24"/>
          <w:szCs w:val="24"/>
        </w:rPr>
        <w:t>，</w:t>
      </w:r>
      <w:r w:rsidR="00D364CA" w:rsidRPr="00D86B15">
        <w:rPr>
          <w:rFonts w:hAnsi="宋体"/>
          <w:kern w:val="0"/>
          <w:sz w:val="24"/>
          <w:szCs w:val="24"/>
        </w:rPr>
        <w:t>评价总分值为</w:t>
      </w:r>
      <w:r w:rsidR="00D364CA" w:rsidRPr="00D86B15">
        <w:rPr>
          <w:kern w:val="0"/>
          <w:sz w:val="24"/>
          <w:szCs w:val="24"/>
        </w:rPr>
        <w:t>10</w:t>
      </w:r>
      <w:r w:rsidR="00D364CA" w:rsidRPr="00D86B15">
        <w:rPr>
          <w:rFonts w:hAnsi="宋体"/>
          <w:kern w:val="0"/>
          <w:sz w:val="24"/>
          <w:szCs w:val="24"/>
        </w:rPr>
        <w:t>分</w:t>
      </w:r>
      <w:r w:rsidRPr="00D86B15">
        <w:rPr>
          <w:rFonts w:hint="eastAsia"/>
          <w:kern w:val="0"/>
          <w:sz w:val="24"/>
          <w:szCs w:val="24"/>
        </w:rPr>
        <w:t>，</w:t>
      </w:r>
      <w:r w:rsidR="00D364CA" w:rsidRPr="00D86B15">
        <w:rPr>
          <w:rFonts w:hAnsi="宋体"/>
          <w:kern w:val="0"/>
          <w:sz w:val="24"/>
          <w:szCs w:val="24"/>
        </w:rPr>
        <w:t>并按下列规则分别评分并累计</w:t>
      </w:r>
      <w:r w:rsidRPr="00D86B15">
        <w:rPr>
          <w:rFonts w:hint="eastAsia"/>
          <w:kern w:val="0"/>
          <w:sz w:val="24"/>
          <w:szCs w:val="24"/>
        </w:rPr>
        <w:t>：</w:t>
      </w:r>
    </w:p>
    <w:p w:rsidR="00D364CA" w:rsidRPr="00D86B15" w:rsidRDefault="00D364CA" w:rsidP="00074F8F">
      <w:pPr>
        <w:autoSpaceDE w:val="0"/>
        <w:autoSpaceDN w:val="0"/>
        <w:adjustRightInd w:val="0"/>
        <w:spacing w:line="360" w:lineRule="auto"/>
        <w:ind w:firstLineChars="295" w:firstLine="708"/>
        <w:rPr>
          <w:kern w:val="0"/>
          <w:sz w:val="24"/>
          <w:szCs w:val="24"/>
        </w:rPr>
      </w:pPr>
      <w:r w:rsidRPr="00D86B15">
        <w:rPr>
          <w:kern w:val="0"/>
          <w:sz w:val="24"/>
          <w:szCs w:val="24"/>
        </w:rPr>
        <w:t xml:space="preserve">1 </w:t>
      </w:r>
      <w:r w:rsidRPr="00D86B15">
        <w:rPr>
          <w:rFonts w:hAnsi="宋体"/>
          <w:kern w:val="0"/>
          <w:sz w:val="24"/>
          <w:szCs w:val="24"/>
        </w:rPr>
        <w:t>具有设施设备的检查、</w:t>
      </w:r>
      <w:r w:rsidR="009B36FD" w:rsidRPr="00D86B15">
        <w:rPr>
          <w:rFonts w:hAnsi="宋体"/>
          <w:kern w:val="0"/>
          <w:sz w:val="24"/>
          <w:szCs w:val="24"/>
        </w:rPr>
        <w:t>调</w:t>
      </w:r>
      <w:r w:rsidR="009B36FD" w:rsidRPr="00D86B15">
        <w:rPr>
          <w:rFonts w:hAnsi="宋体" w:hint="eastAsia"/>
          <w:kern w:val="0"/>
          <w:sz w:val="24"/>
          <w:szCs w:val="24"/>
        </w:rPr>
        <w:t>适</w:t>
      </w:r>
      <w:r w:rsidRPr="00D86B15">
        <w:rPr>
          <w:rFonts w:hAnsi="宋体"/>
          <w:kern w:val="0"/>
          <w:sz w:val="24"/>
          <w:szCs w:val="24"/>
        </w:rPr>
        <w:t>、运行、标定记录</w:t>
      </w:r>
      <w:r w:rsidR="00074F8F" w:rsidRPr="00D86B15">
        <w:rPr>
          <w:rFonts w:hint="eastAsia"/>
          <w:kern w:val="0"/>
          <w:sz w:val="24"/>
          <w:szCs w:val="24"/>
        </w:rPr>
        <w:t>，</w:t>
      </w:r>
      <w:r w:rsidRPr="00D86B15">
        <w:rPr>
          <w:rFonts w:hAnsi="宋体"/>
          <w:kern w:val="0"/>
          <w:sz w:val="24"/>
          <w:szCs w:val="24"/>
        </w:rPr>
        <w:t>且记录完整</w:t>
      </w:r>
      <w:r w:rsidR="00074F8F" w:rsidRPr="00D86B15">
        <w:rPr>
          <w:rFonts w:hint="eastAsia"/>
          <w:kern w:val="0"/>
          <w:sz w:val="24"/>
          <w:szCs w:val="24"/>
        </w:rPr>
        <w:t>，</w:t>
      </w:r>
      <w:r w:rsidRPr="00D86B15">
        <w:rPr>
          <w:rFonts w:hAnsi="宋体"/>
          <w:kern w:val="0"/>
          <w:sz w:val="24"/>
          <w:szCs w:val="24"/>
        </w:rPr>
        <w:t>得</w:t>
      </w:r>
      <w:r w:rsidRPr="00D86B15">
        <w:rPr>
          <w:kern w:val="0"/>
          <w:sz w:val="24"/>
          <w:szCs w:val="24"/>
        </w:rPr>
        <w:t>7</w:t>
      </w:r>
      <w:r w:rsidRPr="00D86B15">
        <w:rPr>
          <w:rFonts w:hAnsi="宋体"/>
          <w:kern w:val="0"/>
          <w:sz w:val="24"/>
          <w:szCs w:val="24"/>
        </w:rPr>
        <w:t>分</w:t>
      </w:r>
      <w:r w:rsidR="00074F8F" w:rsidRPr="00D86B15">
        <w:rPr>
          <w:rFonts w:hint="eastAsia"/>
          <w:kern w:val="0"/>
          <w:sz w:val="24"/>
          <w:szCs w:val="24"/>
        </w:rPr>
        <w:t>；</w:t>
      </w:r>
    </w:p>
    <w:p w:rsidR="00D364CA" w:rsidRPr="00D86B15" w:rsidRDefault="00D364CA" w:rsidP="00074F8F">
      <w:pPr>
        <w:autoSpaceDE w:val="0"/>
        <w:autoSpaceDN w:val="0"/>
        <w:adjustRightInd w:val="0"/>
        <w:spacing w:line="360" w:lineRule="auto"/>
        <w:ind w:firstLineChars="295" w:firstLine="708"/>
        <w:rPr>
          <w:kern w:val="0"/>
          <w:sz w:val="24"/>
          <w:szCs w:val="24"/>
        </w:rPr>
      </w:pPr>
      <w:r w:rsidRPr="00D86B15">
        <w:rPr>
          <w:kern w:val="0"/>
          <w:sz w:val="24"/>
          <w:szCs w:val="24"/>
        </w:rPr>
        <w:t xml:space="preserve">2 </w:t>
      </w:r>
      <w:r w:rsidRPr="00D86B15">
        <w:rPr>
          <w:rFonts w:hAnsi="宋体"/>
          <w:kern w:val="0"/>
          <w:sz w:val="24"/>
          <w:szCs w:val="24"/>
        </w:rPr>
        <w:t>制定并实施设备能效改进等方案</w:t>
      </w:r>
      <w:r w:rsidR="00074F8F" w:rsidRPr="00D86B15">
        <w:rPr>
          <w:rFonts w:hint="eastAsia"/>
          <w:kern w:val="0"/>
          <w:sz w:val="24"/>
          <w:szCs w:val="24"/>
        </w:rPr>
        <w:t>，</w:t>
      </w:r>
      <w:r w:rsidRPr="00D86B15">
        <w:rPr>
          <w:rFonts w:hAnsi="宋体"/>
          <w:kern w:val="0"/>
          <w:sz w:val="24"/>
          <w:szCs w:val="24"/>
        </w:rPr>
        <w:t>得</w:t>
      </w:r>
      <w:r w:rsidRPr="00D86B15">
        <w:rPr>
          <w:kern w:val="0"/>
          <w:sz w:val="24"/>
          <w:szCs w:val="24"/>
        </w:rPr>
        <w:t>3</w:t>
      </w:r>
      <w:r w:rsidRPr="00D86B15">
        <w:rPr>
          <w:rFonts w:hAnsi="宋体"/>
          <w:kern w:val="0"/>
          <w:sz w:val="24"/>
          <w:szCs w:val="24"/>
        </w:rPr>
        <w:t>分。</w:t>
      </w:r>
    </w:p>
    <w:p w:rsidR="00D364CA" w:rsidRPr="00D86B15" w:rsidRDefault="00D364CA" w:rsidP="00A87FE2">
      <w:pPr>
        <w:autoSpaceDE w:val="0"/>
        <w:autoSpaceDN w:val="0"/>
        <w:adjustRightInd w:val="0"/>
        <w:spacing w:line="360" w:lineRule="auto"/>
        <w:rPr>
          <w:kern w:val="0"/>
          <w:sz w:val="24"/>
          <w:szCs w:val="24"/>
        </w:rPr>
      </w:pPr>
      <w:r w:rsidRPr="00D86B15">
        <w:rPr>
          <w:b/>
          <w:kern w:val="0"/>
          <w:sz w:val="24"/>
          <w:szCs w:val="24"/>
        </w:rPr>
        <w:t>10.2.</w:t>
      </w:r>
      <w:r w:rsidR="00436797" w:rsidRPr="00D86B15">
        <w:rPr>
          <w:rFonts w:hint="eastAsia"/>
          <w:b/>
          <w:kern w:val="0"/>
          <w:sz w:val="24"/>
          <w:szCs w:val="24"/>
        </w:rPr>
        <w:t>7</w:t>
      </w:r>
      <w:r w:rsidR="00A87FE2" w:rsidRPr="00D86B15">
        <w:rPr>
          <w:rFonts w:hAnsi="宋体" w:hint="eastAsia"/>
          <w:kern w:val="0"/>
          <w:sz w:val="24"/>
          <w:szCs w:val="24"/>
        </w:rPr>
        <w:t>集中空调通风系统按照现行国家标准《空调通风系统清洗规范》</w:t>
      </w:r>
      <w:r w:rsidR="00A87FE2" w:rsidRPr="00D86B15">
        <w:rPr>
          <w:rFonts w:hAnsi="宋体"/>
          <w:kern w:val="0"/>
          <w:sz w:val="24"/>
          <w:szCs w:val="24"/>
        </w:rPr>
        <w:t>GB</w:t>
      </w:r>
      <w:r w:rsidR="00A87FE2" w:rsidRPr="00D86B15">
        <w:rPr>
          <w:rFonts w:hAnsi="宋体" w:hint="eastAsia"/>
          <w:kern w:val="0"/>
          <w:sz w:val="24"/>
          <w:szCs w:val="24"/>
        </w:rPr>
        <w:t>19210</w:t>
      </w:r>
      <w:r w:rsidR="00A87FE2" w:rsidRPr="00D86B15">
        <w:rPr>
          <w:rFonts w:hAnsi="宋体" w:hint="eastAsia"/>
          <w:kern w:val="0"/>
          <w:sz w:val="24"/>
          <w:szCs w:val="24"/>
        </w:rPr>
        <w:t>规定进行定期检查和清洗</w:t>
      </w:r>
      <w:r w:rsidRPr="00D86B15">
        <w:rPr>
          <w:rFonts w:hAnsi="宋体"/>
          <w:kern w:val="0"/>
          <w:sz w:val="24"/>
          <w:szCs w:val="24"/>
        </w:rPr>
        <w:t>对空调通风系统进行定期检查和清洗</w:t>
      </w:r>
      <w:r w:rsidR="00074F8F" w:rsidRPr="00D86B15">
        <w:rPr>
          <w:rFonts w:hAnsi="宋体" w:hint="eastAsia"/>
          <w:kern w:val="0"/>
          <w:sz w:val="24"/>
          <w:szCs w:val="24"/>
        </w:rPr>
        <w:t>，</w:t>
      </w:r>
      <w:r w:rsidRPr="00D86B15">
        <w:rPr>
          <w:rFonts w:hAnsi="宋体"/>
          <w:kern w:val="0"/>
          <w:sz w:val="24"/>
          <w:szCs w:val="24"/>
        </w:rPr>
        <w:t>评价总分值为</w:t>
      </w:r>
      <w:r w:rsidRPr="00D86B15">
        <w:rPr>
          <w:rFonts w:hAnsi="宋体"/>
          <w:kern w:val="0"/>
          <w:sz w:val="24"/>
          <w:szCs w:val="24"/>
        </w:rPr>
        <w:t>6</w:t>
      </w:r>
      <w:r w:rsidRPr="00D86B15">
        <w:rPr>
          <w:rFonts w:hAnsi="宋体"/>
          <w:kern w:val="0"/>
          <w:sz w:val="24"/>
          <w:szCs w:val="24"/>
        </w:rPr>
        <w:t>分</w:t>
      </w:r>
      <w:r w:rsidR="00074F8F" w:rsidRPr="00D86B15">
        <w:rPr>
          <w:rFonts w:hAnsi="宋体" w:hint="eastAsia"/>
          <w:kern w:val="0"/>
          <w:sz w:val="24"/>
          <w:szCs w:val="24"/>
        </w:rPr>
        <w:t>，</w:t>
      </w:r>
      <w:r w:rsidRPr="00D86B15">
        <w:rPr>
          <w:rFonts w:hAnsi="宋体"/>
          <w:kern w:val="0"/>
          <w:sz w:val="24"/>
          <w:szCs w:val="24"/>
        </w:rPr>
        <w:t>并按下列规则分别评分并累计</w:t>
      </w:r>
      <w:r w:rsidR="00074F8F" w:rsidRPr="00D86B15">
        <w:rPr>
          <w:rFonts w:hAnsi="宋体" w:hint="eastAsia"/>
          <w:kern w:val="0"/>
          <w:sz w:val="24"/>
          <w:szCs w:val="24"/>
        </w:rPr>
        <w:t>：</w:t>
      </w:r>
    </w:p>
    <w:p w:rsidR="00D364CA" w:rsidRPr="00D86B15" w:rsidRDefault="00D364CA" w:rsidP="00074F8F">
      <w:pPr>
        <w:autoSpaceDE w:val="0"/>
        <w:autoSpaceDN w:val="0"/>
        <w:adjustRightInd w:val="0"/>
        <w:spacing w:line="360" w:lineRule="auto"/>
        <w:ind w:firstLineChars="295" w:firstLine="708"/>
        <w:rPr>
          <w:kern w:val="0"/>
          <w:sz w:val="24"/>
          <w:szCs w:val="24"/>
        </w:rPr>
      </w:pPr>
      <w:r w:rsidRPr="00D86B15">
        <w:rPr>
          <w:kern w:val="0"/>
          <w:sz w:val="24"/>
          <w:szCs w:val="24"/>
        </w:rPr>
        <w:t xml:space="preserve">1 </w:t>
      </w:r>
      <w:r w:rsidRPr="00D86B15">
        <w:rPr>
          <w:rFonts w:hAnsi="宋体"/>
          <w:kern w:val="0"/>
          <w:sz w:val="24"/>
          <w:szCs w:val="24"/>
        </w:rPr>
        <w:t>制定空调通风设备和风管的检查和清洗计划</w:t>
      </w:r>
      <w:r w:rsidR="00074F8F" w:rsidRPr="00D86B15">
        <w:rPr>
          <w:rFonts w:hint="eastAsia"/>
          <w:kern w:val="0"/>
          <w:sz w:val="24"/>
          <w:szCs w:val="24"/>
        </w:rPr>
        <w:t>，</w:t>
      </w:r>
      <w:r w:rsidRPr="00D86B15">
        <w:rPr>
          <w:rFonts w:hAnsi="宋体"/>
          <w:kern w:val="0"/>
          <w:sz w:val="24"/>
          <w:szCs w:val="24"/>
        </w:rPr>
        <w:t>得</w:t>
      </w:r>
      <w:r w:rsidRPr="00D86B15">
        <w:rPr>
          <w:kern w:val="0"/>
          <w:sz w:val="24"/>
          <w:szCs w:val="24"/>
        </w:rPr>
        <w:t>2</w:t>
      </w:r>
      <w:r w:rsidRPr="00D86B15">
        <w:rPr>
          <w:rFonts w:hAnsi="宋体"/>
          <w:kern w:val="0"/>
          <w:sz w:val="24"/>
          <w:szCs w:val="24"/>
        </w:rPr>
        <w:t>分</w:t>
      </w:r>
      <w:r w:rsidR="00074F8F" w:rsidRPr="00D86B15">
        <w:rPr>
          <w:rFonts w:hint="eastAsia"/>
          <w:kern w:val="0"/>
          <w:sz w:val="24"/>
          <w:szCs w:val="24"/>
        </w:rPr>
        <w:t>；</w:t>
      </w:r>
    </w:p>
    <w:p w:rsidR="00D364CA" w:rsidRPr="00D86B15" w:rsidRDefault="00D364CA" w:rsidP="00074F8F">
      <w:pPr>
        <w:autoSpaceDE w:val="0"/>
        <w:autoSpaceDN w:val="0"/>
        <w:adjustRightInd w:val="0"/>
        <w:spacing w:line="360" w:lineRule="auto"/>
        <w:ind w:firstLineChars="295" w:firstLine="708"/>
        <w:rPr>
          <w:kern w:val="0"/>
          <w:sz w:val="24"/>
          <w:szCs w:val="24"/>
        </w:rPr>
      </w:pPr>
      <w:r w:rsidRPr="00D86B15">
        <w:rPr>
          <w:kern w:val="0"/>
          <w:sz w:val="24"/>
          <w:szCs w:val="24"/>
        </w:rPr>
        <w:t xml:space="preserve">2 </w:t>
      </w:r>
      <w:r w:rsidRPr="00D86B15">
        <w:rPr>
          <w:rFonts w:hAnsi="宋体"/>
          <w:kern w:val="0"/>
          <w:sz w:val="24"/>
          <w:szCs w:val="24"/>
        </w:rPr>
        <w:t>实施第</w:t>
      </w:r>
      <w:r w:rsidRPr="00D86B15">
        <w:rPr>
          <w:kern w:val="0"/>
          <w:sz w:val="24"/>
          <w:szCs w:val="24"/>
        </w:rPr>
        <w:t>1</w:t>
      </w:r>
      <w:r w:rsidRPr="00D86B15">
        <w:rPr>
          <w:rFonts w:hAnsi="宋体"/>
          <w:kern w:val="0"/>
          <w:sz w:val="24"/>
          <w:szCs w:val="24"/>
        </w:rPr>
        <w:t>款中的检查和清洗计划</w:t>
      </w:r>
      <w:r w:rsidRPr="00D86B15">
        <w:rPr>
          <w:kern w:val="0"/>
          <w:sz w:val="24"/>
          <w:szCs w:val="24"/>
        </w:rPr>
        <w:t>,</w:t>
      </w:r>
      <w:r w:rsidRPr="00D86B15">
        <w:rPr>
          <w:rFonts w:hAnsi="宋体"/>
          <w:kern w:val="0"/>
          <w:sz w:val="24"/>
          <w:szCs w:val="24"/>
        </w:rPr>
        <w:t>且记录</w:t>
      </w:r>
      <w:r w:rsidR="00074F8F" w:rsidRPr="00D86B15">
        <w:rPr>
          <w:rFonts w:hAnsi="宋体" w:hint="eastAsia"/>
          <w:kern w:val="0"/>
          <w:sz w:val="24"/>
          <w:szCs w:val="24"/>
        </w:rPr>
        <w:t>保</w:t>
      </w:r>
      <w:r w:rsidRPr="00D86B15">
        <w:rPr>
          <w:rFonts w:hAnsi="宋体"/>
          <w:kern w:val="0"/>
          <w:sz w:val="24"/>
          <w:szCs w:val="24"/>
        </w:rPr>
        <w:t>存完整</w:t>
      </w:r>
      <w:r w:rsidR="00074F8F" w:rsidRPr="00D86B15">
        <w:rPr>
          <w:rFonts w:hint="eastAsia"/>
          <w:kern w:val="0"/>
          <w:sz w:val="24"/>
          <w:szCs w:val="24"/>
        </w:rPr>
        <w:t>，</w:t>
      </w:r>
      <w:r w:rsidRPr="00D86B15">
        <w:rPr>
          <w:rFonts w:hAnsi="宋体"/>
          <w:kern w:val="0"/>
          <w:sz w:val="24"/>
          <w:szCs w:val="24"/>
        </w:rPr>
        <w:t>得</w:t>
      </w:r>
      <w:r w:rsidRPr="00D86B15">
        <w:rPr>
          <w:kern w:val="0"/>
          <w:sz w:val="24"/>
          <w:szCs w:val="24"/>
        </w:rPr>
        <w:t>4</w:t>
      </w:r>
      <w:r w:rsidRPr="00D86B15">
        <w:rPr>
          <w:rFonts w:hAnsi="宋体"/>
          <w:kern w:val="0"/>
          <w:sz w:val="24"/>
          <w:szCs w:val="24"/>
        </w:rPr>
        <w:t>分。</w:t>
      </w:r>
    </w:p>
    <w:p w:rsidR="00D364CA" w:rsidRPr="00D86B15" w:rsidRDefault="00074F8F" w:rsidP="00074F8F">
      <w:pPr>
        <w:autoSpaceDE w:val="0"/>
        <w:autoSpaceDN w:val="0"/>
        <w:adjustRightInd w:val="0"/>
        <w:spacing w:line="360" w:lineRule="auto"/>
        <w:rPr>
          <w:kern w:val="0"/>
          <w:sz w:val="24"/>
          <w:szCs w:val="24"/>
        </w:rPr>
      </w:pPr>
      <w:r w:rsidRPr="00D86B15">
        <w:rPr>
          <w:rFonts w:hint="eastAsia"/>
          <w:b/>
          <w:kern w:val="0"/>
          <w:sz w:val="24"/>
          <w:szCs w:val="24"/>
        </w:rPr>
        <w:t>10</w:t>
      </w:r>
      <w:r w:rsidR="00D364CA" w:rsidRPr="00D86B15">
        <w:rPr>
          <w:b/>
          <w:kern w:val="0"/>
          <w:sz w:val="24"/>
          <w:szCs w:val="24"/>
        </w:rPr>
        <w:t>.2.</w:t>
      </w:r>
      <w:r w:rsidR="00436797" w:rsidRPr="00D86B15">
        <w:rPr>
          <w:rFonts w:hint="eastAsia"/>
          <w:b/>
          <w:kern w:val="0"/>
          <w:sz w:val="24"/>
          <w:szCs w:val="24"/>
        </w:rPr>
        <w:t>8</w:t>
      </w:r>
      <w:r w:rsidR="00D364CA" w:rsidRPr="00D86B15">
        <w:rPr>
          <w:rFonts w:hAnsi="宋体"/>
          <w:kern w:val="0"/>
          <w:sz w:val="24"/>
          <w:szCs w:val="24"/>
        </w:rPr>
        <w:t>非传统水源的水质和用水量记录完整、准确</w:t>
      </w:r>
      <w:r w:rsidRPr="00D86B15">
        <w:rPr>
          <w:rFonts w:hint="eastAsia"/>
          <w:kern w:val="0"/>
          <w:sz w:val="24"/>
          <w:szCs w:val="24"/>
        </w:rPr>
        <w:t>，</w:t>
      </w:r>
      <w:r w:rsidR="00D364CA" w:rsidRPr="00D86B15">
        <w:rPr>
          <w:rFonts w:hAnsi="宋体"/>
          <w:kern w:val="0"/>
          <w:sz w:val="24"/>
          <w:szCs w:val="24"/>
        </w:rPr>
        <w:t>评价总分值为</w:t>
      </w:r>
      <w:r w:rsidR="00D364CA" w:rsidRPr="00D86B15">
        <w:rPr>
          <w:kern w:val="0"/>
          <w:sz w:val="24"/>
          <w:szCs w:val="24"/>
        </w:rPr>
        <w:t>4</w:t>
      </w:r>
      <w:r w:rsidR="00D364CA" w:rsidRPr="00D86B15">
        <w:rPr>
          <w:rFonts w:hAnsi="宋体"/>
          <w:kern w:val="0"/>
          <w:sz w:val="24"/>
          <w:szCs w:val="24"/>
        </w:rPr>
        <w:t>分</w:t>
      </w:r>
      <w:r w:rsidRPr="00D86B15">
        <w:rPr>
          <w:rFonts w:hint="eastAsia"/>
          <w:kern w:val="0"/>
          <w:sz w:val="24"/>
          <w:szCs w:val="24"/>
        </w:rPr>
        <w:t>，</w:t>
      </w:r>
      <w:r w:rsidR="00D364CA" w:rsidRPr="00D86B15">
        <w:rPr>
          <w:rFonts w:hAnsi="宋体"/>
          <w:kern w:val="0"/>
          <w:sz w:val="24"/>
          <w:szCs w:val="24"/>
        </w:rPr>
        <w:t>并按下列规则分别评分并累计</w:t>
      </w:r>
      <w:r w:rsidRPr="00D86B15">
        <w:rPr>
          <w:rFonts w:hint="eastAsia"/>
          <w:kern w:val="0"/>
          <w:sz w:val="24"/>
          <w:szCs w:val="24"/>
        </w:rPr>
        <w:t>：</w:t>
      </w:r>
    </w:p>
    <w:p w:rsidR="00D364CA" w:rsidRPr="00D86B15" w:rsidRDefault="00D364CA" w:rsidP="00074F8F">
      <w:pPr>
        <w:autoSpaceDE w:val="0"/>
        <w:autoSpaceDN w:val="0"/>
        <w:adjustRightInd w:val="0"/>
        <w:spacing w:line="360" w:lineRule="auto"/>
        <w:ind w:firstLineChars="295" w:firstLine="708"/>
        <w:rPr>
          <w:kern w:val="0"/>
          <w:sz w:val="24"/>
          <w:szCs w:val="24"/>
        </w:rPr>
      </w:pPr>
      <w:r w:rsidRPr="00D86B15">
        <w:rPr>
          <w:kern w:val="0"/>
          <w:sz w:val="24"/>
          <w:szCs w:val="24"/>
        </w:rPr>
        <w:t xml:space="preserve">1 </w:t>
      </w:r>
      <w:r w:rsidRPr="00D86B15">
        <w:rPr>
          <w:rFonts w:hAnsi="宋体"/>
          <w:kern w:val="0"/>
          <w:sz w:val="24"/>
          <w:szCs w:val="24"/>
        </w:rPr>
        <w:t>定期进行水质检测</w:t>
      </w:r>
      <w:r w:rsidRPr="00D86B15">
        <w:rPr>
          <w:kern w:val="0"/>
          <w:sz w:val="24"/>
          <w:szCs w:val="24"/>
        </w:rPr>
        <w:t>,</w:t>
      </w:r>
      <w:r w:rsidRPr="00D86B15">
        <w:rPr>
          <w:rFonts w:hAnsi="宋体"/>
          <w:kern w:val="0"/>
          <w:sz w:val="24"/>
          <w:szCs w:val="24"/>
        </w:rPr>
        <w:t>记录完整、准确</w:t>
      </w:r>
      <w:r w:rsidR="00074F8F" w:rsidRPr="00D86B15">
        <w:rPr>
          <w:rFonts w:hint="eastAsia"/>
          <w:kern w:val="0"/>
          <w:sz w:val="24"/>
          <w:szCs w:val="24"/>
        </w:rPr>
        <w:t>，</w:t>
      </w:r>
      <w:r w:rsidRPr="00D86B15">
        <w:rPr>
          <w:rFonts w:hAnsi="宋体"/>
          <w:kern w:val="0"/>
          <w:sz w:val="24"/>
          <w:szCs w:val="24"/>
        </w:rPr>
        <w:t>得</w:t>
      </w:r>
      <w:r w:rsidRPr="00D86B15">
        <w:rPr>
          <w:kern w:val="0"/>
          <w:sz w:val="24"/>
          <w:szCs w:val="24"/>
        </w:rPr>
        <w:t>2</w:t>
      </w:r>
      <w:r w:rsidRPr="00D86B15">
        <w:rPr>
          <w:rFonts w:hAnsi="宋体"/>
          <w:kern w:val="0"/>
          <w:sz w:val="24"/>
          <w:szCs w:val="24"/>
        </w:rPr>
        <w:t>分</w:t>
      </w:r>
      <w:r w:rsidR="00074F8F" w:rsidRPr="00D86B15">
        <w:rPr>
          <w:rFonts w:hint="eastAsia"/>
          <w:kern w:val="0"/>
          <w:sz w:val="24"/>
          <w:szCs w:val="24"/>
        </w:rPr>
        <w:t>；</w:t>
      </w:r>
    </w:p>
    <w:p w:rsidR="00D364CA" w:rsidRPr="00D86B15" w:rsidRDefault="00D364CA" w:rsidP="00074F8F">
      <w:pPr>
        <w:autoSpaceDE w:val="0"/>
        <w:autoSpaceDN w:val="0"/>
        <w:adjustRightInd w:val="0"/>
        <w:spacing w:line="360" w:lineRule="auto"/>
        <w:ind w:firstLineChars="295" w:firstLine="708"/>
        <w:rPr>
          <w:kern w:val="0"/>
          <w:sz w:val="24"/>
          <w:szCs w:val="24"/>
        </w:rPr>
      </w:pPr>
      <w:r w:rsidRPr="00D86B15">
        <w:rPr>
          <w:kern w:val="0"/>
          <w:sz w:val="24"/>
          <w:szCs w:val="24"/>
        </w:rPr>
        <w:t xml:space="preserve">2 </w:t>
      </w:r>
      <w:r w:rsidRPr="00D86B15">
        <w:rPr>
          <w:rFonts w:hAnsi="宋体"/>
          <w:kern w:val="0"/>
          <w:sz w:val="24"/>
          <w:szCs w:val="24"/>
        </w:rPr>
        <w:t>用水量记录完整、准确</w:t>
      </w:r>
      <w:r w:rsidR="00074F8F" w:rsidRPr="00D86B15">
        <w:rPr>
          <w:rFonts w:hint="eastAsia"/>
          <w:kern w:val="0"/>
          <w:sz w:val="24"/>
          <w:szCs w:val="24"/>
        </w:rPr>
        <w:t>，</w:t>
      </w:r>
      <w:r w:rsidRPr="00D86B15">
        <w:rPr>
          <w:rFonts w:hAnsi="宋体"/>
          <w:kern w:val="0"/>
          <w:sz w:val="24"/>
          <w:szCs w:val="24"/>
        </w:rPr>
        <w:t>得</w:t>
      </w:r>
      <w:r w:rsidRPr="00D86B15">
        <w:rPr>
          <w:kern w:val="0"/>
          <w:sz w:val="24"/>
          <w:szCs w:val="24"/>
        </w:rPr>
        <w:t>2</w:t>
      </w:r>
      <w:r w:rsidRPr="00D86B15">
        <w:rPr>
          <w:rFonts w:hAnsi="宋体"/>
          <w:kern w:val="0"/>
          <w:sz w:val="24"/>
          <w:szCs w:val="24"/>
        </w:rPr>
        <w:t>分。</w:t>
      </w:r>
    </w:p>
    <w:p w:rsidR="00D364CA" w:rsidRPr="00D86B15" w:rsidRDefault="00D364CA" w:rsidP="00074F8F">
      <w:pPr>
        <w:autoSpaceDE w:val="0"/>
        <w:autoSpaceDN w:val="0"/>
        <w:adjustRightInd w:val="0"/>
        <w:spacing w:line="360" w:lineRule="auto"/>
        <w:rPr>
          <w:kern w:val="0"/>
          <w:sz w:val="24"/>
          <w:szCs w:val="24"/>
        </w:rPr>
      </w:pPr>
      <w:r w:rsidRPr="00D86B15">
        <w:rPr>
          <w:b/>
          <w:kern w:val="0"/>
          <w:sz w:val="24"/>
          <w:szCs w:val="24"/>
        </w:rPr>
        <w:t>10.2.</w:t>
      </w:r>
      <w:r w:rsidR="00436797" w:rsidRPr="00D86B15">
        <w:rPr>
          <w:rFonts w:hint="eastAsia"/>
          <w:b/>
          <w:kern w:val="0"/>
          <w:sz w:val="24"/>
          <w:szCs w:val="24"/>
        </w:rPr>
        <w:t>9</w:t>
      </w:r>
      <w:r w:rsidRPr="00D86B15">
        <w:rPr>
          <w:rFonts w:hAnsi="宋体"/>
          <w:kern w:val="0"/>
          <w:sz w:val="24"/>
          <w:szCs w:val="24"/>
        </w:rPr>
        <w:t>智能化系统的运行效果满足建筑运行与管理的需要</w:t>
      </w:r>
      <w:r w:rsidR="00074F8F" w:rsidRPr="00D86B15">
        <w:rPr>
          <w:rFonts w:hint="eastAsia"/>
          <w:kern w:val="0"/>
          <w:sz w:val="24"/>
          <w:szCs w:val="24"/>
        </w:rPr>
        <w:t>，</w:t>
      </w:r>
      <w:r w:rsidRPr="00D86B15">
        <w:rPr>
          <w:rFonts w:hAnsi="宋体"/>
          <w:kern w:val="0"/>
          <w:sz w:val="24"/>
          <w:szCs w:val="24"/>
        </w:rPr>
        <w:t>评价总分值为</w:t>
      </w:r>
      <w:r w:rsidR="00074F8F" w:rsidRPr="00D86B15">
        <w:rPr>
          <w:rFonts w:hint="eastAsia"/>
          <w:kern w:val="0"/>
          <w:sz w:val="24"/>
          <w:szCs w:val="24"/>
        </w:rPr>
        <w:t>1</w:t>
      </w:r>
      <w:r w:rsidR="00246E9D" w:rsidRPr="00D86B15">
        <w:rPr>
          <w:rFonts w:hint="eastAsia"/>
          <w:kern w:val="0"/>
          <w:sz w:val="24"/>
          <w:szCs w:val="24"/>
        </w:rPr>
        <w:t>0</w:t>
      </w:r>
      <w:r w:rsidRPr="00D86B15">
        <w:rPr>
          <w:rFonts w:hAnsi="宋体"/>
          <w:kern w:val="0"/>
          <w:sz w:val="24"/>
          <w:szCs w:val="24"/>
        </w:rPr>
        <w:t>分</w:t>
      </w:r>
      <w:r w:rsidR="00074F8F" w:rsidRPr="00D86B15">
        <w:rPr>
          <w:rFonts w:hint="eastAsia"/>
          <w:kern w:val="0"/>
          <w:sz w:val="24"/>
          <w:szCs w:val="24"/>
        </w:rPr>
        <w:t>，</w:t>
      </w:r>
      <w:r w:rsidRPr="00D86B15">
        <w:rPr>
          <w:rFonts w:hAnsi="宋体"/>
          <w:kern w:val="0"/>
          <w:sz w:val="24"/>
          <w:szCs w:val="24"/>
        </w:rPr>
        <w:t>并按下列规则分别评分并累计</w:t>
      </w:r>
      <w:r w:rsidR="00074F8F" w:rsidRPr="00D86B15">
        <w:rPr>
          <w:rFonts w:hint="eastAsia"/>
          <w:kern w:val="0"/>
          <w:sz w:val="24"/>
          <w:szCs w:val="24"/>
        </w:rPr>
        <w:t>：</w:t>
      </w:r>
    </w:p>
    <w:p w:rsidR="00BB0FAC" w:rsidRPr="00D86B15" w:rsidRDefault="00BB0FAC" w:rsidP="00074F8F">
      <w:pPr>
        <w:autoSpaceDE w:val="0"/>
        <w:autoSpaceDN w:val="0"/>
        <w:adjustRightInd w:val="0"/>
        <w:spacing w:line="360" w:lineRule="auto"/>
        <w:ind w:firstLineChars="295" w:firstLine="708"/>
        <w:rPr>
          <w:kern w:val="0"/>
          <w:sz w:val="24"/>
          <w:szCs w:val="24"/>
        </w:rPr>
      </w:pPr>
      <w:r w:rsidRPr="00D86B15">
        <w:rPr>
          <w:kern w:val="0"/>
          <w:sz w:val="24"/>
          <w:szCs w:val="24"/>
        </w:rPr>
        <w:t xml:space="preserve">1 </w:t>
      </w:r>
      <w:r w:rsidRPr="00D86B15">
        <w:rPr>
          <w:rFonts w:hAnsi="宋体"/>
          <w:kern w:val="0"/>
          <w:sz w:val="24"/>
          <w:szCs w:val="24"/>
        </w:rPr>
        <w:t>居住建筑的智能化系统满足现行</w:t>
      </w:r>
      <w:r w:rsidR="00D56061" w:rsidRPr="00D86B15">
        <w:rPr>
          <w:sz w:val="23"/>
          <w:szCs w:val="23"/>
        </w:rPr>
        <w:t>行业</w:t>
      </w:r>
      <w:r w:rsidR="00D56061" w:rsidRPr="00D86B15">
        <w:rPr>
          <w:rFonts w:hAnsi="宋体"/>
          <w:kern w:val="0"/>
          <w:sz w:val="24"/>
          <w:szCs w:val="24"/>
        </w:rPr>
        <w:t>标准《居住区智能化系统配置与技术要求》</w:t>
      </w:r>
      <w:r w:rsidR="00D56061" w:rsidRPr="00D86B15">
        <w:rPr>
          <w:rFonts w:hAnsi="宋体"/>
          <w:kern w:val="0"/>
          <w:sz w:val="24"/>
          <w:szCs w:val="24"/>
        </w:rPr>
        <w:t>CJ/T 174</w:t>
      </w:r>
      <w:r w:rsidR="00D56061" w:rsidRPr="00D86B15">
        <w:rPr>
          <w:rFonts w:hAnsi="宋体"/>
          <w:kern w:val="0"/>
          <w:sz w:val="24"/>
          <w:szCs w:val="24"/>
        </w:rPr>
        <w:t>的基本配置要求，公共建筑的智能化系统满足现行国家标准《智能建筑设计标准》</w:t>
      </w:r>
      <w:r w:rsidR="00D56061" w:rsidRPr="00D86B15">
        <w:rPr>
          <w:rFonts w:hAnsi="宋体"/>
          <w:kern w:val="0"/>
          <w:sz w:val="24"/>
          <w:szCs w:val="24"/>
        </w:rPr>
        <w:t>GB 50314</w:t>
      </w:r>
      <w:r w:rsidR="00D56061" w:rsidRPr="00D86B15">
        <w:rPr>
          <w:rFonts w:hAnsi="宋体"/>
          <w:kern w:val="0"/>
          <w:sz w:val="24"/>
          <w:szCs w:val="24"/>
        </w:rPr>
        <w:t>的基础配置要求，</w:t>
      </w:r>
      <w:r w:rsidRPr="00D86B15">
        <w:rPr>
          <w:rFonts w:hAnsi="宋体"/>
          <w:kern w:val="0"/>
          <w:sz w:val="24"/>
          <w:szCs w:val="24"/>
        </w:rPr>
        <w:t>得</w:t>
      </w:r>
      <w:r w:rsidRPr="00D86B15">
        <w:rPr>
          <w:kern w:val="0"/>
          <w:sz w:val="24"/>
          <w:szCs w:val="24"/>
        </w:rPr>
        <w:t>6</w:t>
      </w:r>
      <w:r w:rsidRPr="00D86B15">
        <w:rPr>
          <w:rFonts w:hAnsi="宋体"/>
          <w:kern w:val="0"/>
          <w:sz w:val="24"/>
          <w:szCs w:val="24"/>
        </w:rPr>
        <w:t>分</w:t>
      </w:r>
      <w:r w:rsidR="00D56061" w:rsidRPr="00D86B15">
        <w:rPr>
          <w:rFonts w:hint="eastAsia"/>
          <w:kern w:val="0"/>
          <w:sz w:val="24"/>
          <w:szCs w:val="24"/>
        </w:rPr>
        <w:t>；</w:t>
      </w:r>
    </w:p>
    <w:p w:rsidR="00BB0FAC" w:rsidRPr="00D86B15" w:rsidRDefault="00BB0FAC" w:rsidP="00074F8F">
      <w:pPr>
        <w:autoSpaceDE w:val="0"/>
        <w:autoSpaceDN w:val="0"/>
        <w:adjustRightInd w:val="0"/>
        <w:spacing w:line="360" w:lineRule="auto"/>
        <w:ind w:firstLineChars="295" w:firstLine="708"/>
        <w:rPr>
          <w:rFonts w:hAnsi="宋体"/>
          <w:kern w:val="0"/>
          <w:sz w:val="24"/>
          <w:szCs w:val="24"/>
        </w:rPr>
      </w:pPr>
      <w:r w:rsidRPr="00D86B15">
        <w:rPr>
          <w:kern w:val="0"/>
          <w:sz w:val="24"/>
          <w:szCs w:val="24"/>
        </w:rPr>
        <w:t xml:space="preserve">2 </w:t>
      </w:r>
      <w:r w:rsidRPr="00D86B15">
        <w:rPr>
          <w:rFonts w:hAnsi="宋体"/>
          <w:kern w:val="0"/>
          <w:sz w:val="24"/>
          <w:szCs w:val="24"/>
        </w:rPr>
        <w:t>智能化系统工作正常</w:t>
      </w:r>
      <w:r w:rsidR="00D56061" w:rsidRPr="00D86B15">
        <w:rPr>
          <w:rFonts w:hint="eastAsia"/>
          <w:kern w:val="0"/>
          <w:sz w:val="24"/>
          <w:szCs w:val="24"/>
        </w:rPr>
        <w:t>，</w:t>
      </w:r>
      <w:r w:rsidRPr="00D86B15">
        <w:rPr>
          <w:rFonts w:hAnsi="宋体"/>
          <w:kern w:val="0"/>
          <w:sz w:val="24"/>
          <w:szCs w:val="24"/>
        </w:rPr>
        <w:t>符合设计要求</w:t>
      </w:r>
      <w:r w:rsidR="00D56061" w:rsidRPr="00D86B15">
        <w:rPr>
          <w:rFonts w:hint="eastAsia"/>
          <w:kern w:val="0"/>
          <w:sz w:val="24"/>
          <w:szCs w:val="24"/>
        </w:rPr>
        <w:t>，</w:t>
      </w:r>
      <w:r w:rsidRPr="00D86B15">
        <w:rPr>
          <w:rFonts w:hAnsi="宋体"/>
          <w:kern w:val="0"/>
          <w:sz w:val="24"/>
          <w:szCs w:val="24"/>
        </w:rPr>
        <w:t>得</w:t>
      </w:r>
      <w:r w:rsidR="00872D6E">
        <w:rPr>
          <w:rFonts w:hint="eastAsia"/>
          <w:kern w:val="0"/>
          <w:sz w:val="24"/>
          <w:szCs w:val="24"/>
        </w:rPr>
        <w:t>2</w:t>
      </w:r>
      <w:r w:rsidRPr="00D86B15">
        <w:rPr>
          <w:rFonts w:hAnsi="宋体"/>
          <w:kern w:val="0"/>
          <w:sz w:val="24"/>
          <w:szCs w:val="24"/>
        </w:rPr>
        <w:t>分。</w:t>
      </w:r>
    </w:p>
    <w:p w:rsidR="00A87FE2" w:rsidRPr="00D86B15" w:rsidRDefault="00A87FE2" w:rsidP="00A87FE2">
      <w:pPr>
        <w:autoSpaceDE w:val="0"/>
        <w:autoSpaceDN w:val="0"/>
        <w:adjustRightInd w:val="0"/>
        <w:spacing w:line="360" w:lineRule="auto"/>
        <w:ind w:firstLineChars="295" w:firstLine="708"/>
        <w:rPr>
          <w:kern w:val="0"/>
          <w:sz w:val="24"/>
          <w:szCs w:val="24"/>
        </w:rPr>
      </w:pPr>
      <w:r w:rsidRPr="00D86B15">
        <w:rPr>
          <w:rFonts w:hint="eastAsia"/>
          <w:kern w:val="0"/>
          <w:sz w:val="24"/>
          <w:szCs w:val="24"/>
        </w:rPr>
        <w:t xml:space="preserve">3 </w:t>
      </w:r>
      <w:r w:rsidRPr="00D86B15">
        <w:rPr>
          <w:rFonts w:hint="eastAsia"/>
          <w:kern w:val="0"/>
          <w:sz w:val="24"/>
          <w:szCs w:val="24"/>
        </w:rPr>
        <w:t>定期检验或校验智能化系统传感器和执行器的运行状态</w:t>
      </w:r>
      <w:r w:rsidR="00C00131" w:rsidRPr="00D86B15">
        <w:rPr>
          <w:rFonts w:hint="eastAsia"/>
          <w:kern w:val="0"/>
          <w:sz w:val="24"/>
          <w:szCs w:val="24"/>
        </w:rPr>
        <w:t>，</w:t>
      </w:r>
      <w:r w:rsidRPr="00D86B15">
        <w:rPr>
          <w:rFonts w:hint="eastAsia"/>
          <w:kern w:val="0"/>
          <w:sz w:val="24"/>
          <w:szCs w:val="24"/>
        </w:rPr>
        <w:t>使各设备的性能参数符合设计使用要求，得</w:t>
      </w:r>
      <w:r w:rsidR="00872D6E">
        <w:rPr>
          <w:rFonts w:hint="eastAsia"/>
          <w:kern w:val="0"/>
          <w:sz w:val="24"/>
          <w:szCs w:val="24"/>
        </w:rPr>
        <w:t>2</w:t>
      </w:r>
      <w:r w:rsidRPr="00D86B15">
        <w:rPr>
          <w:rFonts w:hint="eastAsia"/>
          <w:kern w:val="0"/>
          <w:sz w:val="24"/>
          <w:szCs w:val="24"/>
        </w:rPr>
        <w:t>分</w:t>
      </w:r>
      <w:r w:rsidR="00C00131" w:rsidRPr="00D86B15">
        <w:rPr>
          <w:rFonts w:hint="eastAsia"/>
          <w:kern w:val="0"/>
          <w:sz w:val="24"/>
          <w:szCs w:val="24"/>
        </w:rPr>
        <w:t>。</w:t>
      </w:r>
    </w:p>
    <w:p w:rsidR="00BB0FAC" w:rsidRPr="00D86B15" w:rsidRDefault="00BB0FAC" w:rsidP="00074F8F">
      <w:pPr>
        <w:autoSpaceDE w:val="0"/>
        <w:autoSpaceDN w:val="0"/>
        <w:adjustRightInd w:val="0"/>
        <w:spacing w:line="360" w:lineRule="auto"/>
        <w:rPr>
          <w:kern w:val="0"/>
          <w:sz w:val="24"/>
          <w:szCs w:val="24"/>
        </w:rPr>
      </w:pPr>
      <w:r w:rsidRPr="00D86B15">
        <w:rPr>
          <w:b/>
          <w:kern w:val="0"/>
          <w:sz w:val="24"/>
          <w:szCs w:val="24"/>
        </w:rPr>
        <w:t>10.2.</w:t>
      </w:r>
      <w:r w:rsidR="00436797" w:rsidRPr="00D86B15">
        <w:rPr>
          <w:rFonts w:hint="eastAsia"/>
          <w:b/>
          <w:kern w:val="0"/>
          <w:sz w:val="24"/>
          <w:szCs w:val="24"/>
        </w:rPr>
        <w:t>10</w:t>
      </w:r>
      <w:r w:rsidRPr="00D86B15">
        <w:rPr>
          <w:rFonts w:hAnsi="宋体"/>
          <w:kern w:val="0"/>
          <w:sz w:val="24"/>
          <w:szCs w:val="24"/>
        </w:rPr>
        <w:t>应用信息化手段进行物业管理</w:t>
      </w:r>
      <w:r w:rsidR="00C00131" w:rsidRPr="00D86B15">
        <w:rPr>
          <w:rFonts w:hint="eastAsia"/>
          <w:kern w:val="0"/>
          <w:sz w:val="24"/>
          <w:szCs w:val="24"/>
        </w:rPr>
        <w:t>，</w:t>
      </w:r>
      <w:r w:rsidRPr="00D86B15">
        <w:rPr>
          <w:rFonts w:hAnsi="宋体"/>
          <w:kern w:val="0"/>
          <w:sz w:val="24"/>
          <w:szCs w:val="24"/>
        </w:rPr>
        <w:t>建筑工程、设施、设备、</w:t>
      </w:r>
      <w:r w:rsidR="00D56061" w:rsidRPr="00D86B15">
        <w:rPr>
          <w:rFonts w:hAnsi="宋体" w:hint="eastAsia"/>
          <w:kern w:val="0"/>
          <w:sz w:val="24"/>
          <w:szCs w:val="24"/>
        </w:rPr>
        <w:t>部品</w:t>
      </w:r>
      <w:r w:rsidRPr="00D86B15">
        <w:rPr>
          <w:rFonts w:hAnsi="宋体"/>
          <w:kern w:val="0"/>
          <w:sz w:val="24"/>
          <w:szCs w:val="24"/>
        </w:rPr>
        <w:t>、能耗等档</w:t>
      </w:r>
      <w:r w:rsidRPr="00D86B15">
        <w:rPr>
          <w:rFonts w:hAnsi="宋体"/>
          <w:kern w:val="0"/>
          <w:sz w:val="24"/>
          <w:szCs w:val="24"/>
        </w:rPr>
        <w:lastRenderedPageBreak/>
        <w:t>案及记录齐全</w:t>
      </w:r>
      <w:r w:rsidR="00D56061" w:rsidRPr="00D86B15">
        <w:rPr>
          <w:rFonts w:hint="eastAsia"/>
          <w:kern w:val="0"/>
          <w:sz w:val="24"/>
          <w:szCs w:val="24"/>
        </w:rPr>
        <w:t>，</w:t>
      </w:r>
      <w:r w:rsidRPr="00D86B15">
        <w:rPr>
          <w:rFonts w:hAnsi="宋体"/>
          <w:kern w:val="0"/>
          <w:sz w:val="24"/>
          <w:szCs w:val="24"/>
        </w:rPr>
        <w:t>评价总分值为</w:t>
      </w:r>
      <w:r w:rsidR="00D56061" w:rsidRPr="00D86B15">
        <w:rPr>
          <w:rFonts w:hint="eastAsia"/>
          <w:kern w:val="0"/>
          <w:sz w:val="24"/>
          <w:szCs w:val="24"/>
        </w:rPr>
        <w:t>10</w:t>
      </w:r>
      <w:r w:rsidRPr="00D86B15">
        <w:rPr>
          <w:rFonts w:hAnsi="宋体"/>
          <w:kern w:val="0"/>
          <w:sz w:val="24"/>
          <w:szCs w:val="24"/>
        </w:rPr>
        <w:t>分</w:t>
      </w:r>
      <w:r w:rsidR="00D56061" w:rsidRPr="00D86B15">
        <w:rPr>
          <w:rFonts w:hint="eastAsia"/>
          <w:kern w:val="0"/>
          <w:sz w:val="24"/>
          <w:szCs w:val="24"/>
        </w:rPr>
        <w:t>，</w:t>
      </w:r>
      <w:r w:rsidRPr="00D86B15">
        <w:rPr>
          <w:rFonts w:hAnsi="宋体"/>
          <w:kern w:val="0"/>
          <w:sz w:val="24"/>
          <w:szCs w:val="24"/>
        </w:rPr>
        <w:t>并按下列规则分别评分并累计</w:t>
      </w:r>
      <w:r w:rsidR="00D56061" w:rsidRPr="00D86B15">
        <w:rPr>
          <w:rFonts w:hint="eastAsia"/>
          <w:kern w:val="0"/>
          <w:sz w:val="24"/>
          <w:szCs w:val="24"/>
        </w:rPr>
        <w:t>：</w:t>
      </w:r>
    </w:p>
    <w:p w:rsidR="00BB0FAC" w:rsidRPr="00D86B15" w:rsidRDefault="00BB0FAC" w:rsidP="00D56061">
      <w:pPr>
        <w:autoSpaceDE w:val="0"/>
        <w:autoSpaceDN w:val="0"/>
        <w:adjustRightInd w:val="0"/>
        <w:spacing w:line="360" w:lineRule="auto"/>
        <w:ind w:firstLineChars="295" w:firstLine="708"/>
        <w:rPr>
          <w:kern w:val="0"/>
          <w:sz w:val="24"/>
          <w:szCs w:val="24"/>
        </w:rPr>
      </w:pPr>
      <w:r w:rsidRPr="00D86B15">
        <w:rPr>
          <w:kern w:val="0"/>
          <w:sz w:val="24"/>
          <w:szCs w:val="24"/>
        </w:rPr>
        <w:t xml:space="preserve">1 </w:t>
      </w:r>
      <w:r w:rsidRPr="00D86B15">
        <w:rPr>
          <w:rFonts w:hAnsi="宋体"/>
          <w:kern w:val="0"/>
          <w:sz w:val="24"/>
          <w:szCs w:val="24"/>
        </w:rPr>
        <w:t>设置物业信息管理系统</w:t>
      </w:r>
      <w:r w:rsidR="00D56061" w:rsidRPr="00D86B15">
        <w:rPr>
          <w:rFonts w:hint="eastAsia"/>
          <w:kern w:val="0"/>
          <w:sz w:val="24"/>
          <w:szCs w:val="24"/>
        </w:rPr>
        <w:t>，</w:t>
      </w:r>
      <w:r w:rsidRPr="00D86B15">
        <w:rPr>
          <w:rFonts w:hAnsi="宋体"/>
          <w:kern w:val="0"/>
          <w:sz w:val="24"/>
          <w:szCs w:val="24"/>
        </w:rPr>
        <w:t>得</w:t>
      </w:r>
      <w:r w:rsidRPr="00D86B15">
        <w:rPr>
          <w:kern w:val="0"/>
          <w:sz w:val="24"/>
          <w:szCs w:val="24"/>
        </w:rPr>
        <w:t>5</w:t>
      </w:r>
      <w:r w:rsidRPr="00D86B15">
        <w:rPr>
          <w:rFonts w:hAnsi="宋体"/>
          <w:kern w:val="0"/>
          <w:sz w:val="24"/>
          <w:szCs w:val="24"/>
        </w:rPr>
        <w:t>分</w:t>
      </w:r>
      <w:r w:rsidR="00D56061" w:rsidRPr="00D86B15">
        <w:rPr>
          <w:rFonts w:hint="eastAsia"/>
          <w:kern w:val="0"/>
          <w:sz w:val="24"/>
          <w:szCs w:val="24"/>
        </w:rPr>
        <w:t>；</w:t>
      </w:r>
    </w:p>
    <w:p w:rsidR="00BB0FAC" w:rsidRPr="00D86B15" w:rsidRDefault="00BB0FAC" w:rsidP="00D56061">
      <w:pPr>
        <w:autoSpaceDE w:val="0"/>
        <w:autoSpaceDN w:val="0"/>
        <w:adjustRightInd w:val="0"/>
        <w:spacing w:line="360" w:lineRule="auto"/>
        <w:ind w:firstLineChars="295" w:firstLine="708"/>
        <w:rPr>
          <w:kern w:val="0"/>
          <w:sz w:val="24"/>
          <w:szCs w:val="24"/>
        </w:rPr>
      </w:pPr>
      <w:r w:rsidRPr="00D86B15">
        <w:rPr>
          <w:kern w:val="0"/>
          <w:sz w:val="24"/>
          <w:szCs w:val="24"/>
        </w:rPr>
        <w:t xml:space="preserve">2 </w:t>
      </w:r>
      <w:r w:rsidRPr="00D86B15">
        <w:rPr>
          <w:rFonts w:hAnsi="宋体"/>
          <w:kern w:val="0"/>
          <w:sz w:val="24"/>
          <w:szCs w:val="24"/>
        </w:rPr>
        <w:t>物业管理信息系统功能完备</w:t>
      </w:r>
      <w:r w:rsidR="00D56061" w:rsidRPr="00D86B15">
        <w:rPr>
          <w:rFonts w:hint="eastAsia"/>
          <w:kern w:val="0"/>
          <w:sz w:val="24"/>
          <w:szCs w:val="24"/>
        </w:rPr>
        <w:t>，</w:t>
      </w:r>
      <w:r w:rsidRPr="00D86B15">
        <w:rPr>
          <w:rFonts w:hAnsi="宋体"/>
          <w:kern w:val="0"/>
          <w:sz w:val="24"/>
          <w:szCs w:val="24"/>
        </w:rPr>
        <w:t>得</w:t>
      </w:r>
      <w:r w:rsidRPr="00D86B15">
        <w:rPr>
          <w:kern w:val="0"/>
          <w:sz w:val="24"/>
          <w:szCs w:val="24"/>
        </w:rPr>
        <w:t>2</w:t>
      </w:r>
      <w:r w:rsidRPr="00D86B15">
        <w:rPr>
          <w:rFonts w:hAnsi="宋体"/>
          <w:kern w:val="0"/>
          <w:sz w:val="24"/>
          <w:szCs w:val="24"/>
        </w:rPr>
        <w:t>分</w:t>
      </w:r>
      <w:r w:rsidR="00D56061" w:rsidRPr="00D86B15">
        <w:rPr>
          <w:rFonts w:hint="eastAsia"/>
          <w:kern w:val="0"/>
          <w:sz w:val="24"/>
          <w:szCs w:val="24"/>
        </w:rPr>
        <w:t>；</w:t>
      </w:r>
    </w:p>
    <w:p w:rsidR="00BB0FAC" w:rsidRPr="00D86B15" w:rsidRDefault="00BB0FAC" w:rsidP="00D56061">
      <w:pPr>
        <w:autoSpaceDE w:val="0"/>
        <w:autoSpaceDN w:val="0"/>
        <w:adjustRightInd w:val="0"/>
        <w:spacing w:line="360" w:lineRule="auto"/>
        <w:ind w:firstLineChars="295" w:firstLine="708"/>
        <w:rPr>
          <w:rFonts w:ascii="黑体" w:eastAsia="黑体" w:cs="黑体"/>
          <w:kern w:val="0"/>
          <w:sz w:val="20"/>
        </w:rPr>
      </w:pPr>
      <w:r w:rsidRPr="00D86B15">
        <w:rPr>
          <w:kern w:val="0"/>
          <w:sz w:val="24"/>
          <w:szCs w:val="24"/>
        </w:rPr>
        <w:t xml:space="preserve">3 </w:t>
      </w:r>
      <w:r w:rsidRPr="00D86B15">
        <w:rPr>
          <w:rFonts w:hAnsi="宋体"/>
          <w:kern w:val="0"/>
          <w:sz w:val="24"/>
          <w:szCs w:val="24"/>
        </w:rPr>
        <w:t>记录数据完整</w:t>
      </w:r>
      <w:r w:rsidR="00D56061" w:rsidRPr="00D86B15">
        <w:rPr>
          <w:rFonts w:hint="eastAsia"/>
          <w:kern w:val="0"/>
          <w:sz w:val="24"/>
          <w:szCs w:val="24"/>
        </w:rPr>
        <w:t>，</w:t>
      </w:r>
      <w:r w:rsidRPr="00D86B15">
        <w:rPr>
          <w:rFonts w:hAnsi="宋体"/>
          <w:kern w:val="0"/>
          <w:sz w:val="24"/>
          <w:szCs w:val="24"/>
        </w:rPr>
        <w:t>得</w:t>
      </w:r>
      <w:r w:rsidRPr="00D86B15">
        <w:rPr>
          <w:kern w:val="0"/>
          <w:sz w:val="24"/>
          <w:szCs w:val="24"/>
        </w:rPr>
        <w:t>3</w:t>
      </w:r>
      <w:r w:rsidRPr="00D86B15">
        <w:rPr>
          <w:rFonts w:hAnsi="宋体"/>
          <w:kern w:val="0"/>
          <w:sz w:val="24"/>
          <w:szCs w:val="24"/>
        </w:rPr>
        <w:t>分。</w:t>
      </w:r>
    </w:p>
    <w:p w:rsidR="00BB0FAC" w:rsidRPr="00D86B15" w:rsidRDefault="00BB0FAC" w:rsidP="00BB0FAC">
      <w:pPr>
        <w:pStyle w:val="4"/>
        <w:widowControl/>
        <w:jc w:val="center"/>
        <w:rPr>
          <w:rFonts w:hint="default"/>
        </w:rPr>
      </w:pPr>
      <w:r w:rsidRPr="00D86B15">
        <w:t>Ⅲ 环境管理</w:t>
      </w:r>
    </w:p>
    <w:p w:rsidR="00BB0FAC" w:rsidRPr="00D86B15" w:rsidRDefault="00BB0FAC" w:rsidP="00633B7B">
      <w:pPr>
        <w:autoSpaceDE w:val="0"/>
        <w:autoSpaceDN w:val="0"/>
        <w:adjustRightInd w:val="0"/>
        <w:spacing w:line="360" w:lineRule="auto"/>
        <w:rPr>
          <w:kern w:val="0"/>
          <w:sz w:val="24"/>
          <w:szCs w:val="24"/>
        </w:rPr>
      </w:pPr>
      <w:r w:rsidRPr="00D86B15">
        <w:rPr>
          <w:b/>
          <w:kern w:val="0"/>
          <w:sz w:val="24"/>
          <w:szCs w:val="24"/>
        </w:rPr>
        <w:t>10.2.1</w:t>
      </w:r>
      <w:r w:rsidR="00436797" w:rsidRPr="00D86B15">
        <w:rPr>
          <w:rFonts w:hint="eastAsia"/>
          <w:b/>
          <w:kern w:val="0"/>
          <w:sz w:val="24"/>
          <w:szCs w:val="24"/>
        </w:rPr>
        <w:t>1</w:t>
      </w:r>
      <w:r w:rsidRPr="00D86B15">
        <w:rPr>
          <w:rFonts w:hAnsi="宋体"/>
          <w:kern w:val="0"/>
          <w:sz w:val="24"/>
          <w:szCs w:val="24"/>
        </w:rPr>
        <w:t>采用无公害病虫害防治技术</w:t>
      </w:r>
      <w:r w:rsidR="00633B7B" w:rsidRPr="00D86B15">
        <w:rPr>
          <w:rFonts w:hint="eastAsia"/>
          <w:kern w:val="0"/>
          <w:sz w:val="24"/>
          <w:szCs w:val="24"/>
        </w:rPr>
        <w:t>，</w:t>
      </w:r>
      <w:r w:rsidRPr="00D86B15">
        <w:rPr>
          <w:rFonts w:hAnsi="宋体"/>
          <w:kern w:val="0"/>
          <w:sz w:val="24"/>
          <w:szCs w:val="24"/>
        </w:rPr>
        <w:t>规范杀虫剂、除草剂、化肥、农药等化学药</w:t>
      </w:r>
      <w:r w:rsidR="00633B7B" w:rsidRPr="00D86B15">
        <w:rPr>
          <w:rFonts w:hAnsi="宋体" w:hint="eastAsia"/>
          <w:kern w:val="0"/>
          <w:sz w:val="24"/>
          <w:szCs w:val="24"/>
        </w:rPr>
        <w:t>品</w:t>
      </w:r>
      <w:r w:rsidRPr="00D86B15">
        <w:rPr>
          <w:rFonts w:hAnsi="宋体"/>
          <w:kern w:val="0"/>
          <w:sz w:val="24"/>
          <w:szCs w:val="24"/>
        </w:rPr>
        <w:t>的使用</w:t>
      </w:r>
      <w:r w:rsidR="00633B7B" w:rsidRPr="00D86B15">
        <w:rPr>
          <w:rFonts w:hint="eastAsia"/>
          <w:kern w:val="0"/>
          <w:sz w:val="24"/>
          <w:szCs w:val="24"/>
        </w:rPr>
        <w:t>，</w:t>
      </w:r>
      <w:r w:rsidRPr="00D86B15">
        <w:rPr>
          <w:rFonts w:hAnsi="宋体"/>
          <w:kern w:val="0"/>
          <w:sz w:val="24"/>
          <w:szCs w:val="24"/>
        </w:rPr>
        <w:t>有效避免对土壤和地下水环境的损害</w:t>
      </w:r>
      <w:r w:rsidR="00633B7B" w:rsidRPr="00D86B15">
        <w:rPr>
          <w:rFonts w:hint="eastAsia"/>
          <w:kern w:val="0"/>
          <w:sz w:val="24"/>
          <w:szCs w:val="24"/>
        </w:rPr>
        <w:t>，</w:t>
      </w:r>
      <w:r w:rsidRPr="00D86B15">
        <w:rPr>
          <w:rFonts w:hAnsi="宋体"/>
          <w:kern w:val="0"/>
          <w:sz w:val="24"/>
          <w:szCs w:val="24"/>
        </w:rPr>
        <w:t>评价总分值为</w:t>
      </w:r>
      <w:r w:rsidR="00246E9D" w:rsidRPr="00D86B15">
        <w:rPr>
          <w:rFonts w:hint="eastAsia"/>
          <w:kern w:val="0"/>
          <w:sz w:val="24"/>
          <w:szCs w:val="24"/>
        </w:rPr>
        <w:t>5</w:t>
      </w:r>
      <w:r w:rsidRPr="00D86B15">
        <w:rPr>
          <w:rFonts w:hAnsi="宋体"/>
          <w:kern w:val="0"/>
          <w:sz w:val="24"/>
          <w:szCs w:val="24"/>
        </w:rPr>
        <w:t>分</w:t>
      </w:r>
      <w:r w:rsidRPr="00D86B15">
        <w:rPr>
          <w:kern w:val="0"/>
          <w:sz w:val="24"/>
          <w:szCs w:val="24"/>
        </w:rPr>
        <w:t>,</w:t>
      </w:r>
      <w:r w:rsidRPr="00D86B15">
        <w:rPr>
          <w:rFonts w:hAnsi="宋体"/>
          <w:kern w:val="0"/>
          <w:sz w:val="24"/>
          <w:szCs w:val="24"/>
        </w:rPr>
        <w:t>并按下列规则分别评分并累计</w:t>
      </w:r>
      <w:r w:rsidR="00633B7B" w:rsidRPr="00D86B15">
        <w:rPr>
          <w:rFonts w:hint="eastAsia"/>
          <w:kern w:val="0"/>
          <w:sz w:val="24"/>
          <w:szCs w:val="24"/>
        </w:rPr>
        <w:t>：</w:t>
      </w:r>
    </w:p>
    <w:p w:rsidR="00BB0FAC" w:rsidRPr="00D86B15" w:rsidRDefault="00BB0FAC" w:rsidP="00633B7B">
      <w:pPr>
        <w:autoSpaceDE w:val="0"/>
        <w:autoSpaceDN w:val="0"/>
        <w:adjustRightInd w:val="0"/>
        <w:spacing w:line="360" w:lineRule="auto"/>
        <w:ind w:firstLineChars="354" w:firstLine="850"/>
        <w:rPr>
          <w:kern w:val="0"/>
          <w:sz w:val="24"/>
          <w:szCs w:val="24"/>
        </w:rPr>
      </w:pPr>
      <w:r w:rsidRPr="00D86B15">
        <w:rPr>
          <w:kern w:val="0"/>
          <w:sz w:val="24"/>
          <w:szCs w:val="24"/>
        </w:rPr>
        <w:t xml:space="preserve">1 </w:t>
      </w:r>
      <w:r w:rsidRPr="00D86B15">
        <w:rPr>
          <w:rFonts w:hAnsi="宋体"/>
          <w:kern w:val="0"/>
          <w:sz w:val="24"/>
          <w:szCs w:val="24"/>
        </w:rPr>
        <w:t>建立和实施化学药品管理责任制</w:t>
      </w:r>
      <w:r w:rsidR="00633B7B" w:rsidRPr="00D86B15">
        <w:rPr>
          <w:rFonts w:hint="eastAsia"/>
          <w:kern w:val="0"/>
          <w:sz w:val="24"/>
          <w:szCs w:val="24"/>
        </w:rPr>
        <w:t>，</w:t>
      </w:r>
      <w:r w:rsidRPr="00D86B15">
        <w:rPr>
          <w:rFonts w:hAnsi="宋体"/>
          <w:kern w:val="0"/>
          <w:sz w:val="24"/>
          <w:szCs w:val="24"/>
        </w:rPr>
        <w:t>得</w:t>
      </w:r>
      <w:r w:rsidR="00246E9D" w:rsidRPr="00D86B15">
        <w:rPr>
          <w:rFonts w:hint="eastAsia"/>
          <w:kern w:val="0"/>
          <w:sz w:val="24"/>
          <w:szCs w:val="24"/>
        </w:rPr>
        <w:t>1</w:t>
      </w:r>
      <w:r w:rsidRPr="00D86B15">
        <w:rPr>
          <w:rFonts w:hAnsi="宋体"/>
          <w:kern w:val="0"/>
          <w:sz w:val="24"/>
          <w:szCs w:val="24"/>
        </w:rPr>
        <w:t>分</w:t>
      </w:r>
      <w:r w:rsidR="00633B7B" w:rsidRPr="00D86B15">
        <w:rPr>
          <w:rFonts w:hint="eastAsia"/>
          <w:kern w:val="0"/>
          <w:sz w:val="24"/>
          <w:szCs w:val="24"/>
        </w:rPr>
        <w:t>；</w:t>
      </w:r>
    </w:p>
    <w:p w:rsidR="00BB0FAC" w:rsidRPr="00D86B15" w:rsidRDefault="00BB0FAC" w:rsidP="00633B7B">
      <w:pPr>
        <w:autoSpaceDE w:val="0"/>
        <w:autoSpaceDN w:val="0"/>
        <w:adjustRightInd w:val="0"/>
        <w:spacing w:line="360" w:lineRule="auto"/>
        <w:ind w:firstLineChars="354" w:firstLine="850"/>
        <w:rPr>
          <w:kern w:val="0"/>
          <w:sz w:val="24"/>
          <w:szCs w:val="24"/>
        </w:rPr>
      </w:pPr>
      <w:r w:rsidRPr="00D86B15">
        <w:rPr>
          <w:kern w:val="0"/>
          <w:sz w:val="24"/>
          <w:szCs w:val="24"/>
        </w:rPr>
        <w:t xml:space="preserve">2 </w:t>
      </w:r>
      <w:r w:rsidRPr="00D86B15">
        <w:rPr>
          <w:rFonts w:hAnsi="宋体"/>
          <w:kern w:val="0"/>
          <w:sz w:val="24"/>
          <w:szCs w:val="24"/>
        </w:rPr>
        <w:t>病虫害防治用品使用记录完整</w:t>
      </w:r>
      <w:r w:rsidR="00633B7B" w:rsidRPr="00D86B15">
        <w:rPr>
          <w:rFonts w:hint="eastAsia"/>
          <w:kern w:val="0"/>
          <w:sz w:val="24"/>
          <w:szCs w:val="24"/>
        </w:rPr>
        <w:t>，</w:t>
      </w:r>
      <w:r w:rsidRPr="00D86B15">
        <w:rPr>
          <w:rFonts w:hAnsi="宋体"/>
          <w:kern w:val="0"/>
          <w:sz w:val="24"/>
          <w:szCs w:val="24"/>
        </w:rPr>
        <w:t>得</w:t>
      </w:r>
      <w:r w:rsidRPr="00D86B15">
        <w:rPr>
          <w:kern w:val="0"/>
          <w:sz w:val="24"/>
          <w:szCs w:val="24"/>
        </w:rPr>
        <w:t>2</w:t>
      </w:r>
      <w:r w:rsidRPr="00D86B15">
        <w:rPr>
          <w:rFonts w:hAnsi="宋体"/>
          <w:kern w:val="0"/>
          <w:sz w:val="24"/>
          <w:szCs w:val="24"/>
        </w:rPr>
        <w:t>分</w:t>
      </w:r>
      <w:r w:rsidR="00633B7B" w:rsidRPr="00D86B15">
        <w:rPr>
          <w:rFonts w:hint="eastAsia"/>
          <w:kern w:val="0"/>
          <w:sz w:val="24"/>
          <w:szCs w:val="24"/>
        </w:rPr>
        <w:t>；</w:t>
      </w:r>
    </w:p>
    <w:p w:rsidR="00BB0FAC" w:rsidRPr="00D86B15" w:rsidRDefault="00BB0FAC" w:rsidP="00633B7B">
      <w:pPr>
        <w:autoSpaceDE w:val="0"/>
        <w:autoSpaceDN w:val="0"/>
        <w:adjustRightInd w:val="0"/>
        <w:spacing w:line="360" w:lineRule="auto"/>
        <w:ind w:firstLineChars="354" w:firstLine="850"/>
        <w:rPr>
          <w:kern w:val="0"/>
          <w:sz w:val="24"/>
          <w:szCs w:val="24"/>
        </w:rPr>
      </w:pPr>
      <w:r w:rsidRPr="00D86B15">
        <w:rPr>
          <w:kern w:val="0"/>
          <w:sz w:val="24"/>
          <w:szCs w:val="24"/>
        </w:rPr>
        <w:t xml:space="preserve">3 </w:t>
      </w:r>
      <w:r w:rsidRPr="00D86B15">
        <w:rPr>
          <w:rFonts w:hAnsi="宋体"/>
          <w:kern w:val="0"/>
          <w:sz w:val="24"/>
          <w:szCs w:val="24"/>
        </w:rPr>
        <w:t>采用生物制剂、仿生制剂等无公害防治技术</w:t>
      </w:r>
      <w:r w:rsidR="00633B7B" w:rsidRPr="00D86B15">
        <w:rPr>
          <w:rFonts w:hint="eastAsia"/>
          <w:kern w:val="0"/>
          <w:sz w:val="24"/>
          <w:szCs w:val="24"/>
        </w:rPr>
        <w:t>，</w:t>
      </w:r>
      <w:r w:rsidRPr="00D86B15">
        <w:rPr>
          <w:rFonts w:hAnsi="宋体"/>
          <w:kern w:val="0"/>
          <w:sz w:val="24"/>
          <w:szCs w:val="24"/>
        </w:rPr>
        <w:t>得</w:t>
      </w:r>
      <w:r w:rsidRPr="00D86B15">
        <w:rPr>
          <w:kern w:val="0"/>
          <w:sz w:val="24"/>
          <w:szCs w:val="24"/>
        </w:rPr>
        <w:t>2</w:t>
      </w:r>
      <w:r w:rsidRPr="00D86B15">
        <w:rPr>
          <w:rFonts w:hAnsi="宋体"/>
          <w:kern w:val="0"/>
          <w:sz w:val="24"/>
          <w:szCs w:val="24"/>
        </w:rPr>
        <w:t>分。</w:t>
      </w:r>
    </w:p>
    <w:p w:rsidR="00BB0FAC" w:rsidRPr="00D86B15" w:rsidRDefault="00633B7B" w:rsidP="00633B7B">
      <w:pPr>
        <w:autoSpaceDE w:val="0"/>
        <w:autoSpaceDN w:val="0"/>
        <w:adjustRightInd w:val="0"/>
        <w:spacing w:line="360" w:lineRule="auto"/>
        <w:rPr>
          <w:kern w:val="0"/>
          <w:sz w:val="24"/>
          <w:szCs w:val="24"/>
        </w:rPr>
      </w:pPr>
      <w:r w:rsidRPr="00D86B15">
        <w:rPr>
          <w:rFonts w:hint="eastAsia"/>
          <w:b/>
          <w:kern w:val="0"/>
          <w:sz w:val="24"/>
          <w:szCs w:val="24"/>
        </w:rPr>
        <w:t>10.2.1</w:t>
      </w:r>
      <w:r w:rsidR="00436797" w:rsidRPr="00D86B15">
        <w:rPr>
          <w:rFonts w:hint="eastAsia"/>
          <w:b/>
          <w:kern w:val="0"/>
          <w:sz w:val="24"/>
          <w:szCs w:val="24"/>
        </w:rPr>
        <w:t xml:space="preserve">2 </w:t>
      </w:r>
      <w:r w:rsidR="00BB0FAC" w:rsidRPr="00D86B15">
        <w:rPr>
          <w:rFonts w:hAnsi="宋体"/>
          <w:kern w:val="0"/>
          <w:sz w:val="24"/>
          <w:szCs w:val="24"/>
        </w:rPr>
        <w:t>栽种和移植的</w:t>
      </w:r>
      <w:r w:rsidR="009B36FD" w:rsidRPr="00D86B15">
        <w:rPr>
          <w:rFonts w:hAnsi="宋体" w:hint="eastAsia"/>
          <w:kern w:val="0"/>
          <w:sz w:val="24"/>
          <w:szCs w:val="24"/>
        </w:rPr>
        <w:t>植物</w:t>
      </w:r>
      <w:r w:rsidR="00BB0FAC" w:rsidRPr="00D86B15">
        <w:rPr>
          <w:rFonts w:hAnsi="宋体"/>
          <w:kern w:val="0"/>
          <w:sz w:val="24"/>
          <w:szCs w:val="24"/>
        </w:rPr>
        <w:t>一次成活率大于</w:t>
      </w:r>
      <w:r w:rsidR="00BB0FAC" w:rsidRPr="00D86B15">
        <w:rPr>
          <w:kern w:val="0"/>
          <w:sz w:val="24"/>
          <w:szCs w:val="24"/>
        </w:rPr>
        <w:t>70%</w:t>
      </w:r>
      <w:r w:rsidRPr="00D86B15">
        <w:rPr>
          <w:rFonts w:hint="eastAsia"/>
          <w:kern w:val="0"/>
          <w:sz w:val="24"/>
          <w:szCs w:val="24"/>
        </w:rPr>
        <w:t>，</w:t>
      </w:r>
      <w:r w:rsidR="00BB0FAC" w:rsidRPr="00D86B15">
        <w:rPr>
          <w:rFonts w:hAnsi="宋体"/>
          <w:kern w:val="0"/>
          <w:sz w:val="24"/>
          <w:szCs w:val="24"/>
        </w:rPr>
        <w:t>植物生长状态良好</w:t>
      </w:r>
      <w:r w:rsidRPr="00D86B15">
        <w:rPr>
          <w:rFonts w:hint="eastAsia"/>
          <w:kern w:val="0"/>
          <w:sz w:val="24"/>
          <w:szCs w:val="24"/>
        </w:rPr>
        <w:t>，</w:t>
      </w:r>
      <w:r w:rsidR="00BB0FAC" w:rsidRPr="00D86B15">
        <w:rPr>
          <w:rFonts w:hAnsi="宋体"/>
          <w:kern w:val="0"/>
          <w:sz w:val="24"/>
          <w:szCs w:val="24"/>
        </w:rPr>
        <w:t>评价总分值为</w:t>
      </w:r>
      <w:r w:rsidR="00246E9D" w:rsidRPr="00D86B15">
        <w:rPr>
          <w:rFonts w:hint="eastAsia"/>
          <w:kern w:val="0"/>
          <w:sz w:val="24"/>
          <w:szCs w:val="24"/>
        </w:rPr>
        <w:t>5</w:t>
      </w:r>
      <w:r w:rsidR="00BB0FAC" w:rsidRPr="00D86B15">
        <w:rPr>
          <w:rFonts w:hAnsi="宋体"/>
          <w:kern w:val="0"/>
          <w:sz w:val="24"/>
          <w:szCs w:val="24"/>
        </w:rPr>
        <w:t>分</w:t>
      </w:r>
      <w:r w:rsidRPr="00D86B15">
        <w:rPr>
          <w:rFonts w:hint="eastAsia"/>
          <w:kern w:val="0"/>
          <w:sz w:val="24"/>
          <w:szCs w:val="24"/>
        </w:rPr>
        <w:t>，</w:t>
      </w:r>
      <w:r w:rsidR="00BB0FAC" w:rsidRPr="00D86B15">
        <w:rPr>
          <w:rFonts w:hAnsi="宋体"/>
          <w:kern w:val="0"/>
          <w:sz w:val="24"/>
          <w:szCs w:val="24"/>
        </w:rPr>
        <w:t>并按下列规则分别评分并累计</w:t>
      </w:r>
      <w:r w:rsidRPr="00D86B15">
        <w:rPr>
          <w:rFonts w:hint="eastAsia"/>
          <w:kern w:val="0"/>
          <w:sz w:val="24"/>
          <w:szCs w:val="24"/>
        </w:rPr>
        <w:t>：</w:t>
      </w:r>
    </w:p>
    <w:p w:rsidR="00BB0FAC" w:rsidRPr="00D86B15" w:rsidRDefault="00BB0FAC" w:rsidP="00633B7B">
      <w:pPr>
        <w:autoSpaceDE w:val="0"/>
        <w:autoSpaceDN w:val="0"/>
        <w:adjustRightInd w:val="0"/>
        <w:spacing w:line="360" w:lineRule="auto"/>
        <w:ind w:firstLineChars="354" w:firstLine="850"/>
        <w:rPr>
          <w:kern w:val="0"/>
          <w:sz w:val="24"/>
          <w:szCs w:val="24"/>
        </w:rPr>
      </w:pPr>
      <w:r w:rsidRPr="00D86B15">
        <w:rPr>
          <w:kern w:val="0"/>
          <w:sz w:val="24"/>
          <w:szCs w:val="24"/>
        </w:rPr>
        <w:t xml:space="preserve">1 </w:t>
      </w:r>
      <w:r w:rsidRPr="00D86B15">
        <w:rPr>
          <w:rFonts w:hAnsi="宋体"/>
          <w:kern w:val="0"/>
          <w:sz w:val="24"/>
          <w:szCs w:val="24"/>
        </w:rPr>
        <w:t>工作记录完整</w:t>
      </w:r>
      <w:r w:rsidR="00633B7B" w:rsidRPr="00D86B15">
        <w:rPr>
          <w:rFonts w:hint="eastAsia"/>
          <w:kern w:val="0"/>
          <w:sz w:val="24"/>
          <w:szCs w:val="24"/>
        </w:rPr>
        <w:t>，</w:t>
      </w:r>
      <w:r w:rsidRPr="00D86B15">
        <w:rPr>
          <w:rFonts w:hAnsi="宋体"/>
          <w:kern w:val="0"/>
          <w:sz w:val="24"/>
          <w:szCs w:val="24"/>
        </w:rPr>
        <w:t>得</w:t>
      </w:r>
      <w:r w:rsidR="00246E9D" w:rsidRPr="00D86B15">
        <w:rPr>
          <w:rFonts w:hint="eastAsia"/>
          <w:kern w:val="0"/>
          <w:sz w:val="24"/>
          <w:szCs w:val="24"/>
        </w:rPr>
        <w:t>3</w:t>
      </w:r>
      <w:r w:rsidRPr="00D86B15">
        <w:rPr>
          <w:rFonts w:hAnsi="宋体"/>
          <w:kern w:val="0"/>
          <w:sz w:val="24"/>
          <w:szCs w:val="24"/>
        </w:rPr>
        <w:t>分</w:t>
      </w:r>
      <w:r w:rsidR="00633B7B" w:rsidRPr="00D86B15">
        <w:rPr>
          <w:rFonts w:hint="eastAsia"/>
          <w:kern w:val="0"/>
          <w:sz w:val="24"/>
          <w:szCs w:val="24"/>
        </w:rPr>
        <w:t>；</w:t>
      </w:r>
    </w:p>
    <w:p w:rsidR="00BB0FAC" w:rsidRPr="00D86B15" w:rsidRDefault="00BB0FAC" w:rsidP="00633B7B">
      <w:pPr>
        <w:autoSpaceDE w:val="0"/>
        <w:autoSpaceDN w:val="0"/>
        <w:adjustRightInd w:val="0"/>
        <w:spacing w:line="360" w:lineRule="auto"/>
        <w:ind w:firstLineChars="354" w:firstLine="850"/>
        <w:rPr>
          <w:kern w:val="0"/>
          <w:sz w:val="24"/>
          <w:szCs w:val="24"/>
        </w:rPr>
      </w:pPr>
      <w:r w:rsidRPr="00D86B15">
        <w:rPr>
          <w:kern w:val="0"/>
          <w:sz w:val="24"/>
          <w:szCs w:val="24"/>
        </w:rPr>
        <w:t xml:space="preserve">2 </w:t>
      </w:r>
      <w:r w:rsidRPr="00D86B15">
        <w:rPr>
          <w:rFonts w:hAnsi="宋体"/>
          <w:kern w:val="0"/>
          <w:sz w:val="24"/>
          <w:szCs w:val="24"/>
        </w:rPr>
        <w:t>现场观感良好</w:t>
      </w:r>
      <w:r w:rsidR="00633B7B" w:rsidRPr="00D86B15">
        <w:rPr>
          <w:rFonts w:hint="eastAsia"/>
          <w:kern w:val="0"/>
          <w:sz w:val="24"/>
          <w:szCs w:val="24"/>
        </w:rPr>
        <w:t>，</w:t>
      </w:r>
      <w:r w:rsidRPr="00D86B15">
        <w:rPr>
          <w:rFonts w:hAnsi="宋体"/>
          <w:kern w:val="0"/>
          <w:sz w:val="24"/>
          <w:szCs w:val="24"/>
        </w:rPr>
        <w:t>得</w:t>
      </w:r>
      <w:r w:rsidRPr="00D86B15">
        <w:rPr>
          <w:kern w:val="0"/>
          <w:sz w:val="24"/>
          <w:szCs w:val="24"/>
        </w:rPr>
        <w:t>2</w:t>
      </w:r>
      <w:r w:rsidRPr="00D86B15">
        <w:rPr>
          <w:rFonts w:hAnsi="宋体"/>
          <w:kern w:val="0"/>
          <w:sz w:val="24"/>
          <w:szCs w:val="24"/>
        </w:rPr>
        <w:t>分。</w:t>
      </w:r>
    </w:p>
    <w:p w:rsidR="00BB0FAC" w:rsidRPr="00D86B15" w:rsidRDefault="00633B7B" w:rsidP="00633B7B">
      <w:pPr>
        <w:autoSpaceDE w:val="0"/>
        <w:autoSpaceDN w:val="0"/>
        <w:adjustRightInd w:val="0"/>
        <w:spacing w:line="360" w:lineRule="auto"/>
        <w:rPr>
          <w:kern w:val="0"/>
          <w:sz w:val="24"/>
          <w:szCs w:val="24"/>
        </w:rPr>
      </w:pPr>
      <w:r w:rsidRPr="00D86B15">
        <w:rPr>
          <w:rFonts w:hint="eastAsia"/>
          <w:b/>
          <w:kern w:val="0"/>
          <w:sz w:val="24"/>
          <w:szCs w:val="24"/>
        </w:rPr>
        <w:t>10.2.1</w:t>
      </w:r>
      <w:r w:rsidR="00436797" w:rsidRPr="00D86B15">
        <w:rPr>
          <w:rFonts w:hint="eastAsia"/>
          <w:b/>
          <w:kern w:val="0"/>
          <w:sz w:val="24"/>
          <w:szCs w:val="24"/>
        </w:rPr>
        <w:t>3</w:t>
      </w:r>
      <w:r w:rsidR="00BB0FAC" w:rsidRPr="00D86B15">
        <w:rPr>
          <w:rFonts w:hAnsi="宋体"/>
          <w:kern w:val="0"/>
          <w:sz w:val="24"/>
          <w:szCs w:val="24"/>
        </w:rPr>
        <w:t>垃圾收集站</w:t>
      </w:r>
      <w:r w:rsidR="00BB0FAC" w:rsidRPr="00D86B15">
        <w:rPr>
          <w:kern w:val="0"/>
          <w:sz w:val="24"/>
          <w:szCs w:val="24"/>
        </w:rPr>
        <w:t>(</w:t>
      </w:r>
      <w:r w:rsidR="00BB0FAC" w:rsidRPr="00D86B15">
        <w:rPr>
          <w:rFonts w:hAnsi="宋体"/>
          <w:kern w:val="0"/>
          <w:sz w:val="24"/>
          <w:szCs w:val="24"/>
        </w:rPr>
        <w:t>点</w:t>
      </w:r>
      <w:r w:rsidR="00BB0FAC" w:rsidRPr="00D86B15">
        <w:rPr>
          <w:kern w:val="0"/>
          <w:sz w:val="24"/>
          <w:szCs w:val="24"/>
        </w:rPr>
        <w:t>)</w:t>
      </w:r>
      <w:r w:rsidR="00BB0FAC" w:rsidRPr="00D86B15">
        <w:rPr>
          <w:rFonts w:hAnsi="宋体"/>
          <w:kern w:val="0"/>
          <w:sz w:val="24"/>
          <w:szCs w:val="24"/>
        </w:rPr>
        <w:t>及垃圾间不污染环境</w:t>
      </w:r>
      <w:r w:rsidR="0064121D" w:rsidRPr="00D86B15">
        <w:rPr>
          <w:rFonts w:hint="eastAsia"/>
          <w:kern w:val="0"/>
          <w:sz w:val="24"/>
          <w:szCs w:val="24"/>
        </w:rPr>
        <w:t>，</w:t>
      </w:r>
      <w:r w:rsidR="00BB0FAC" w:rsidRPr="00D86B15">
        <w:rPr>
          <w:rFonts w:hAnsi="宋体"/>
          <w:kern w:val="0"/>
          <w:sz w:val="24"/>
          <w:szCs w:val="24"/>
        </w:rPr>
        <w:t>不散发臭味</w:t>
      </w:r>
      <w:r w:rsidR="0064121D" w:rsidRPr="00D86B15">
        <w:rPr>
          <w:rFonts w:hint="eastAsia"/>
          <w:kern w:val="0"/>
          <w:sz w:val="24"/>
          <w:szCs w:val="24"/>
        </w:rPr>
        <w:t>，</w:t>
      </w:r>
      <w:r w:rsidR="00BB0FAC" w:rsidRPr="00D86B15">
        <w:rPr>
          <w:rFonts w:hAnsi="宋体"/>
          <w:kern w:val="0"/>
          <w:sz w:val="24"/>
          <w:szCs w:val="24"/>
        </w:rPr>
        <w:t>评价总分值为</w:t>
      </w:r>
      <w:r w:rsidR="00246E9D" w:rsidRPr="00D86B15">
        <w:rPr>
          <w:rFonts w:hint="eastAsia"/>
          <w:kern w:val="0"/>
          <w:sz w:val="24"/>
          <w:szCs w:val="24"/>
        </w:rPr>
        <w:t>5</w:t>
      </w:r>
      <w:r w:rsidR="00BB0FAC" w:rsidRPr="00D86B15">
        <w:rPr>
          <w:rFonts w:hAnsi="宋体"/>
          <w:kern w:val="0"/>
          <w:sz w:val="24"/>
          <w:szCs w:val="24"/>
        </w:rPr>
        <w:t>分</w:t>
      </w:r>
      <w:r w:rsidR="00BB0FAC" w:rsidRPr="00D86B15">
        <w:rPr>
          <w:kern w:val="0"/>
          <w:sz w:val="24"/>
          <w:szCs w:val="24"/>
        </w:rPr>
        <w:t>,</w:t>
      </w:r>
      <w:r w:rsidR="00BB0FAC" w:rsidRPr="00D86B15">
        <w:rPr>
          <w:rFonts w:hAnsi="宋体"/>
          <w:kern w:val="0"/>
          <w:sz w:val="24"/>
          <w:szCs w:val="24"/>
        </w:rPr>
        <w:t>并按下列规则分别评分并累计</w:t>
      </w:r>
      <w:r w:rsidR="0064121D" w:rsidRPr="00D86B15">
        <w:rPr>
          <w:rFonts w:hint="eastAsia"/>
          <w:kern w:val="0"/>
          <w:sz w:val="24"/>
          <w:szCs w:val="24"/>
        </w:rPr>
        <w:t>：</w:t>
      </w:r>
    </w:p>
    <w:p w:rsidR="00BB0FAC" w:rsidRPr="00D86B15" w:rsidRDefault="00BB0FAC" w:rsidP="00633B7B">
      <w:pPr>
        <w:autoSpaceDE w:val="0"/>
        <w:autoSpaceDN w:val="0"/>
        <w:adjustRightInd w:val="0"/>
        <w:spacing w:line="360" w:lineRule="auto"/>
        <w:ind w:firstLineChars="354" w:firstLine="850"/>
        <w:rPr>
          <w:kern w:val="0"/>
          <w:sz w:val="24"/>
          <w:szCs w:val="24"/>
        </w:rPr>
      </w:pPr>
      <w:r w:rsidRPr="00D86B15">
        <w:rPr>
          <w:kern w:val="0"/>
          <w:sz w:val="24"/>
          <w:szCs w:val="24"/>
        </w:rPr>
        <w:t xml:space="preserve">1 </w:t>
      </w:r>
      <w:r w:rsidRPr="00D86B15">
        <w:rPr>
          <w:rFonts w:hAnsi="宋体"/>
          <w:kern w:val="0"/>
          <w:sz w:val="24"/>
          <w:szCs w:val="24"/>
        </w:rPr>
        <w:t>垃圾站</w:t>
      </w:r>
      <w:r w:rsidRPr="00D86B15">
        <w:rPr>
          <w:kern w:val="0"/>
          <w:sz w:val="24"/>
          <w:szCs w:val="24"/>
        </w:rPr>
        <w:t>(</w:t>
      </w:r>
      <w:r w:rsidRPr="00D86B15">
        <w:rPr>
          <w:rFonts w:hAnsi="宋体"/>
          <w:kern w:val="0"/>
          <w:sz w:val="24"/>
          <w:szCs w:val="24"/>
        </w:rPr>
        <w:t>间</w:t>
      </w:r>
      <w:r w:rsidRPr="00D86B15">
        <w:rPr>
          <w:kern w:val="0"/>
          <w:sz w:val="24"/>
          <w:szCs w:val="24"/>
        </w:rPr>
        <w:t>)</w:t>
      </w:r>
      <w:r w:rsidRPr="00D86B15">
        <w:rPr>
          <w:rFonts w:hAnsi="宋体"/>
          <w:kern w:val="0"/>
          <w:sz w:val="24"/>
          <w:szCs w:val="24"/>
        </w:rPr>
        <w:t>定期冲洗</w:t>
      </w:r>
      <w:r w:rsidR="00633B7B" w:rsidRPr="00D86B15">
        <w:rPr>
          <w:rFonts w:hint="eastAsia"/>
          <w:kern w:val="0"/>
          <w:sz w:val="24"/>
          <w:szCs w:val="24"/>
        </w:rPr>
        <w:t>，</w:t>
      </w:r>
      <w:r w:rsidRPr="00D86B15">
        <w:rPr>
          <w:rFonts w:hAnsi="宋体"/>
          <w:kern w:val="0"/>
          <w:sz w:val="24"/>
          <w:szCs w:val="24"/>
        </w:rPr>
        <w:t>得</w:t>
      </w:r>
      <w:r w:rsidRPr="00D86B15">
        <w:rPr>
          <w:kern w:val="0"/>
          <w:sz w:val="24"/>
          <w:szCs w:val="24"/>
        </w:rPr>
        <w:t>2</w:t>
      </w:r>
      <w:r w:rsidRPr="00D86B15">
        <w:rPr>
          <w:rFonts w:hAnsi="宋体"/>
          <w:kern w:val="0"/>
          <w:sz w:val="24"/>
          <w:szCs w:val="24"/>
        </w:rPr>
        <w:t>分</w:t>
      </w:r>
      <w:r w:rsidR="00633B7B" w:rsidRPr="00D86B15">
        <w:rPr>
          <w:rFonts w:hint="eastAsia"/>
          <w:kern w:val="0"/>
          <w:sz w:val="24"/>
          <w:szCs w:val="24"/>
        </w:rPr>
        <w:t>；</w:t>
      </w:r>
    </w:p>
    <w:p w:rsidR="00BB0FAC" w:rsidRPr="00D86B15" w:rsidRDefault="00BB0FAC" w:rsidP="00633B7B">
      <w:pPr>
        <w:autoSpaceDE w:val="0"/>
        <w:autoSpaceDN w:val="0"/>
        <w:adjustRightInd w:val="0"/>
        <w:spacing w:line="360" w:lineRule="auto"/>
        <w:ind w:firstLineChars="354" w:firstLine="850"/>
        <w:rPr>
          <w:kern w:val="0"/>
          <w:sz w:val="24"/>
          <w:szCs w:val="24"/>
        </w:rPr>
      </w:pPr>
      <w:r w:rsidRPr="00D86B15">
        <w:rPr>
          <w:kern w:val="0"/>
          <w:sz w:val="24"/>
          <w:szCs w:val="24"/>
        </w:rPr>
        <w:t xml:space="preserve">2 </w:t>
      </w:r>
      <w:r w:rsidRPr="00D86B15">
        <w:rPr>
          <w:rFonts w:hAnsi="宋体"/>
          <w:kern w:val="0"/>
          <w:sz w:val="24"/>
          <w:szCs w:val="24"/>
        </w:rPr>
        <w:t>垃圾及时清运、处置</w:t>
      </w:r>
      <w:r w:rsidR="00633B7B" w:rsidRPr="00D86B15">
        <w:rPr>
          <w:rFonts w:hint="eastAsia"/>
          <w:kern w:val="0"/>
          <w:sz w:val="24"/>
          <w:szCs w:val="24"/>
        </w:rPr>
        <w:t>，</w:t>
      </w:r>
      <w:r w:rsidRPr="00D86B15">
        <w:rPr>
          <w:rFonts w:hAnsi="宋体"/>
          <w:kern w:val="0"/>
          <w:sz w:val="24"/>
          <w:szCs w:val="24"/>
        </w:rPr>
        <w:t>得</w:t>
      </w:r>
      <w:r w:rsidRPr="00D86B15">
        <w:rPr>
          <w:kern w:val="0"/>
          <w:sz w:val="24"/>
          <w:szCs w:val="24"/>
        </w:rPr>
        <w:t>2</w:t>
      </w:r>
      <w:r w:rsidRPr="00D86B15">
        <w:rPr>
          <w:rFonts w:hAnsi="宋体"/>
          <w:kern w:val="0"/>
          <w:sz w:val="24"/>
          <w:szCs w:val="24"/>
        </w:rPr>
        <w:t>分</w:t>
      </w:r>
      <w:r w:rsidR="00633B7B" w:rsidRPr="00D86B15">
        <w:rPr>
          <w:rFonts w:hint="eastAsia"/>
          <w:kern w:val="0"/>
          <w:sz w:val="24"/>
          <w:szCs w:val="24"/>
        </w:rPr>
        <w:t>；</w:t>
      </w:r>
    </w:p>
    <w:p w:rsidR="00BB0FAC" w:rsidRPr="00D86B15" w:rsidRDefault="00BB0FAC" w:rsidP="00633B7B">
      <w:pPr>
        <w:autoSpaceDE w:val="0"/>
        <w:autoSpaceDN w:val="0"/>
        <w:adjustRightInd w:val="0"/>
        <w:spacing w:line="360" w:lineRule="auto"/>
        <w:ind w:firstLineChars="354" w:firstLine="850"/>
        <w:rPr>
          <w:kern w:val="0"/>
          <w:sz w:val="24"/>
          <w:szCs w:val="24"/>
        </w:rPr>
      </w:pPr>
      <w:r w:rsidRPr="00D86B15">
        <w:rPr>
          <w:kern w:val="0"/>
          <w:sz w:val="24"/>
          <w:szCs w:val="24"/>
        </w:rPr>
        <w:t xml:space="preserve">3 </w:t>
      </w:r>
      <w:r w:rsidRPr="00D86B15">
        <w:rPr>
          <w:rFonts w:hAnsi="宋体"/>
          <w:kern w:val="0"/>
          <w:sz w:val="24"/>
          <w:szCs w:val="24"/>
        </w:rPr>
        <w:t>周边无臭味</w:t>
      </w:r>
      <w:r w:rsidR="00633B7B" w:rsidRPr="00D86B15">
        <w:rPr>
          <w:rFonts w:hint="eastAsia"/>
          <w:kern w:val="0"/>
          <w:sz w:val="24"/>
          <w:szCs w:val="24"/>
        </w:rPr>
        <w:t>，</w:t>
      </w:r>
      <w:r w:rsidRPr="00D86B15">
        <w:rPr>
          <w:rFonts w:hAnsi="宋体"/>
          <w:kern w:val="0"/>
          <w:sz w:val="24"/>
          <w:szCs w:val="24"/>
        </w:rPr>
        <w:t>用户反映良好</w:t>
      </w:r>
      <w:r w:rsidR="00633B7B" w:rsidRPr="00D86B15">
        <w:rPr>
          <w:rFonts w:hint="eastAsia"/>
          <w:kern w:val="0"/>
          <w:sz w:val="24"/>
          <w:szCs w:val="24"/>
        </w:rPr>
        <w:t>，</w:t>
      </w:r>
      <w:r w:rsidRPr="00D86B15">
        <w:rPr>
          <w:rFonts w:hAnsi="宋体"/>
          <w:kern w:val="0"/>
          <w:sz w:val="24"/>
          <w:szCs w:val="24"/>
        </w:rPr>
        <w:t>得</w:t>
      </w:r>
      <w:r w:rsidR="00246E9D" w:rsidRPr="00D86B15">
        <w:rPr>
          <w:rFonts w:hint="eastAsia"/>
          <w:kern w:val="0"/>
          <w:sz w:val="24"/>
          <w:szCs w:val="24"/>
        </w:rPr>
        <w:t>1</w:t>
      </w:r>
      <w:r w:rsidRPr="00D86B15">
        <w:rPr>
          <w:rFonts w:hAnsi="宋体"/>
          <w:kern w:val="0"/>
          <w:sz w:val="24"/>
          <w:szCs w:val="24"/>
        </w:rPr>
        <w:t>分。</w:t>
      </w:r>
    </w:p>
    <w:p w:rsidR="00D364CA" w:rsidRPr="00D86B15" w:rsidRDefault="00633B7B" w:rsidP="00633B7B">
      <w:pPr>
        <w:autoSpaceDE w:val="0"/>
        <w:autoSpaceDN w:val="0"/>
        <w:adjustRightInd w:val="0"/>
        <w:spacing w:line="360" w:lineRule="auto"/>
        <w:rPr>
          <w:kern w:val="0"/>
          <w:sz w:val="24"/>
          <w:szCs w:val="24"/>
        </w:rPr>
      </w:pPr>
      <w:r w:rsidRPr="00D86B15">
        <w:rPr>
          <w:rFonts w:hint="eastAsia"/>
          <w:b/>
          <w:kern w:val="0"/>
          <w:sz w:val="24"/>
          <w:szCs w:val="24"/>
        </w:rPr>
        <w:t>10.2.1</w:t>
      </w:r>
      <w:r w:rsidR="00436797" w:rsidRPr="00D86B15">
        <w:rPr>
          <w:rFonts w:hint="eastAsia"/>
          <w:b/>
          <w:kern w:val="0"/>
          <w:sz w:val="24"/>
          <w:szCs w:val="24"/>
        </w:rPr>
        <w:t>4</w:t>
      </w:r>
      <w:r w:rsidR="00BB0FAC" w:rsidRPr="00D86B15">
        <w:rPr>
          <w:rFonts w:hAnsi="宋体"/>
          <w:kern w:val="0"/>
          <w:sz w:val="24"/>
          <w:szCs w:val="24"/>
        </w:rPr>
        <w:t>实行垃圾分类收集和处理</w:t>
      </w:r>
      <w:r w:rsidRPr="00D86B15">
        <w:rPr>
          <w:rFonts w:hint="eastAsia"/>
          <w:kern w:val="0"/>
          <w:sz w:val="24"/>
          <w:szCs w:val="24"/>
        </w:rPr>
        <w:t>，</w:t>
      </w:r>
      <w:r w:rsidR="00BB0FAC" w:rsidRPr="00D86B15">
        <w:rPr>
          <w:rFonts w:hAnsi="宋体"/>
          <w:kern w:val="0"/>
          <w:sz w:val="24"/>
          <w:szCs w:val="24"/>
        </w:rPr>
        <w:t>评价总分值为</w:t>
      </w:r>
      <w:r w:rsidRPr="00D86B15">
        <w:rPr>
          <w:rFonts w:hint="eastAsia"/>
          <w:kern w:val="0"/>
          <w:sz w:val="24"/>
          <w:szCs w:val="24"/>
        </w:rPr>
        <w:t>10</w:t>
      </w:r>
      <w:r w:rsidR="00BB0FAC" w:rsidRPr="00D86B15">
        <w:rPr>
          <w:rFonts w:hAnsi="宋体"/>
          <w:kern w:val="0"/>
          <w:sz w:val="24"/>
          <w:szCs w:val="24"/>
        </w:rPr>
        <w:t>分</w:t>
      </w:r>
      <w:r w:rsidRPr="00D86B15">
        <w:rPr>
          <w:rFonts w:hint="eastAsia"/>
          <w:kern w:val="0"/>
          <w:sz w:val="24"/>
          <w:szCs w:val="24"/>
        </w:rPr>
        <w:t>，</w:t>
      </w:r>
      <w:r w:rsidR="00BB0FAC" w:rsidRPr="00D86B15">
        <w:rPr>
          <w:rFonts w:hAnsi="宋体"/>
          <w:kern w:val="0"/>
          <w:sz w:val="24"/>
          <w:szCs w:val="24"/>
        </w:rPr>
        <w:t>并按下列规则分别评分并累计。</w:t>
      </w:r>
    </w:p>
    <w:p w:rsidR="00633B7B" w:rsidRPr="00D86B15" w:rsidRDefault="00BB0FAC" w:rsidP="00633B7B">
      <w:pPr>
        <w:autoSpaceDE w:val="0"/>
        <w:autoSpaceDN w:val="0"/>
        <w:adjustRightInd w:val="0"/>
        <w:spacing w:line="360" w:lineRule="auto"/>
        <w:ind w:firstLineChars="354" w:firstLine="850"/>
        <w:rPr>
          <w:kern w:val="0"/>
          <w:sz w:val="24"/>
          <w:szCs w:val="24"/>
        </w:rPr>
      </w:pPr>
      <w:r w:rsidRPr="00D86B15">
        <w:rPr>
          <w:kern w:val="0"/>
          <w:sz w:val="24"/>
          <w:szCs w:val="24"/>
        </w:rPr>
        <w:t xml:space="preserve">1 </w:t>
      </w:r>
      <w:r w:rsidRPr="00D86B15">
        <w:rPr>
          <w:rFonts w:hAnsi="宋体"/>
          <w:kern w:val="0"/>
          <w:sz w:val="24"/>
          <w:szCs w:val="24"/>
        </w:rPr>
        <w:t>垃圾分类收集率达到</w:t>
      </w:r>
      <w:r w:rsidR="00633B7B" w:rsidRPr="00D86B15">
        <w:rPr>
          <w:rFonts w:hAnsi="宋体" w:hint="eastAsia"/>
          <w:kern w:val="0"/>
          <w:sz w:val="24"/>
          <w:szCs w:val="24"/>
        </w:rPr>
        <w:t>90</w:t>
      </w:r>
      <w:r w:rsidRPr="00D86B15">
        <w:rPr>
          <w:kern w:val="0"/>
          <w:sz w:val="24"/>
          <w:szCs w:val="24"/>
        </w:rPr>
        <w:t>%</w:t>
      </w:r>
      <w:r w:rsidR="00633B7B" w:rsidRPr="00D86B15">
        <w:rPr>
          <w:rFonts w:hint="eastAsia"/>
          <w:kern w:val="0"/>
          <w:sz w:val="24"/>
          <w:szCs w:val="24"/>
        </w:rPr>
        <w:t>，</w:t>
      </w:r>
      <w:r w:rsidRPr="00D86B15">
        <w:rPr>
          <w:rFonts w:hAnsi="宋体"/>
          <w:kern w:val="0"/>
          <w:sz w:val="24"/>
          <w:szCs w:val="24"/>
        </w:rPr>
        <w:t>得</w:t>
      </w:r>
      <w:r w:rsidRPr="00D86B15">
        <w:rPr>
          <w:kern w:val="0"/>
          <w:sz w:val="24"/>
          <w:szCs w:val="24"/>
        </w:rPr>
        <w:t>4</w:t>
      </w:r>
      <w:r w:rsidRPr="00D86B15">
        <w:rPr>
          <w:rFonts w:hAnsi="宋体"/>
          <w:kern w:val="0"/>
          <w:sz w:val="24"/>
          <w:szCs w:val="24"/>
        </w:rPr>
        <w:t>分</w:t>
      </w:r>
      <w:r w:rsidR="00633B7B" w:rsidRPr="00D86B15">
        <w:rPr>
          <w:rFonts w:hint="eastAsia"/>
          <w:kern w:val="0"/>
          <w:sz w:val="24"/>
          <w:szCs w:val="24"/>
        </w:rPr>
        <w:t>；</w:t>
      </w:r>
    </w:p>
    <w:p w:rsidR="00633B7B" w:rsidRPr="00D86B15" w:rsidRDefault="00BB0FAC" w:rsidP="00633B7B">
      <w:pPr>
        <w:autoSpaceDE w:val="0"/>
        <w:autoSpaceDN w:val="0"/>
        <w:adjustRightInd w:val="0"/>
        <w:spacing w:line="360" w:lineRule="auto"/>
        <w:ind w:firstLineChars="354" w:firstLine="850"/>
        <w:rPr>
          <w:kern w:val="0"/>
          <w:sz w:val="24"/>
          <w:szCs w:val="24"/>
        </w:rPr>
      </w:pPr>
      <w:r w:rsidRPr="00D86B15">
        <w:rPr>
          <w:kern w:val="0"/>
          <w:sz w:val="24"/>
          <w:szCs w:val="24"/>
        </w:rPr>
        <w:t xml:space="preserve">2 </w:t>
      </w:r>
      <w:r w:rsidRPr="00D86B15">
        <w:rPr>
          <w:rFonts w:hAnsi="宋体"/>
          <w:kern w:val="0"/>
          <w:sz w:val="24"/>
          <w:szCs w:val="24"/>
        </w:rPr>
        <w:t>可回收垃圾的回收比例达到</w:t>
      </w:r>
      <w:r w:rsidR="00633B7B" w:rsidRPr="00D86B15">
        <w:rPr>
          <w:rFonts w:hAnsi="宋体" w:hint="eastAsia"/>
          <w:kern w:val="0"/>
          <w:sz w:val="24"/>
          <w:szCs w:val="24"/>
        </w:rPr>
        <w:t>90</w:t>
      </w:r>
      <w:r w:rsidRPr="00D86B15">
        <w:rPr>
          <w:kern w:val="0"/>
          <w:sz w:val="24"/>
          <w:szCs w:val="24"/>
        </w:rPr>
        <w:t>%</w:t>
      </w:r>
      <w:r w:rsidR="00633B7B" w:rsidRPr="00D86B15">
        <w:rPr>
          <w:rFonts w:hint="eastAsia"/>
          <w:kern w:val="0"/>
          <w:sz w:val="24"/>
          <w:szCs w:val="24"/>
        </w:rPr>
        <w:t>，</w:t>
      </w:r>
      <w:r w:rsidRPr="00D86B15">
        <w:rPr>
          <w:rFonts w:hAnsi="宋体"/>
          <w:kern w:val="0"/>
          <w:sz w:val="24"/>
          <w:szCs w:val="24"/>
        </w:rPr>
        <w:t>得</w:t>
      </w:r>
      <w:r w:rsidRPr="00D86B15">
        <w:rPr>
          <w:kern w:val="0"/>
          <w:sz w:val="24"/>
          <w:szCs w:val="24"/>
        </w:rPr>
        <w:t>2</w:t>
      </w:r>
      <w:r w:rsidRPr="00D86B15">
        <w:rPr>
          <w:rFonts w:hAnsi="宋体"/>
          <w:kern w:val="0"/>
          <w:sz w:val="24"/>
          <w:szCs w:val="24"/>
        </w:rPr>
        <w:t>分</w:t>
      </w:r>
      <w:r w:rsidR="00633B7B" w:rsidRPr="00D86B15">
        <w:rPr>
          <w:rFonts w:hint="eastAsia"/>
          <w:kern w:val="0"/>
          <w:sz w:val="24"/>
          <w:szCs w:val="24"/>
        </w:rPr>
        <w:t>；</w:t>
      </w:r>
    </w:p>
    <w:p w:rsidR="00633B7B" w:rsidRPr="00D86B15" w:rsidRDefault="00BB0FAC" w:rsidP="00633B7B">
      <w:pPr>
        <w:autoSpaceDE w:val="0"/>
        <w:autoSpaceDN w:val="0"/>
        <w:adjustRightInd w:val="0"/>
        <w:spacing w:line="360" w:lineRule="auto"/>
        <w:ind w:firstLineChars="354" w:firstLine="850"/>
        <w:rPr>
          <w:kern w:val="0"/>
          <w:sz w:val="24"/>
          <w:szCs w:val="24"/>
        </w:rPr>
      </w:pPr>
      <w:r w:rsidRPr="00D86B15">
        <w:rPr>
          <w:kern w:val="0"/>
          <w:sz w:val="24"/>
          <w:szCs w:val="24"/>
        </w:rPr>
        <w:t xml:space="preserve">3 </w:t>
      </w:r>
      <w:r w:rsidRPr="00D86B15">
        <w:rPr>
          <w:rFonts w:hAnsi="宋体"/>
          <w:kern w:val="0"/>
          <w:sz w:val="24"/>
          <w:szCs w:val="24"/>
        </w:rPr>
        <w:t>对可生物降解垃圾进行单独收集和合理处置</w:t>
      </w:r>
      <w:r w:rsidR="00633B7B" w:rsidRPr="00D86B15">
        <w:rPr>
          <w:rFonts w:hint="eastAsia"/>
          <w:kern w:val="0"/>
          <w:sz w:val="24"/>
          <w:szCs w:val="24"/>
        </w:rPr>
        <w:t>，</w:t>
      </w:r>
      <w:r w:rsidRPr="00D86B15">
        <w:rPr>
          <w:rFonts w:hAnsi="宋体"/>
          <w:kern w:val="0"/>
          <w:sz w:val="24"/>
          <w:szCs w:val="24"/>
        </w:rPr>
        <w:t>得</w:t>
      </w:r>
      <w:r w:rsidRPr="00D86B15">
        <w:rPr>
          <w:kern w:val="0"/>
          <w:sz w:val="24"/>
          <w:szCs w:val="24"/>
        </w:rPr>
        <w:t>2</w:t>
      </w:r>
      <w:r w:rsidRPr="00D86B15">
        <w:rPr>
          <w:rFonts w:hAnsi="宋体"/>
          <w:kern w:val="0"/>
          <w:sz w:val="24"/>
          <w:szCs w:val="24"/>
        </w:rPr>
        <w:t>分</w:t>
      </w:r>
      <w:r w:rsidR="00633B7B" w:rsidRPr="00D86B15">
        <w:rPr>
          <w:rFonts w:hint="eastAsia"/>
          <w:kern w:val="0"/>
          <w:sz w:val="24"/>
          <w:szCs w:val="24"/>
        </w:rPr>
        <w:t>；</w:t>
      </w:r>
    </w:p>
    <w:p w:rsidR="00636056" w:rsidRPr="00D86B15" w:rsidRDefault="00BB0FAC" w:rsidP="00633B7B">
      <w:pPr>
        <w:autoSpaceDE w:val="0"/>
        <w:autoSpaceDN w:val="0"/>
        <w:adjustRightInd w:val="0"/>
        <w:spacing w:line="360" w:lineRule="auto"/>
        <w:ind w:firstLineChars="354" w:firstLine="850"/>
        <w:rPr>
          <w:rFonts w:hAnsi="宋体"/>
          <w:kern w:val="0"/>
          <w:sz w:val="24"/>
          <w:szCs w:val="24"/>
        </w:rPr>
      </w:pPr>
      <w:r w:rsidRPr="00D86B15">
        <w:rPr>
          <w:kern w:val="0"/>
          <w:sz w:val="24"/>
          <w:szCs w:val="24"/>
        </w:rPr>
        <w:t xml:space="preserve">4 </w:t>
      </w:r>
      <w:r w:rsidRPr="00D86B15">
        <w:rPr>
          <w:rFonts w:hAnsi="宋体"/>
          <w:kern w:val="0"/>
          <w:sz w:val="24"/>
          <w:szCs w:val="24"/>
        </w:rPr>
        <w:t>对有害垃圾进行单独收集和合理处置</w:t>
      </w:r>
      <w:r w:rsidR="00633B7B" w:rsidRPr="00D86B15">
        <w:rPr>
          <w:rFonts w:hint="eastAsia"/>
          <w:kern w:val="0"/>
          <w:sz w:val="24"/>
          <w:szCs w:val="24"/>
        </w:rPr>
        <w:t>，</w:t>
      </w:r>
      <w:r w:rsidRPr="00D86B15">
        <w:rPr>
          <w:rFonts w:hAnsi="宋体"/>
          <w:kern w:val="0"/>
          <w:sz w:val="24"/>
          <w:szCs w:val="24"/>
        </w:rPr>
        <w:t>得</w:t>
      </w:r>
      <w:r w:rsidRPr="00D86B15">
        <w:rPr>
          <w:kern w:val="0"/>
          <w:sz w:val="24"/>
          <w:szCs w:val="24"/>
        </w:rPr>
        <w:t>2</w:t>
      </w:r>
      <w:r w:rsidRPr="00D86B15">
        <w:rPr>
          <w:rFonts w:hAnsi="宋体"/>
          <w:kern w:val="0"/>
          <w:sz w:val="24"/>
          <w:szCs w:val="24"/>
        </w:rPr>
        <w:t>分。</w:t>
      </w:r>
    </w:p>
    <w:p w:rsidR="00636056" w:rsidRPr="00D86B15" w:rsidRDefault="00636056" w:rsidP="00633B7B">
      <w:pPr>
        <w:autoSpaceDE w:val="0"/>
        <w:autoSpaceDN w:val="0"/>
        <w:adjustRightInd w:val="0"/>
        <w:spacing w:line="360" w:lineRule="auto"/>
        <w:ind w:firstLineChars="354" w:firstLine="850"/>
        <w:rPr>
          <w:rFonts w:hAnsi="宋体"/>
          <w:kern w:val="0"/>
          <w:sz w:val="24"/>
          <w:szCs w:val="24"/>
        </w:rPr>
      </w:pPr>
    </w:p>
    <w:p w:rsidR="00636056" w:rsidRPr="00D86B15" w:rsidRDefault="00636056" w:rsidP="00633B7B">
      <w:pPr>
        <w:autoSpaceDE w:val="0"/>
        <w:autoSpaceDN w:val="0"/>
        <w:adjustRightInd w:val="0"/>
        <w:spacing w:line="360" w:lineRule="auto"/>
        <w:ind w:firstLineChars="354" w:firstLine="850"/>
        <w:rPr>
          <w:rFonts w:hAnsi="宋体"/>
          <w:kern w:val="0"/>
          <w:sz w:val="24"/>
          <w:szCs w:val="24"/>
        </w:rPr>
      </w:pPr>
    </w:p>
    <w:p w:rsidR="00636056" w:rsidRPr="00D86B15" w:rsidRDefault="00636056" w:rsidP="00D86B15">
      <w:pPr>
        <w:pStyle w:val="1"/>
        <w:jc w:val="center"/>
        <w:rPr>
          <w:rStyle w:val="a3"/>
          <w:rFonts w:eastAsia="华文中宋" w:hint="default"/>
          <w:sz w:val="30"/>
          <w:szCs w:val="30"/>
        </w:rPr>
      </w:pPr>
      <w:bookmarkStart w:id="39" w:name="_Toc518316144"/>
      <w:r w:rsidRPr="00D86B15">
        <w:rPr>
          <w:rStyle w:val="a3"/>
          <w:rFonts w:eastAsia="华文中宋"/>
          <w:sz w:val="30"/>
          <w:szCs w:val="30"/>
        </w:rPr>
        <w:lastRenderedPageBreak/>
        <w:t xml:space="preserve">11  </w:t>
      </w:r>
      <w:r w:rsidRPr="00D86B15">
        <w:rPr>
          <w:rStyle w:val="a3"/>
          <w:rFonts w:eastAsia="华文中宋"/>
          <w:sz w:val="30"/>
          <w:szCs w:val="30"/>
        </w:rPr>
        <w:t>提高与创新</w:t>
      </w:r>
      <w:bookmarkEnd w:id="39"/>
    </w:p>
    <w:p w:rsidR="00636056" w:rsidRPr="00D86B15" w:rsidRDefault="00636056" w:rsidP="00D86B15">
      <w:pPr>
        <w:pStyle w:val="2"/>
        <w:widowControl/>
        <w:jc w:val="center"/>
        <w:rPr>
          <w:rFonts w:hint="default"/>
          <w:sz w:val="24"/>
          <w:szCs w:val="24"/>
        </w:rPr>
      </w:pPr>
      <w:bookmarkStart w:id="40" w:name="_Toc518316145"/>
      <w:r w:rsidRPr="00D86B15">
        <w:rPr>
          <w:sz w:val="24"/>
          <w:szCs w:val="24"/>
        </w:rPr>
        <w:t>11.1 一般规定</w:t>
      </w:r>
      <w:bookmarkEnd w:id="40"/>
    </w:p>
    <w:p w:rsidR="00636056" w:rsidRPr="00D86B15" w:rsidRDefault="00636056" w:rsidP="00636056">
      <w:pPr>
        <w:autoSpaceDE w:val="0"/>
        <w:autoSpaceDN w:val="0"/>
        <w:adjustRightInd w:val="0"/>
        <w:spacing w:line="360" w:lineRule="auto"/>
        <w:rPr>
          <w:kern w:val="0"/>
          <w:sz w:val="24"/>
          <w:szCs w:val="24"/>
        </w:rPr>
      </w:pPr>
      <w:r w:rsidRPr="00D86B15">
        <w:rPr>
          <w:b/>
          <w:kern w:val="0"/>
          <w:sz w:val="24"/>
          <w:szCs w:val="24"/>
        </w:rPr>
        <w:t>11.1.1</w:t>
      </w:r>
      <w:r w:rsidRPr="00D86B15">
        <w:rPr>
          <w:kern w:val="0"/>
          <w:sz w:val="24"/>
          <w:szCs w:val="24"/>
        </w:rPr>
        <w:t>绿色建筑评价时，应按本章规定对加分项进行评价。加分项包括性能提高和创新两部分。</w:t>
      </w:r>
    </w:p>
    <w:p w:rsidR="00636056" w:rsidRPr="00D86B15" w:rsidRDefault="00636056" w:rsidP="00636056">
      <w:pPr>
        <w:autoSpaceDE w:val="0"/>
        <w:autoSpaceDN w:val="0"/>
        <w:adjustRightInd w:val="0"/>
        <w:spacing w:line="360" w:lineRule="auto"/>
        <w:rPr>
          <w:kern w:val="0"/>
          <w:sz w:val="24"/>
          <w:szCs w:val="24"/>
        </w:rPr>
      </w:pPr>
      <w:r w:rsidRPr="00D86B15">
        <w:rPr>
          <w:b/>
          <w:kern w:val="0"/>
          <w:sz w:val="24"/>
          <w:szCs w:val="24"/>
        </w:rPr>
        <w:t>11.1.2</w:t>
      </w:r>
      <w:r w:rsidRPr="00D86B15">
        <w:rPr>
          <w:kern w:val="0"/>
          <w:sz w:val="24"/>
          <w:szCs w:val="24"/>
        </w:rPr>
        <w:t>加分项的附加得分为各加分项得分之和。当附加得分大于</w:t>
      </w:r>
      <w:r w:rsidRPr="00D86B15">
        <w:rPr>
          <w:kern w:val="0"/>
          <w:sz w:val="24"/>
          <w:szCs w:val="24"/>
        </w:rPr>
        <w:t>10</w:t>
      </w:r>
      <w:r w:rsidRPr="00D86B15">
        <w:rPr>
          <w:kern w:val="0"/>
          <w:sz w:val="24"/>
          <w:szCs w:val="24"/>
        </w:rPr>
        <w:t>分时，应取为</w:t>
      </w:r>
      <w:r w:rsidRPr="00D86B15">
        <w:rPr>
          <w:kern w:val="0"/>
          <w:sz w:val="24"/>
          <w:szCs w:val="24"/>
        </w:rPr>
        <w:t>10</w:t>
      </w:r>
      <w:r w:rsidRPr="00D86B15">
        <w:rPr>
          <w:kern w:val="0"/>
          <w:sz w:val="24"/>
          <w:szCs w:val="24"/>
        </w:rPr>
        <w:t>分。</w:t>
      </w:r>
    </w:p>
    <w:p w:rsidR="00636056" w:rsidRPr="00D86B15" w:rsidRDefault="00636056" w:rsidP="00D86B15">
      <w:pPr>
        <w:pStyle w:val="2"/>
        <w:widowControl/>
        <w:jc w:val="center"/>
        <w:rPr>
          <w:rFonts w:hint="default"/>
          <w:sz w:val="24"/>
          <w:szCs w:val="24"/>
        </w:rPr>
      </w:pPr>
      <w:bookmarkStart w:id="41" w:name="_Toc518316146"/>
      <w:r w:rsidRPr="00D86B15">
        <w:rPr>
          <w:sz w:val="24"/>
          <w:szCs w:val="24"/>
        </w:rPr>
        <w:t>11.2 加分项</w:t>
      </w:r>
      <w:bookmarkEnd w:id="41"/>
    </w:p>
    <w:p w:rsidR="00636056" w:rsidRPr="00D86B15" w:rsidRDefault="00636056" w:rsidP="00636056">
      <w:pPr>
        <w:pStyle w:val="a6"/>
        <w:jc w:val="center"/>
      </w:pPr>
      <w:r w:rsidRPr="00D86B15">
        <w:rPr>
          <w:rStyle w:val="a3"/>
        </w:rPr>
        <w:t xml:space="preserve">Ⅰ </w:t>
      </w:r>
      <w:r w:rsidRPr="00D86B15">
        <w:rPr>
          <w:rStyle w:val="a3"/>
        </w:rPr>
        <w:t>性能提高</w:t>
      </w:r>
    </w:p>
    <w:p w:rsidR="00636056" w:rsidRPr="00D86B15" w:rsidRDefault="00636056" w:rsidP="00636056">
      <w:pPr>
        <w:autoSpaceDE w:val="0"/>
        <w:autoSpaceDN w:val="0"/>
        <w:adjustRightInd w:val="0"/>
        <w:spacing w:line="360" w:lineRule="auto"/>
        <w:rPr>
          <w:kern w:val="0"/>
          <w:sz w:val="24"/>
          <w:szCs w:val="24"/>
        </w:rPr>
      </w:pPr>
      <w:r w:rsidRPr="00D86B15">
        <w:rPr>
          <w:b/>
          <w:kern w:val="0"/>
          <w:sz w:val="24"/>
          <w:szCs w:val="24"/>
        </w:rPr>
        <w:t>11</w:t>
      </w:r>
      <w:r w:rsidRPr="00D86B15">
        <w:rPr>
          <w:rFonts w:hint="eastAsia"/>
          <w:b/>
          <w:kern w:val="0"/>
          <w:sz w:val="24"/>
          <w:szCs w:val="24"/>
        </w:rPr>
        <w:t>.</w:t>
      </w:r>
      <w:r w:rsidRPr="00D86B15">
        <w:rPr>
          <w:b/>
          <w:kern w:val="0"/>
          <w:sz w:val="24"/>
          <w:szCs w:val="24"/>
        </w:rPr>
        <w:t>2</w:t>
      </w:r>
      <w:r w:rsidRPr="00D86B15">
        <w:rPr>
          <w:rFonts w:hint="eastAsia"/>
          <w:b/>
          <w:kern w:val="0"/>
          <w:sz w:val="24"/>
          <w:szCs w:val="24"/>
        </w:rPr>
        <w:t>.</w:t>
      </w:r>
      <w:r w:rsidRPr="00D86B15">
        <w:rPr>
          <w:b/>
          <w:kern w:val="0"/>
          <w:sz w:val="24"/>
          <w:szCs w:val="24"/>
        </w:rPr>
        <w:t>1</w:t>
      </w:r>
      <w:r w:rsidRPr="00D86B15">
        <w:rPr>
          <w:kern w:val="0"/>
          <w:sz w:val="24"/>
          <w:szCs w:val="24"/>
        </w:rPr>
        <w:t>围护结构热工性能比国家现行相关建筑节能设计标准的规定高</w:t>
      </w:r>
      <w:r w:rsidRPr="00D86B15">
        <w:rPr>
          <w:kern w:val="0"/>
          <w:sz w:val="24"/>
          <w:szCs w:val="24"/>
        </w:rPr>
        <w:t>20</w:t>
      </w:r>
      <w:r w:rsidRPr="00D86B15">
        <w:rPr>
          <w:kern w:val="0"/>
          <w:sz w:val="24"/>
          <w:szCs w:val="24"/>
        </w:rPr>
        <w:t>％，或者供暖空调全年计算负荷降低幅度达到</w:t>
      </w:r>
      <w:r w:rsidRPr="00D86B15">
        <w:rPr>
          <w:kern w:val="0"/>
          <w:sz w:val="24"/>
          <w:szCs w:val="24"/>
        </w:rPr>
        <w:t>15</w:t>
      </w:r>
      <w:r w:rsidRPr="00D86B15">
        <w:rPr>
          <w:kern w:val="0"/>
          <w:sz w:val="24"/>
          <w:szCs w:val="24"/>
        </w:rPr>
        <w:t>％，评价分值为</w:t>
      </w:r>
      <w:r w:rsidR="006D75E8" w:rsidRPr="00D86B15">
        <w:rPr>
          <w:rFonts w:hint="eastAsia"/>
          <w:kern w:val="0"/>
          <w:sz w:val="24"/>
          <w:szCs w:val="24"/>
        </w:rPr>
        <w:t>3</w:t>
      </w:r>
      <w:r w:rsidRPr="00D86B15">
        <w:rPr>
          <w:kern w:val="0"/>
          <w:sz w:val="24"/>
          <w:szCs w:val="24"/>
        </w:rPr>
        <w:t>分。</w:t>
      </w:r>
    </w:p>
    <w:p w:rsidR="00636056" w:rsidRPr="00D86B15" w:rsidRDefault="00636056" w:rsidP="00636056">
      <w:pPr>
        <w:autoSpaceDE w:val="0"/>
        <w:autoSpaceDN w:val="0"/>
        <w:adjustRightInd w:val="0"/>
        <w:spacing w:line="360" w:lineRule="auto"/>
        <w:rPr>
          <w:kern w:val="0"/>
          <w:sz w:val="24"/>
          <w:szCs w:val="24"/>
        </w:rPr>
      </w:pPr>
      <w:r w:rsidRPr="00D86B15">
        <w:rPr>
          <w:b/>
          <w:kern w:val="0"/>
          <w:sz w:val="24"/>
          <w:szCs w:val="24"/>
        </w:rPr>
        <w:t>11</w:t>
      </w:r>
      <w:r w:rsidRPr="00D86B15">
        <w:rPr>
          <w:rFonts w:hint="eastAsia"/>
          <w:b/>
          <w:kern w:val="0"/>
          <w:sz w:val="24"/>
          <w:szCs w:val="24"/>
        </w:rPr>
        <w:t>.</w:t>
      </w:r>
      <w:r w:rsidRPr="00D86B15">
        <w:rPr>
          <w:b/>
          <w:kern w:val="0"/>
          <w:sz w:val="24"/>
          <w:szCs w:val="24"/>
        </w:rPr>
        <w:t>2</w:t>
      </w:r>
      <w:r w:rsidRPr="00D86B15">
        <w:rPr>
          <w:rFonts w:hint="eastAsia"/>
          <w:b/>
          <w:kern w:val="0"/>
          <w:sz w:val="24"/>
          <w:szCs w:val="24"/>
        </w:rPr>
        <w:t>.</w:t>
      </w:r>
      <w:r w:rsidRPr="00D86B15">
        <w:rPr>
          <w:b/>
          <w:kern w:val="0"/>
          <w:sz w:val="24"/>
          <w:szCs w:val="24"/>
        </w:rPr>
        <w:t xml:space="preserve">2 </w:t>
      </w:r>
      <w:r w:rsidRPr="00D86B15">
        <w:rPr>
          <w:kern w:val="0"/>
          <w:sz w:val="24"/>
          <w:szCs w:val="24"/>
        </w:rPr>
        <w:t>供暖空调系统的冷、热源机组能效均优于现行国家标准《公共建筑节能设计标准》</w:t>
      </w:r>
      <w:r w:rsidRPr="00D86B15">
        <w:rPr>
          <w:kern w:val="0"/>
          <w:sz w:val="24"/>
          <w:szCs w:val="24"/>
        </w:rPr>
        <w:t>GB 50189</w:t>
      </w:r>
      <w:r w:rsidRPr="00D86B15">
        <w:rPr>
          <w:kern w:val="0"/>
          <w:sz w:val="24"/>
          <w:szCs w:val="24"/>
        </w:rPr>
        <w:t>的规定以及现行有关国家标准能效节能评价值的要求，评价分值为</w:t>
      </w:r>
      <w:r w:rsidRPr="00D86B15">
        <w:rPr>
          <w:kern w:val="0"/>
          <w:sz w:val="24"/>
          <w:szCs w:val="24"/>
        </w:rPr>
        <w:t>1</w:t>
      </w:r>
      <w:r w:rsidRPr="00D86B15">
        <w:rPr>
          <w:kern w:val="0"/>
          <w:sz w:val="24"/>
          <w:szCs w:val="24"/>
        </w:rPr>
        <w:t>分。对电机驱动的蒸气压缩循环冷水</w:t>
      </w:r>
      <w:r w:rsidRPr="00D86B15">
        <w:rPr>
          <w:kern w:val="0"/>
          <w:sz w:val="24"/>
          <w:szCs w:val="24"/>
        </w:rPr>
        <w:t>(</w:t>
      </w:r>
      <w:r w:rsidRPr="00D86B15">
        <w:rPr>
          <w:kern w:val="0"/>
          <w:sz w:val="24"/>
          <w:szCs w:val="24"/>
        </w:rPr>
        <w:t>热泵</w:t>
      </w:r>
      <w:r w:rsidRPr="00D86B15">
        <w:rPr>
          <w:kern w:val="0"/>
          <w:sz w:val="24"/>
          <w:szCs w:val="24"/>
        </w:rPr>
        <w:t>)</w:t>
      </w:r>
      <w:r w:rsidRPr="00D86B15">
        <w:rPr>
          <w:kern w:val="0"/>
          <w:sz w:val="24"/>
          <w:szCs w:val="24"/>
        </w:rPr>
        <w:t>机组，直燃型和蒸汽型溴化锂吸收式冷</w:t>
      </w:r>
      <w:r w:rsidRPr="00D86B15">
        <w:rPr>
          <w:kern w:val="0"/>
          <w:sz w:val="24"/>
          <w:szCs w:val="24"/>
        </w:rPr>
        <w:t>(</w:t>
      </w:r>
      <w:r w:rsidRPr="00D86B15">
        <w:rPr>
          <w:kern w:val="0"/>
          <w:sz w:val="24"/>
          <w:szCs w:val="24"/>
        </w:rPr>
        <w:t>温</w:t>
      </w:r>
      <w:r w:rsidRPr="00D86B15">
        <w:rPr>
          <w:kern w:val="0"/>
          <w:sz w:val="24"/>
          <w:szCs w:val="24"/>
        </w:rPr>
        <w:t>)</w:t>
      </w:r>
      <w:r w:rsidRPr="00D86B15">
        <w:rPr>
          <w:kern w:val="0"/>
          <w:sz w:val="24"/>
          <w:szCs w:val="24"/>
        </w:rPr>
        <w:t>水机组，单元式空气调节机、风管送风式和屋顶式空调机组，多联式空调</w:t>
      </w:r>
      <w:r w:rsidRPr="00D86B15">
        <w:rPr>
          <w:kern w:val="0"/>
          <w:sz w:val="24"/>
          <w:szCs w:val="24"/>
        </w:rPr>
        <w:t>(</w:t>
      </w:r>
      <w:r w:rsidRPr="00D86B15">
        <w:rPr>
          <w:kern w:val="0"/>
          <w:sz w:val="24"/>
          <w:szCs w:val="24"/>
        </w:rPr>
        <w:t>热泵</w:t>
      </w:r>
      <w:r w:rsidRPr="00D86B15">
        <w:rPr>
          <w:kern w:val="0"/>
          <w:sz w:val="24"/>
          <w:szCs w:val="24"/>
        </w:rPr>
        <w:t>)</w:t>
      </w:r>
      <w:r w:rsidRPr="00D86B15">
        <w:rPr>
          <w:kern w:val="0"/>
          <w:sz w:val="24"/>
          <w:szCs w:val="24"/>
        </w:rPr>
        <w:t>机组，燃煤、燃油和燃气锅炉，其能效指标比现行国家标准《公共建筑节能设计标准》</w:t>
      </w:r>
      <w:r w:rsidRPr="00D86B15">
        <w:rPr>
          <w:kern w:val="0"/>
          <w:sz w:val="24"/>
          <w:szCs w:val="24"/>
        </w:rPr>
        <w:t>GB 50189</w:t>
      </w:r>
      <w:r w:rsidRPr="00D86B15">
        <w:rPr>
          <w:kern w:val="0"/>
          <w:sz w:val="24"/>
          <w:szCs w:val="24"/>
        </w:rPr>
        <w:t>规定值的提高或降低幅度满足表</w:t>
      </w:r>
      <w:r w:rsidRPr="00D86B15">
        <w:rPr>
          <w:kern w:val="0"/>
          <w:sz w:val="24"/>
          <w:szCs w:val="24"/>
        </w:rPr>
        <w:t>11</w:t>
      </w:r>
      <w:r w:rsidRPr="00D86B15">
        <w:rPr>
          <w:rFonts w:hint="eastAsia"/>
          <w:kern w:val="0"/>
          <w:sz w:val="24"/>
          <w:szCs w:val="24"/>
        </w:rPr>
        <w:t>.</w:t>
      </w:r>
      <w:r w:rsidRPr="00D86B15">
        <w:rPr>
          <w:kern w:val="0"/>
          <w:sz w:val="24"/>
          <w:szCs w:val="24"/>
        </w:rPr>
        <w:t>2</w:t>
      </w:r>
      <w:r w:rsidRPr="00D86B15">
        <w:rPr>
          <w:rFonts w:hint="eastAsia"/>
          <w:kern w:val="0"/>
          <w:sz w:val="24"/>
          <w:szCs w:val="24"/>
        </w:rPr>
        <w:t>.</w:t>
      </w:r>
      <w:r w:rsidRPr="00D86B15">
        <w:rPr>
          <w:kern w:val="0"/>
          <w:sz w:val="24"/>
          <w:szCs w:val="24"/>
        </w:rPr>
        <w:t>2</w:t>
      </w:r>
      <w:r w:rsidRPr="00D86B15">
        <w:rPr>
          <w:kern w:val="0"/>
          <w:sz w:val="24"/>
          <w:szCs w:val="24"/>
        </w:rPr>
        <w:t>的要求；对房间空气调节器和家用燃气热水炉，其能效等级满足现行有关国家标准规定的</w:t>
      </w:r>
      <w:r w:rsidRPr="00D86B15">
        <w:rPr>
          <w:kern w:val="0"/>
          <w:sz w:val="24"/>
          <w:szCs w:val="24"/>
        </w:rPr>
        <w:t>1</w:t>
      </w:r>
      <w:r w:rsidRPr="00D86B15">
        <w:rPr>
          <w:kern w:val="0"/>
          <w:sz w:val="24"/>
          <w:szCs w:val="24"/>
        </w:rPr>
        <w:t>级要求。</w:t>
      </w:r>
    </w:p>
    <w:p w:rsidR="00636056" w:rsidRPr="00D86B15" w:rsidRDefault="00636056" w:rsidP="00636056">
      <w:pPr>
        <w:autoSpaceDE w:val="0"/>
        <w:autoSpaceDN w:val="0"/>
        <w:adjustRightInd w:val="0"/>
        <w:spacing w:line="360" w:lineRule="auto"/>
        <w:jc w:val="center"/>
        <w:rPr>
          <w:rFonts w:hAnsi="宋体"/>
          <w:kern w:val="0"/>
          <w:szCs w:val="21"/>
        </w:rPr>
      </w:pPr>
      <w:r w:rsidRPr="00D86B15">
        <w:rPr>
          <w:rFonts w:hAnsi="宋体"/>
          <w:kern w:val="0"/>
          <w:szCs w:val="21"/>
        </w:rPr>
        <w:t>表</w:t>
      </w:r>
      <w:r w:rsidRPr="00D86B15">
        <w:rPr>
          <w:rFonts w:hAnsi="宋体"/>
          <w:kern w:val="0"/>
          <w:szCs w:val="21"/>
        </w:rPr>
        <w:t>11</w:t>
      </w:r>
      <w:r w:rsidR="004C7896" w:rsidRPr="00D86B15">
        <w:rPr>
          <w:rFonts w:hAnsi="宋体"/>
          <w:kern w:val="0"/>
          <w:szCs w:val="21"/>
        </w:rPr>
        <w:t>.</w:t>
      </w:r>
      <w:r w:rsidRPr="00D86B15">
        <w:rPr>
          <w:rFonts w:hAnsi="宋体"/>
          <w:kern w:val="0"/>
          <w:szCs w:val="21"/>
        </w:rPr>
        <w:t>2</w:t>
      </w:r>
      <w:r w:rsidR="004C7896" w:rsidRPr="00D86B15">
        <w:rPr>
          <w:rFonts w:hAnsi="宋体"/>
          <w:kern w:val="0"/>
          <w:szCs w:val="21"/>
        </w:rPr>
        <w:t>.</w:t>
      </w:r>
      <w:r w:rsidRPr="00D86B15">
        <w:rPr>
          <w:rFonts w:hAnsi="宋体"/>
          <w:kern w:val="0"/>
          <w:szCs w:val="21"/>
        </w:rPr>
        <w:t xml:space="preserve">2 </w:t>
      </w:r>
      <w:r w:rsidRPr="00D86B15">
        <w:rPr>
          <w:rFonts w:hAnsi="宋体"/>
          <w:kern w:val="0"/>
          <w:szCs w:val="21"/>
        </w:rPr>
        <w:t>冷、热源机组能效指标比现行国家标准《公共建筑节能设计标准》</w:t>
      </w:r>
      <w:r w:rsidRPr="00D86B15">
        <w:rPr>
          <w:rFonts w:hAnsi="宋体"/>
          <w:kern w:val="0"/>
          <w:szCs w:val="21"/>
        </w:rPr>
        <w:t>GB 50189</w:t>
      </w:r>
      <w:r w:rsidRPr="00D86B15">
        <w:rPr>
          <w:rFonts w:hAnsi="宋体"/>
          <w:kern w:val="0"/>
          <w:szCs w:val="21"/>
        </w:rPr>
        <w:t>的提高或降低幅度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20"/>
        <w:gridCol w:w="1420"/>
        <w:gridCol w:w="3080"/>
        <w:gridCol w:w="2602"/>
      </w:tblGrid>
      <w:tr w:rsidR="00B10059" w:rsidRPr="00D86B15" w:rsidTr="008929E9">
        <w:tc>
          <w:tcPr>
            <w:tcW w:w="2840" w:type="dxa"/>
            <w:gridSpan w:val="2"/>
            <w:vAlign w:val="center"/>
          </w:tcPr>
          <w:p w:rsidR="00B10059" w:rsidRPr="00D86B15" w:rsidRDefault="00B10059" w:rsidP="008929E9">
            <w:pPr>
              <w:autoSpaceDE w:val="0"/>
              <w:autoSpaceDN w:val="0"/>
              <w:adjustRightInd w:val="0"/>
              <w:spacing w:line="360" w:lineRule="auto"/>
              <w:jc w:val="center"/>
              <w:rPr>
                <w:kern w:val="0"/>
                <w:szCs w:val="21"/>
              </w:rPr>
            </w:pPr>
            <w:r w:rsidRPr="00D86B15">
              <w:rPr>
                <w:rFonts w:hAnsi="宋体"/>
                <w:kern w:val="0"/>
                <w:szCs w:val="21"/>
              </w:rPr>
              <w:t>机组类型</w:t>
            </w:r>
          </w:p>
        </w:tc>
        <w:tc>
          <w:tcPr>
            <w:tcW w:w="3080" w:type="dxa"/>
            <w:vAlign w:val="center"/>
          </w:tcPr>
          <w:p w:rsidR="00B10059" w:rsidRPr="00D86B15" w:rsidRDefault="00B10059" w:rsidP="008929E9">
            <w:pPr>
              <w:autoSpaceDE w:val="0"/>
              <w:autoSpaceDN w:val="0"/>
              <w:adjustRightInd w:val="0"/>
              <w:spacing w:line="360" w:lineRule="auto"/>
              <w:jc w:val="center"/>
              <w:rPr>
                <w:kern w:val="0"/>
                <w:szCs w:val="21"/>
              </w:rPr>
            </w:pPr>
            <w:r w:rsidRPr="00D86B15">
              <w:rPr>
                <w:rFonts w:hAnsi="宋体"/>
                <w:szCs w:val="21"/>
              </w:rPr>
              <w:t>能效指标</w:t>
            </w:r>
          </w:p>
        </w:tc>
        <w:tc>
          <w:tcPr>
            <w:tcW w:w="2602" w:type="dxa"/>
            <w:vAlign w:val="center"/>
          </w:tcPr>
          <w:p w:rsidR="00B10059" w:rsidRPr="00D86B15" w:rsidRDefault="00B10059" w:rsidP="008929E9">
            <w:pPr>
              <w:autoSpaceDE w:val="0"/>
              <w:autoSpaceDN w:val="0"/>
              <w:adjustRightInd w:val="0"/>
              <w:spacing w:line="360" w:lineRule="auto"/>
              <w:jc w:val="center"/>
              <w:rPr>
                <w:kern w:val="0"/>
                <w:szCs w:val="21"/>
              </w:rPr>
            </w:pPr>
            <w:r w:rsidRPr="00D86B15">
              <w:rPr>
                <w:rFonts w:hAnsi="宋体"/>
                <w:szCs w:val="21"/>
              </w:rPr>
              <w:t>提高或降低幅度</w:t>
            </w:r>
          </w:p>
        </w:tc>
      </w:tr>
      <w:tr w:rsidR="00B10059" w:rsidRPr="00D86B15" w:rsidTr="008929E9">
        <w:tc>
          <w:tcPr>
            <w:tcW w:w="2840" w:type="dxa"/>
            <w:gridSpan w:val="2"/>
            <w:vAlign w:val="center"/>
          </w:tcPr>
          <w:p w:rsidR="00B10059" w:rsidRPr="00D86B15" w:rsidRDefault="00B10059" w:rsidP="008929E9">
            <w:pPr>
              <w:autoSpaceDE w:val="0"/>
              <w:autoSpaceDN w:val="0"/>
              <w:adjustRightInd w:val="0"/>
              <w:jc w:val="center"/>
              <w:rPr>
                <w:kern w:val="0"/>
                <w:szCs w:val="21"/>
              </w:rPr>
            </w:pPr>
            <w:r w:rsidRPr="00D86B15">
              <w:rPr>
                <w:rFonts w:hAnsi="宋体"/>
                <w:kern w:val="0"/>
                <w:szCs w:val="21"/>
              </w:rPr>
              <w:t>电机驱动的蒸气压缩循环冷水</w:t>
            </w:r>
            <w:r w:rsidRPr="00D86B15">
              <w:rPr>
                <w:kern w:val="0"/>
                <w:szCs w:val="21"/>
              </w:rPr>
              <w:t>(</w:t>
            </w:r>
            <w:r w:rsidRPr="00D86B15">
              <w:rPr>
                <w:rFonts w:hAnsi="宋体"/>
                <w:kern w:val="0"/>
                <w:szCs w:val="21"/>
              </w:rPr>
              <w:t>热泵</w:t>
            </w:r>
            <w:r w:rsidRPr="00D86B15">
              <w:rPr>
                <w:kern w:val="0"/>
                <w:szCs w:val="21"/>
              </w:rPr>
              <w:t>)</w:t>
            </w:r>
            <w:r w:rsidRPr="00D86B15">
              <w:rPr>
                <w:rFonts w:hAnsi="宋体"/>
                <w:kern w:val="0"/>
                <w:szCs w:val="21"/>
              </w:rPr>
              <w:t>机组</w:t>
            </w:r>
          </w:p>
        </w:tc>
        <w:tc>
          <w:tcPr>
            <w:tcW w:w="3080" w:type="dxa"/>
            <w:vAlign w:val="center"/>
          </w:tcPr>
          <w:p w:rsidR="00B10059" w:rsidRPr="00D86B15" w:rsidRDefault="00B10059" w:rsidP="008929E9">
            <w:pPr>
              <w:autoSpaceDE w:val="0"/>
              <w:autoSpaceDN w:val="0"/>
              <w:adjustRightInd w:val="0"/>
              <w:spacing w:line="360" w:lineRule="auto"/>
              <w:jc w:val="center"/>
              <w:rPr>
                <w:kern w:val="0"/>
                <w:szCs w:val="21"/>
              </w:rPr>
            </w:pPr>
            <w:r w:rsidRPr="00D86B15">
              <w:rPr>
                <w:rFonts w:hAnsi="宋体"/>
                <w:kern w:val="0"/>
                <w:szCs w:val="21"/>
              </w:rPr>
              <w:t>制冷性能系数</w:t>
            </w:r>
            <w:r w:rsidRPr="00D86B15">
              <w:rPr>
                <w:kern w:val="0"/>
                <w:szCs w:val="21"/>
              </w:rPr>
              <w:t>(COP)</w:t>
            </w:r>
          </w:p>
        </w:tc>
        <w:tc>
          <w:tcPr>
            <w:tcW w:w="2602" w:type="dxa"/>
            <w:vAlign w:val="center"/>
          </w:tcPr>
          <w:p w:rsidR="00B10059" w:rsidRPr="00D86B15" w:rsidRDefault="00B10059" w:rsidP="008929E9">
            <w:pPr>
              <w:autoSpaceDE w:val="0"/>
              <w:autoSpaceDN w:val="0"/>
              <w:adjustRightInd w:val="0"/>
              <w:spacing w:line="360" w:lineRule="auto"/>
              <w:jc w:val="center"/>
              <w:rPr>
                <w:kern w:val="0"/>
                <w:szCs w:val="21"/>
              </w:rPr>
            </w:pPr>
            <w:r w:rsidRPr="00D86B15">
              <w:rPr>
                <w:rFonts w:hAnsi="宋体"/>
                <w:kern w:val="0"/>
                <w:szCs w:val="21"/>
              </w:rPr>
              <w:t>高</w:t>
            </w:r>
            <w:r w:rsidRPr="00D86B15">
              <w:rPr>
                <w:rFonts w:hint="eastAsia"/>
                <w:kern w:val="0"/>
                <w:szCs w:val="21"/>
              </w:rPr>
              <w:t>12</w:t>
            </w:r>
            <w:r w:rsidRPr="00D86B15">
              <w:rPr>
                <w:kern w:val="0"/>
                <w:szCs w:val="21"/>
              </w:rPr>
              <w:t>%</w:t>
            </w:r>
          </w:p>
        </w:tc>
      </w:tr>
      <w:tr w:rsidR="00B10059" w:rsidRPr="00D86B15" w:rsidTr="008929E9">
        <w:tc>
          <w:tcPr>
            <w:tcW w:w="1420" w:type="dxa"/>
            <w:vMerge w:val="restart"/>
            <w:vAlign w:val="center"/>
          </w:tcPr>
          <w:p w:rsidR="00B10059" w:rsidRPr="00D86B15" w:rsidRDefault="00B10059" w:rsidP="008929E9">
            <w:pPr>
              <w:autoSpaceDE w:val="0"/>
              <w:autoSpaceDN w:val="0"/>
              <w:adjustRightInd w:val="0"/>
              <w:jc w:val="center"/>
              <w:rPr>
                <w:kern w:val="0"/>
                <w:szCs w:val="21"/>
              </w:rPr>
            </w:pPr>
            <w:r w:rsidRPr="00D86B15">
              <w:rPr>
                <w:rFonts w:hAnsi="宋体"/>
                <w:kern w:val="0"/>
                <w:szCs w:val="21"/>
              </w:rPr>
              <w:t>溴化锂吸收式冷水机组</w:t>
            </w:r>
          </w:p>
        </w:tc>
        <w:tc>
          <w:tcPr>
            <w:tcW w:w="1420" w:type="dxa"/>
            <w:vAlign w:val="center"/>
          </w:tcPr>
          <w:p w:rsidR="00B10059" w:rsidRPr="00D86B15" w:rsidRDefault="00B10059" w:rsidP="008929E9">
            <w:pPr>
              <w:autoSpaceDE w:val="0"/>
              <w:autoSpaceDN w:val="0"/>
              <w:adjustRightInd w:val="0"/>
              <w:jc w:val="center"/>
              <w:rPr>
                <w:kern w:val="0"/>
                <w:szCs w:val="21"/>
              </w:rPr>
            </w:pPr>
            <w:r w:rsidRPr="00D86B15">
              <w:rPr>
                <w:rFonts w:hAnsi="宋体"/>
                <w:kern w:val="0"/>
                <w:szCs w:val="21"/>
              </w:rPr>
              <w:t>直燃型</w:t>
            </w:r>
          </w:p>
        </w:tc>
        <w:tc>
          <w:tcPr>
            <w:tcW w:w="3080" w:type="dxa"/>
            <w:vAlign w:val="center"/>
          </w:tcPr>
          <w:p w:rsidR="00B10059" w:rsidRPr="00D86B15" w:rsidRDefault="00B10059" w:rsidP="008929E9">
            <w:pPr>
              <w:autoSpaceDE w:val="0"/>
              <w:autoSpaceDN w:val="0"/>
              <w:adjustRightInd w:val="0"/>
              <w:spacing w:line="360" w:lineRule="auto"/>
              <w:jc w:val="center"/>
              <w:rPr>
                <w:kern w:val="0"/>
                <w:szCs w:val="21"/>
              </w:rPr>
            </w:pPr>
            <w:r w:rsidRPr="00D86B15">
              <w:rPr>
                <w:rFonts w:hAnsi="宋体"/>
                <w:kern w:val="0"/>
                <w:szCs w:val="21"/>
              </w:rPr>
              <w:t>制冷、供热性能系数</w:t>
            </w:r>
            <w:r w:rsidRPr="00D86B15">
              <w:rPr>
                <w:kern w:val="0"/>
                <w:szCs w:val="21"/>
              </w:rPr>
              <w:t>(COP)</w:t>
            </w:r>
          </w:p>
        </w:tc>
        <w:tc>
          <w:tcPr>
            <w:tcW w:w="2602" w:type="dxa"/>
            <w:vAlign w:val="center"/>
          </w:tcPr>
          <w:p w:rsidR="00B10059" w:rsidRPr="00D86B15" w:rsidRDefault="00B10059" w:rsidP="008929E9">
            <w:pPr>
              <w:autoSpaceDE w:val="0"/>
              <w:autoSpaceDN w:val="0"/>
              <w:adjustRightInd w:val="0"/>
              <w:spacing w:line="360" w:lineRule="auto"/>
              <w:jc w:val="center"/>
              <w:rPr>
                <w:kern w:val="0"/>
                <w:szCs w:val="21"/>
              </w:rPr>
            </w:pPr>
            <w:r w:rsidRPr="00D86B15">
              <w:rPr>
                <w:rFonts w:hAnsi="宋体"/>
                <w:kern w:val="0"/>
                <w:szCs w:val="21"/>
              </w:rPr>
              <w:t>高</w:t>
            </w:r>
            <w:r w:rsidRPr="00D86B15">
              <w:rPr>
                <w:rFonts w:hint="eastAsia"/>
                <w:kern w:val="0"/>
                <w:szCs w:val="21"/>
              </w:rPr>
              <w:t>12</w:t>
            </w:r>
            <w:r w:rsidRPr="00D86B15">
              <w:rPr>
                <w:kern w:val="0"/>
                <w:szCs w:val="21"/>
              </w:rPr>
              <w:t>%</w:t>
            </w:r>
          </w:p>
        </w:tc>
      </w:tr>
      <w:tr w:rsidR="00B10059" w:rsidRPr="00D86B15" w:rsidTr="008929E9">
        <w:tc>
          <w:tcPr>
            <w:tcW w:w="1420" w:type="dxa"/>
            <w:vMerge/>
            <w:vAlign w:val="center"/>
          </w:tcPr>
          <w:p w:rsidR="00B10059" w:rsidRPr="00D86B15" w:rsidRDefault="00B10059" w:rsidP="008929E9">
            <w:pPr>
              <w:autoSpaceDE w:val="0"/>
              <w:autoSpaceDN w:val="0"/>
              <w:adjustRightInd w:val="0"/>
              <w:spacing w:line="360" w:lineRule="auto"/>
              <w:jc w:val="center"/>
              <w:rPr>
                <w:kern w:val="0"/>
                <w:szCs w:val="21"/>
              </w:rPr>
            </w:pPr>
          </w:p>
        </w:tc>
        <w:tc>
          <w:tcPr>
            <w:tcW w:w="1420" w:type="dxa"/>
            <w:vAlign w:val="center"/>
          </w:tcPr>
          <w:p w:rsidR="00B10059" w:rsidRPr="00D86B15" w:rsidRDefault="00B10059" w:rsidP="008929E9">
            <w:pPr>
              <w:autoSpaceDE w:val="0"/>
              <w:autoSpaceDN w:val="0"/>
              <w:adjustRightInd w:val="0"/>
              <w:spacing w:line="360" w:lineRule="auto"/>
              <w:jc w:val="center"/>
              <w:rPr>
                <w:kern w:val="0"/>
                <w:szCs w:val="21"/>
              </w:rPr>
            </w:pPr>
            <w:r w:rsidRPr="00D86B15">
              <w:rPr>
                <w:rFonts w:hAnsi="宋体"/>
                <w:kern w:val="0"/>
                <w:szCs w:val="21"/>
              </w:rPr>
              <w:t>蒸汽型</w:t>
            </w:r>
          </w:p>
        </w:tc>
        <w:tc>
          <w:tcPr>
            <w:tcW w:w="3080" w:type="dxa"/>
            <w:vAlign w:val="center"/>
          </w:tcPr>
          <w:p w:rsidR="00B10059" w:rsidRPr="00D86B15" w:rsidRDefault="00B10059" w:rsidP="008929E9">
            <w:pPr>
              <w:autoSpaceDE w:val="0"/>
              <w:autoSpaceDN w:val="0"/>
              <w:adjustRightInd w:val="0"/>
              <w:spacing w:line="360" w:lineRule="auto"/>
              <w:jc w:val="center"/>
              <w:rPr>
                <w:kern w:val="0"/>
                <w:szCs w:val="21"/>
              </w:rPr>
            </w:pPr>
            <w:r w:rsidRPr="00D86B15">
              <w:rPr>
                <w:rFonts w:hAnsi="宋体"/>
                <w:kern w:val="0"/>
                <w:szCs w:val="21"/>
              </w:rPr>
              <w:t>单位制冷量蒸汽耗量</w:t>
            </w:r>
          </w:p>
        </w:tc>
        <w:tc>
          <w:tcPr>
            <w:tcW w:w="2602" w:type="dxa"/>
            <w:vAlign w:val="center"/>
          </w:tcPr>
          <w:p w:rsidR="00B10059" w:rsidRPr="00D86B15" w:rsidRDefault="00B10059" w:rsidP="008929E9">
            <w:pPr>
              <w:autoSpaceDE w:val="0"/>
              <w:autoSpaceDN w:val="0"/>
              <w:adjustRightInd w:val="0"/>
              <w:spacing w:line="360" w:lineRule="auto"/>
              <w:jc w:val="center"/>
              <w:rPr>
                <w:kern w:val="0"/>
                <w:szCs w:val="21"/>
              </w:rPr>
            </w:pPr>
            <w:r w:rsidRPr="00D86B15">
              <w:rPr>
                <w:rFonts w:hAnsi="宋体"/>
                <w:kern w:val="0"/>
                <w:szCs w:val="21"/>
              </w:rPr>
              <w:t>低</w:t>
            </w:r>
            <w:r w:rsidRPr="00D86B15">
              <w:rPr>
                <w:rFonts w:hint="eastAsia"/>
                <w:kern w:val="0"/>
                <w:szCs w:val="21"/>
              </w:rPr>
              <w:t>12</w:t>
            </w:r>
            <w:r w:rsidRPr="00D86B15">
              <w:rPr>
                <w:kern w:val="0"/>
                <w:szCs w:val="21"/>
              </w:rPr>
              <w:t>%</w:t>
            </w:r>
          </w:p>
        </w:tc>
      </w:tr>
      <w:tr w:rsidR="00B10059" w:rsidRPr="00D86B15" w:rsidTr="008929E9">
        <w:tc>
          <w:tcPr>
            <w:tcW w:w="2840" w:type="dxa"/>
            <w:gridSpan w:val="2"/>
            <w:vAlign w:val="center"/>
          </w:tcPr>
          <w:p w:rsidR="00B10059" w:rsidRPr="00D86B15" w:rsidRDefault="00B10059" w:rsidP="008929E9">
            <w:pPr>
              <w:autoSpaceDE w:val="0"/>
              <w:autoSpaceDN w:val="0"/>
              <w:adjustRightInd w:val="0"/>
              <w:spacing w:line="360" w:lineRule="auto"/>
              <w:jc w:val="center"/>
              <w:rPr>
                <w:kern w:val="0"/>
                <w:szCs w:val="21"/>
              </w:rPr>
            </w:pPr>
            <w:r w:rsidRPr="00D86B15">
              <w:rPr>
                <w:rFonts w:hAnsi="宋体"/>
                <w:kern w:val="0"/>
                <w:szCs w:val="21"/>
              </w:rPr>
              <w:t>单元式空气调节机、风管送风式和屋顶式空调机组</w:t>
            </w:r>
          </w:p>
        </w:tc>
        <w:tc>
          <w:tcPr>
            <w:tcW w:w="3080" w:type="dxa"/>
            <w:vAlign w:val="center"/>
          </w:tcPr>
          <w:p w:rsidR="00B10059" w:rsidRPr="00D86B15" w:rsidRDefault="00B10059" w:rsidP="008929E9">
            <w:pPr>
              <w:autoSpaceDE w:val="0"/>
              <w:autoSpaceDN w:val="0"/>
              <w:adjustRightInd w:val="0"/>
              <w:spacing w:line="360" w:lineRule="auto"/>
              <w:jc w:val="center"/>
              <w:rPr>
                <w:kern w:val="0"/>
                <w:szCs w:val="21"/>
              </w:rPr>
            </w:pPr>
            <w:r w:rsidRPr="00D86B15">
              <w:rPr>
                <w:rFonts w:hAnsi="宋体"/>
                <w:kern w:val="0"/>
                <w:szCs w:val="21"/>
              </w:rPr>
              <w:t>能效比</w:t>
            </w:r>
            <w:r w:rsidRPr="00D86B15">
              <w:rPr>
                <w:kern w:val="0"/>
                <w:szCs w:val="21"/>
              </w:rPr>
              <w:t>(EER)</w:t>
            </w:r>
          </w:p>
        </w:tc>
        <w:tc>
          <w:tcPr>
            <w:tcW w:w="2602" w:type="dxa"/>
            <w:vAlign w:val="center"/>
          </w:tcPr>
          <w:p w:rsidR="00B10059" w:rsidRPr="00D86B15" w:rsidRDefault="00B10059" w:rsidP="008929E9">
            <w:pPr>
              <w:autoSpaceDE w:val="0"/>
              <w:autoSpaceDN w:val="0"/>
              <w:adjustRightInd w:val="0"/>
              <w:spacing w:line="360" w:lineRule="auto"/>
              <w:jc w:val="center"/>
              <w:rPr>
                <w:kern w:val="0"/>
                <w:szCs w:val="21"/>
              </w:rPr>
            </w:pPr>
            <w:r w:rsidRPr="00D86B15">
              <w:rPr>
                <w:rFonts w:hAnsi="宋体"/>
                <w:kern w:val="0"/>
                <w:szCs w:val="21"/>
              </w:rPr>
              <w:t>高</w:t>
            </w:r>
            <w:r w:rsidRPr="00D86B15">
              <w:rPr>
                <w:rFonts w:hAnsi="宋体" w:hint="eastAsia"/>
                <w:kern w:val="0"/>
                <w:szCs w:val="21"/>
              </w:rPr>
              <w:t>1</w:t>
            </w:r>
            <w:r w:rsidRPr="00D86B15">
              <w:rPr>
                <w:rFonts w:hint="eastAsia"/>
                <w:kern w:val="0"/>
                <w:szCs w:val="21"/>
              </w:rPr>
              <w:t>2</w:t>
            </w:r>
            <w:r w:rsidRPr="00D86B15">
              <w:rPr>
                <w:kern w:val="0"/>
                <w:szCs w:val="21"/>
              </w:rPr>
              <w:t>%</w:t>
            </w:r>
          </w:p>
        </w:tc>
      </w:tr>
      <w:tr w:rsidR="00B10059" w:rsidRPr="00D86B15" w:rsidTr="008929E9">
        <w:tc>
          <w:tcPr>
            <w:tcW w:w="2840" w:type="dxa"/>
            <w:gridSpan w:val="2"/>
            <w:vAlign w:val="center"/>
          </w:tcPr>
          <w:p w:rsidR="00B10059" w:rsidRPr="00D86B15" w:rsidRDefault="00B10059" w:rsidP="008929E9">
            <w:pPr>
              <w:autoSpaceDE w:val="0"/>
              <w:autoSpaceDN w:val="0"/>
              <w:adjustRightInd w:val="0"/>
              <w:jc w:val="center"/>
              <w:rPr>
                <w:kern w:val="0"/>
                <w:szCs w:val="21"/>
              </w:rPr>
            </w:pPr>
            <w:r w:rsidRPr="00D86B15">
              <w:rPr>
                <w:rFonts w:hAnsi="宋体"/>
                <w:kern w:val="0"/>
                <w:szCs w:val="21"/>
              </w:rPr>
              <w:t>多联式空调</w:t>
            </w:r>
            <w:r w:rsidRPr="00D86B15">
              <w:rPr>
                <w:kern w:val="0"/>
                <w:szCs w:val="21"/>
              </w:rPr>
              <w:t>(</w:t>
            </w:r>
            <w:r w:rsidRPr="00D86B15">
              <w:rPr>
                <w:rFonts w:hAnsi="宋体"/>
                <w:kern w:val="0"/>
                <w:szCs w:val="21"/>
              </w:rPr>
              <w:t>热泵</w:t>
            </w:r>
            <w:r w:rsidRPr="00D86B15">
              <w:rPr>
                <w:kern w:val="0"/>
                <w:szCs w:val="21"/>
              </w:rPr>
              <w:t>)</w:t>
            </w:r>
            <w:r w:rsidRPr="00D86B15">
              <w:rPr>
                <w:rFonts w:hAnsi="宋体"/>
                <w:kern w:val="0"/>
                <w:szCs w:val="21"/>
              </w:rPr>
              <w:t>机组</w:t>
            </w:r>
          </w:p>
        </w:tc>
        <w:tc>
          <w:tcPr>
            <w:tcW w:w="3080" w:type="dxa"/>
            <w:vAlign w:val="center"/>
          </w:tcPr>
          <w:p w:rsidR="00B10059" w:rsidRPr="00D86B15" w:rsidRDefault="00B10059" w:rsidP="008929E9">
            <w:pPr>
              <w:autoSpaceDE w:val="0"/>
              <w:autoSpaceDN w:val="0"/>
              <w:adjustRightInd w:val="0"/>
              <w:jc w:val="center"/>
              <w:rPr>
                <w:kern w:val="0"/>
                <w:szCs w:val="21"/>
              </w:rPr>
            </w:pPr>
            <w:r w:rsidRPr="00D86B15">
              <w:rPr>
                <w:rFonts w:hAnsi="宋体"/>
                <w:kern w:val="0"/>
                <w:szCs w:val="21"/>
              </w:rPr>
              <w:t>制冷综合性能系数（</w:t>
            </w:r>
            <w:r w:rsidRPr="00D86B15">
              <w:rPr>
                <w:kern w:val="0"/>
                <w:szCs w:val="21"/>
              </w:rPr>
              <w:t>IPLV</w:t>
            </w:r>
            <w:r w:rsidRPr="00D86B15">
              <w:rPr>
                <w:rFonts w:hint="eastAsia"/>
                <w:kern w:val="0"/>
                <w:szCs w:val="21"/>
              </w:rPr>
              <w:t>（</w:t>
            </w:r>
            <w:r w:rsidRPr="00D86B15">
              <w:rPr>
                <w:rFonts w:hint="eastAsia"/>
                <w:kern w:val="0"/>
                <w:szCs w:val="21"/>
              </w:rPr>
              <w:t>C</w:t>
            </w:r>
            <w:r w:rsidRPr="00D86B15">
              <w:rPr>
                <w:rFonts w:hint="eastAsia"/>
                <w:kern w:val="0"/>
                <w:szCs w:val="21"/>
              </w:rPr>
              <w:t>）</w:t>
            </w:r>
            <w:r w:rsidRPr="00D86B15">
              <w:rPr>
                <w:rFonts w:hAnsi="宋体"/>
                <w:kern w:val="0"/>
                <w:szCs w:val="21"/>
              </w:rPr>
              <w:t>）</w:t>
            </w:r>
          </w:p>
        </w:tc>
        <w:tc>
          <w:tcPr>
            <w:tcW w:w="2602" w:type="dxa"/>
            <w:vAlign w:val="center"/>
          </w:tcPr>
          <w:p w:rsidR="00B10059" w:rsidRPr="00D86B15" w:rsidRDefault="00B10059" w:rsidP="008929E9">
            <w:pPr>
              <w:autoSpaceDE w:val="0"/>
              <w:autoSpaceDN w:val="0"/>
              <w:adjustRightInd w:val="0"/>
              <w:spacing w:line="360" w:lineRule="auto"/>
              <w:jc w:val="center"/>
              <w:rPr>
                <w:kern w:val="0"/>
                <w:szCs w:val="21"/>
              </w:rPr>
            </w:pPr>
            <w:r w:rsidRPr="00D86B15">
              <w:rPr>
                <w:rFonts w:hAnsi="宋体"/>
                <w:kern w:val="0"/>
                <w:szCs w:val="21"/>
              </w:rPr>
              <w:t>高</w:t>
            </w:r>
            <w:r w:rsidRPr="00D86B15">
              <w:rPr>
                <w:rFonts w:hint="eastAsia"/>
                <w:kern w:val="0"/>
                <w:szCs w:val="21"/>
              </w:rPr>
              <w:t>16</w:t>
            </w:r>
            <w:r w:rsidRPr="00D86B15">
              <w:rPr>
                <w:kern w:val="0"/>
                <w:szCs w:val="21"/>
              </w:rPr>
              <w:t>%</w:t>
            </w:r>
          </w:p>
        </w:tc>
      </w:tr>
      <w:tr w:rsidR="00B10059" w:rsidRPr="00D86B15" w:rsidTr="008929E9">
        <w:tc>
          <w:tcPr>
            <w:tcW w:w="1420" w:type="dxa"/>
            <w:vMerge w:val="restart"/>
            <w:vAlign w:val="center"/>
          </w:tcPr>
          <w:p w:rsidR="00B10059" w:rsidRPr="00D86B15" w:rsidRDefault="00B10059" w:rsidP="008929E9">
            <w:pPr>
              <w:autoSpaceDE w:val="0"/>
              <w:autoSpaceDN w:val="0"/>
              <w:adjustRightInd w:val="0"/>
              <w:spacing w:line="360" w:lineRule="auto"/>
              <w:jc w:val="center"/>
              <w:rPr>
                <w:kern w:val="0"/>
                <w:szCs w:val="21"/>
              </w:rPr>
            </w:pPr>
            <w:r w:rsidRPr="00D86B15">
              <w:rPr>
                <w:rFonts w:hAnsi="宋体"/>
                <w:kern w:val="0"/>
                <w:szCs w:val="21"/>
              </w:rPr>
              <w:lastRenderedPageBreak/>
              <w:t>锅炉</w:t>
            </w:r>
          </w:p>
        </w:tc>
        <w:tc>
          <w:tcPr>
            <w:tcW w:w="1420" w:type="dxa"/>
            <w:vAlign w:val="center"/>
          </w:tcPr>
          <w:p w:rsidR="00B10059" w:rsidRPr="00D86B15" w:rsidRDefault="00B10059" w:rsidP="008929E9">
            <w:pPr>
              <w:autoSpaceDE w:val="0"/>
              <w:autoSpaceDN w:val="0"/>
              <w:adjustRightInd w:val="0"/>
              <w:spacing w:line="360" w:lineRule="auto"/>
              <w:jc w:val="center"/>
              <w:rPr>
                <w:kern w:val="0"/>
                <w:szCs w:val="21"/>
              </w:rPr>
            </w:pPr>
            <w:r w:rsidRPr="00D86B15">
              <w:rPr>
                <w:rFonts w:hAnsi="宋体"/>
                <w:kern w:val="0"/>
                <w:szCs w:val="21"/>
              </w:rPr>
              <w:t>燃煤</w:t>
            </w:r>
          </w:p>
        </w:tc>
        <w:tc>
          <w:tcPr>
            <w:tcW w:w="3080" w:type="dxa"/>
            <w:vAlign w:val="center"/>
          </w:tcPr>
          <w:p w:rsidR="00B10059" w:rsidRPr="00D86B15" w:rsidRDefault="00B10059" w:rsidP="008929E9">
            <w:pPr>
              <w:autoSpaceDE w:val="0"/>
              <w:autoSpaceDN w:val="0"/>
              <w:adjustRightInd w:val="0"/>
              <w:spacing w:line="360" w:lineRule="auto"/>
              <w:jc w:val="center"/>
              <w:rPr>
                <w:kern w:val="0"/>
                <w:szCs w:val="21"/>
              </w:rPr>
            </w:pPr>
            <w:r w:rsidRPr="00D86B15">
              <w:rPr>
                <w:rFonts w:hAnsi="宋体"/>
                <w:kern w:val="0"/>
                <w:szCs w:val="21"/>
              </w:rPr>
              <w:t>热效率</w:t>
            </w:r>
          </w:p>
        </w:tc>
        <w:tc>
          <w:tcPr>
            <w:tcW w:w="2602" w:type="dxa"/>
            <w:vAlign w:val="center"/>
          </w:tcPr>
          <w:p w:rsidR="00B10059" w:rsidRPr="00D86B15" w:rsidRDefault="00B10059" w:rsidP="008929E9">
            <w:pPr>
              <w:autoSpaceDE w:val="0"/>
              <w:autoSpaceDN w:val="0"/>
              <w:adjustRightInd w:val="0"/>
              <w:spacing w:line="360" w:lineRule="auto"/>
              <w:jc w:val="center"/>
              <w:rPr>
                <w:kern w:val="0"/>
                <w:szCs w:val="21"/>
              </w:rPr>
            </w:pPr>
            <w:r w:rsidRPr="00D86B15">
              <w:rPr>
                <w:rFonts w:hAnsi="宋体"/>
                <w:kern w:val="0"/>
                <w:szCs w:val="21"/>
              </w:rPr>
              <w:t>高</w:t>
            </w:r>
            <w:r w:rsidRPr="00D86B15">
              <w:rPr>
                <w:rFonts w:hint="eastAsia"/>
                <w:kern w:val="0"/>
                <w:szCs w:val="21"/>
              </w:rPr>
              <w:t>6</w:t>
            </w:r>
            <w:r w:rsidRPr="00D86B15">
              <w:rPr>
                <w:kern w:val="0"/>
                <w:szCs w:val="21"/>
              </w:rPr>
              <w:t>%</w:t>
            </w:r>
          </w:p>
        </w:tc>
      </w:tr>
      <w:tr w:rsidR="00B10059" w:rsidRPr="00D86B15" w:rsidTr="008929E9">
        <w:tc>
          <w:tcPr>
            <w:tcW w:w="1420" w:type="dxa"/>
            <w:vMerge/>
            <w:vAlign w:val="center"/>
          </w:tcPr>
          <w:p w:rsidR="00B10059" w:rsidRPr="00D86B15" w:rsidRDefault="00B10059" w:rsidP="008929E9">
            <w:pPr>
              <w:autoSpaceDE w:val="0"/>
              <w:autoSpaceDN w:val="0"/>
              <w:adjustRightInd w:val="0"/>
              <w:spacing w:line="360" w:lineRule="auto"/>
              <w:jc w:val="center"/>
              <w:rPr>
                <w:kern w:val="0"/>
                <w:szCs w:val="21"/>
              </w:rPr>
            </w:pPr>
          </w:p>
        </w:tc>
        <w:tc>
          <w:tcPr>
            <w:tcW w:w="1420" w:type="dxa"/>
            <w:vAlign w:val="center"/>
          </w:tcPr>
          <w:p w:rsidR="00B10059" w:rsidRPr="00D86B15" w:rsidRDefault="00B10059" w:rsidP="008929E9">
            <w:pPr>
              <w:autoSpaceDE w:val="0"/>
              <w:autoSpaceDN w:val="0"/>
              <w:adjustRightInd w:val="0"/>
              <w:spacing w:line="360" w:lineRule="auto"/>
              <w:jc w:val="center"/>
              <w:rPr>
                <w:kern w:val="0"/>
                <w:szCs w:val="21"/>
              </w:rPr>
            </w:pPr>
            <w:r w:rsidRPr="00D86B15">
              <w:rPr>
                <w:rFonts w:hAnsi="宋体"/>
                <w:kern w:val="0"/>
                <w:szCs w:val="21"/>
              </w:rPr>
              <w:t>燃油燃气</w:t>
            </w:r>
          </w:p>
        </w:tc>
        <w:tc>
          <w:tcPr>
            <w:tcW w:w="3080" w:type="dxa"/>
            <w:vAlign w:val="center"/>
          </w:tcPr>
          <w:p w:rsidR="00B10059" w:rsidRPr="00D86B15" w:rsidRDefault="00B10059" w:rsidP="008929E9">
            <w:pPr>
              <w:autoSpaceDE w:val="0"/>
              <w:autoSpaceDN w:val="0"/>
              <w:adjustRightInd w:val="0"/>
              <w:spacing w:line="360" w:lineRule="auto"/>
              <w:jc w:val="center"/>
              <w:rPr>
                <w:kern w:val="0"/>
                <w:szCs w:val="21"/>
              </w:rPr>
            </w:pPr>
            <w:r w:rsidRPr="00D86B15">
              <w:rPr>
                <w:rFonts w:hAnsi="宋体"/>
                <w:kern w:val="0"/>
                <w:szCs w:val="21"/>
              </w:rPr>
              <w:t>热效率</w:t>
            </w:r>
          </w:p>
        </w:tc>
        <w:tc>
          <w:tcPr>
            <w:tcW w:w="2602" w:type="dxa"/>
            <w:vAlign w:val="center"/>
          </w:tcPr>
          <w:p w:rsidR="00B10059" w:rsidRPr="00D86B15" w:rsidRDefault="00B10059" w:rsidP="008929E9">
            <w:pPr>
              <w:autoSpaceDE w:val="0"/>
              <w:autoSpaceDN w:val="0"/>
              <w:adjustRightInd w:val="0"/>
              <w:spacing w:line="360" w:lineRule="auto"/>
              <w:jc w:val="center"/>
              <w:rPr>
                <w:kern w:val="0"/>
                <w:szCs w:val="21"/>
              </w:rPr>
            </w:pPr>
            <w:r w:rsidRPr="00D86B15">
              <w:rPr>
                <w:rFonts w:hAnsi="宋体"/>
                <w:kern w:val="0"/>
                <w:szCs w:val="21"/>
              </w:rPr>
              <w:t>高</w:t>
            </w:r>
            <w:r w:rsidRPr="00D86B15">
              <w:rPr>
                <w:rFonts w:hint="eastAsia"/>
                <w:kern w:val="0"/>
                <w:szCs w:val="21"/>
              </w:rPr>
              <w:t>4</w:t>
            </w:r>
            <w:r w:rsidRPr="00D86B15">
              <w:rPr>
                <w:kern w:val="0"/>
                <w:szCs w:val="21"/>
              </w:rPr>
              <w:t>%</w:t>
            </w:r>
          </w:p>
        </w:tc>
      </w:tr>
    </w:tbl>
    <w:p w:rsidR="00636056" w:rsidRPr="00D86B15" w:rsidRDefault="00636056" w:rsidP="00636056">
      <w:pPr>
        <w:autoSpaceDE w:val="0"/>
        <w:autoSpaceDN w:val="0"/>
        <w:adjustRightInd w:val="0"/>
        <w:spacing w:line="360" w:lineRule="auto"/>
        <w:rPr>
          <w:kern w:val="0"/>
          <w:sz w:val="24"/>
          <w:szCs w:val="24"/>
        </w:rPr>
      </w:pPr>
      <w:r w:rsidRPr="00D86B15">
        <w:rPr>
          <w:b/>
          <w:kern w:val="0"/>
          <w:sz w:val="24"/>
          <w:szCs w:val="24"/>
        </w:rPr>
        <w:t>11</w:t>
      </w:r>
      <w:r w:rsidRPr="00D86B15">
        <w:rPr>
          <w:rFonts w:hint="eastAsia"/>
          <w:b/>
          <w:kern w:val="0"/>
          <w:sz w:val="24"/>
          <w:szCs w:val="24"/>
        </w:rPr>
        <w:t>.</w:t>
      </w:r>
      <w:r w:rsidRPr="00D86B15">
        <w:rPr>
          <w:b/>
          <w:kern w:val="0"/>
          <w:sz w:val="24"/>
          <w:szCs w:val="24"/>
        </w:rPr>
        <w:t>2</w:t>
      </w:r>
      <w:r w:rsidRPr="00D86B15">
        <w:rPr>
          <w:rFonts w:hint="eastAsia"/>
          <w:b/>
          <w:kern w:val="0"/>
          <w:sz w:val="24"/>
          <w:szCs w:val="24"/>
        </w:rPr>
        <w:t>.</w:t>
      </w:r>
      <w:r w:rsidRPr="00D86B15">
        <w:rPr>
          <w:b/>
          <w:kern w:val="0"/>
          <w:sz w:val="24"/>
          <w:szCs w:val="24"/>
        </w:rPr>
        <w:t>3</w:t>
      </w:r>
      <w:r w:rsidRPr="00D86B15">
        <w:rPr>
          <w:kern w:val="0"/>
          <w:sz w:val="24"/>
          <w:szCs w:val="24"/>
        </w:rPr>
        <w:t>采用分布式热电冷联供技术，系统全年能源综合利用率不低于</w:t>
      </w:r>
      <w:r w:rsidRPr="00D86B15">
        <w:rPr>
          <w:kern w:val="0"/>
          <w:sz w:val="24"/>
          <w:szCs w:val="24"/>
        </w:rPr>
        <w:t>70</w:t>
      </w:r>
      <w:r w:rsidRPr="00D86B15">
        <w:rPr>
          <w:kern w:val="0"/>
          <w:sz w:val="24"/>
          <w:szCs w:val="24"/>
        </w:rPr>
        <w:t>％，评价分值为</w:t>
      </w:r>
      <w:r w:rsidRPr="00D86B15">
        <w:rPr>
          <w:kern w:val="0"/>
          <w:sz w:val="24"/>
          <w:szCs w:val="24"/>
        </w:rPr>
        <w:t>1</w:t>
      </w:r>
      <w:r w:rsidRPr="00D86B15">
        <w:rPr>
          <w:kern w:val="0"/>
          <w:sz w:val="24"/>
          <w:szCs w:val="24"/>
        </w:rPr>
        <w:t>分。</w:t>
      </w:r>
    </w:p>
    <w:p w:rsidR="00636056" w:rsidRPr="00D86B15" w:rsidRDefault="00636056" w:rsidP="00636056">
      <w:pPr>
        <w:autoSpaceDE w:val="0"/>
        <w:autoSpaceDN w:val="0"/>
        <w:adjustRightInd w:val="0"/>
        <w:spacing w:line="360" w:lineRule="auto"/>
        <w:rPr>
          <w:kern w:val="0"/>
          <w:sz w:val="24"/>
          <w:szCs w:val="24"/>
        </w:rPr>
      </w:pPr>
      <w:r w:rsidRPr="00D86B15">
        <w:rPr>
          <w:b/>
          <w:kern w:val="0"/>
          <w:sz w:val="24"/>
          <w:szCs w:val="24"/>
        </w:rPr>
        <w:t>11</w:t>
      </w:r>
      <w:r w:rsidRPr="00D86B15">
        <w:rPr>
          <w:rFonts w:hint="eastAsia"/>
          <w:b/>
          <w:kern w:val="0"/>
          <w:sz w:val="24"/>
          <w:szCs w:val="24"/>
        </w:rPr>
        <w:t>.</w:t>
      </w:r>
      <w:r w:rsidRPr="00D86B15">
        <w:rPr>
          <w:b/>
          <w:kern w:val="0"/>
          <w:sz w:val="24"/>
          <w:szCs w:val="24"/>
        </w:rPr>
        <w:t>2</w:t>
      </w:r>
      <w:r w:rsidRPr="00D86B15">
        <w:rPr>
          <w:rFonts w:hint="eastAsia"/>
          <w:b/>
          <w:kern w:val="0"/>
          <w:sz w:val="24"/>
          <w:szCs w:val="24"/>
        </w:rPr>
        <w:t>.</w:t>
      </w:r>
      <w:r w:rsidRPr="00D86B15">
        <w:rPr>
          <w:b/>
          <w:kern w:val="0"/>
          <w:sz w:val="24"/>
          <w:szCs w:val="24"/>
        </w:rPr>
        <w:t>4</w:t>
      </w:r>
      <w:r w:rsidRPr="00D86B15">
        <w:rPr>
          <w:kern w:val="0"/>
          <w:sz w:val="24"/>
          <w:szCs w:val="24"/>
        </w:rPr>
        <w:t>卫生器具的用水效率均达到国家现行有关卫生器具用水效率等级标准规定的</w:t>
      </w:r>
      <w:r w:rsidRPr="00D86B15">
        <w:rPr>
          <w:kern w:val="0"/>
          <w:sz w:val="24"/>
          <w:szCs w:val="24"/>
        </w:rPr>
        <w:t>1</w:t>
      </w:r>
      <w:r w:rsidRPr="00D86B15">
        <w:rPr>
          <w:kern w:val="0"/>
          <w:sz w:val="24"/>
          <w:szCs w:val="24"/>
        </w:rPr>
        <w:t>级，评价分值为</w:t>
      </w:r>
      <w:r w:rsidRPr="00D86B15">
        <w:rPr>
          <w:kern w:val="0"/>
          <w:sz w:val="24"/>
          <w:szCs w:val="24"/>
        </w:rPr>
        <w:t>1</w:t>
      </w:r>
      <w:r w:rsidRPr="00D86B15">
        <w:rPr>
          <w:kern w:val="0"/>
          <w:sz w:val="24"/>
          <w:szCs w:val="24"/>
        </w:rPr>
        <w:t>分。</w:t>
      </w:r>
    </w:p>
    <w:p w:rsidR="00636056" w:rsidRPr="00D86B15" w:rsidRDefault="00636056" w:rsidP="00636056">
      <w:pPr>
        <w:autoSpaceDE w:val="0"/>
        <w:autoSpaceDN w:val="0"/>
        <w:adjustRightInd w:val="0"/>
        <w:spacing w:line="360" w:lineRule="auto"/>
        <w:rPr>
          <w:kern w:val="0"/>
          <w:sz w:val="24"/>
          <w:szCs w:val="24"/>
        </w:rPr>
      </w:pPr>
      <w:r w:rsidRPr="00D86B15">
        <w:rPr>
          <w:b/>
          <w:kern w:val="0"/>
          <w:sz w:val="24"/>
          <w:szCs w:val="24"/>
        </w:rPr>
        <w:t>11</w:t>
      </w:r>
      <w:r w:rsidRPr="00D86B15">
        <w:rPr>
          <w:rFonts w:hint="eastAsia"/>
          <w:b/>
          <w:kern w:val="0"/>
          <w:sz w:val="24"/>
          <w:szCs w:val="24"/>
        </w:rPr>
        <w:t>.</w:t>
      </w:r>
      <w:r w:rsidRPr="00D86B15">
        <w:rPr>
          <w:b/>
          <w:kern w:val="0"/>
          <w:sz w:val="24"/>
          <w:szCs w:val="24"/>
        </w:rPr>
        <w:t>2</w:t>
      </w:r>
      <w:r w:rsidRPr="00D86B15">
        <w:rPr>
          <w:rFonts w:hint="eastAsia"/>
          <w:b/>
          <w:kern w:val="0"/>
          <w:sz w:val="24"/>
          <w:szCs w:val="24"/>
        </w:rPr>
        <w:t>.</w:t>
      </w:r>
      <w:r w:rsidRPr="00D86B15">
        <w:rPr>
          <w:b/>
          <w:kern w:val="0"/>
          <w:sz w:val="24"/>
          <w:szCs w:val="24"/>
        </w:rPr>
        <w:t>5</w:t>
      </w:r>
      <w:r w:rsidRPr="00D86B15">
        <w:rPr>
          <w:kern w:val="0"/>
          <w:sz w:val="24"/>
          <w:szCs w:val="24"/>
        </w:rPr>
        <w:t>采用资源消耗少和环境影响小的建筑结构，评价分值为</w:t>
      </w:r>
      <w:r w:rsidRPr="00D86B15">
        <w:rPr>
          <w:kern w:val="0"/>
          <w:sz w:val="24"/>
          <w:szCs w:val="24"/>
        </w:rPr>
        <w:t>1</w:t>
      </w:r>
      <w:r w:rsidRPr="00D86B15">
        <w:rPr>
          <w:kern w:val="0"/>
          <w:sz w:val="24"/>
          <w:szCs w:val="24"/>
        </w:rPr>
        <w:t>分。</w:t>
      </w:r>
    </w:p>
    <w:p w:rsidR="00636056" w:rsidRPr="00D86B15" w:rsidRDefault="00636056" w:rsidP="00636056">
      <w:pPr>
        <w:autoSpaceDE w:val="0"/>
        <w:autoSpaceDN w:val="0"/>
        <w:adjustRightInd w:val="0"/>
        <w:spacing w:line="360" w:lineRule="auto"/>
        <w:rPr>
          <w:kern w:val="0"/>
          <w:sz w:val="24"/>
          <w:szCs w:val="24"/>
        </w:rPr>
      </w:pPr>
      <w:r w:rsidRPr="00D86B15">
        <w:rPr>
          <w:b/>
          <w:kern w:val="0"/>
          <w:sz w:val="24"/>
          <w:szCs w:val="24"/>
        </w:rPr>
        <w:t>11</w:t>
      </w:r>
      <w:r w:rsidRPr="00D86B15">
        <w:rPr>
          <w:rFonts w:hint="eastAsia"/>
          <w:b/>
          <w:kern w:val="0"/>
          <w:sz w:val="24"/>
          <w:szCs w:val="24"/>
        </w:rPr>
        <w:t>.</w:t>
      </w:r>
      <w:r w:rsidRPr="00D86B15">
        <w:rPr>
          <w:b/>
          <w:kern w:val="0"/>
          <w:sz w:val="24"/>
          <w:szCs w:val="24"/>
        </w:rPr>
        <w:t>2</w:t>
      </w:r>
      <w:r w:rsidRPr="00D86B15">
        <w:rPr>
          <w:rFonts w:hint="eastAsia"/>
          <w:b/>
          <w:kern w:val="0"/>
          <w:sz w:val="24"/>
          <w:szCs w:val="24"/>
        </w:rPr>
        <w:t>.</w:t>
      </w:r>
      <w:r w:rsidRPr="00D86B15">
        <w:rPr>
          <w:b/>
          <w:kern w:val="0"/>
          <w:sz w:val="24"/>
          <w:szCs w:val="24"/>
        </w:rPr>
        <w:t>6</w:t>
      </w:r>
      <w:r w:rsidRPr="00D86B15">
        <w:rPr>
          <w:kern w:val="0"/>
          <w:sz w:val="24"/>
          <w:szCs w:val="24"/>
        </w:rPr>
        <w:t>对主要功能房间采取有效的空气处理措施，评价分值为</w:t>
      </w:r>
      <w:r w:rsidRPr="00D86B15">
        <w:rPr>
          <w:kern w:val="0"/>
          <w:sz w:val="24"/>
          <w:szCs w:val="24"/>
        </w:rPr>
        <w:t>1</w:t>
      </w:r>
      <w:r w:rsidRPr="00D86B15">
        <w:rPr>
          <w:kern w:val="0"/>
          <w:sz w:val="24"/>
          <w:szCs w:val="24"/>
        </w:rPr>
        <w:t>分。</w:t>
      </w:r>
    </w:p>
    <w:p w:rsidR="00636056" w:rsidRPr="00D86B15" w:rsidRDefault="00636056" w:rsidP="00636056">
      <w:pPr>
        <w:autoSpaceDE w:val="0"/>
        <w:autoSpaceDN w:val="0"/>
        <w:adjustRightInd w:val="0"/>
        <w:spacing w:line="360" w:lineRule="auto"/>
        <w:rPr>
          <w:kern w:val="0"/>
          <w:sz w:val="24"/>
          <w:szCs w:val="24"/>
        </w:rPr>
      </w:pPr>
      <w:r w:rsidRPr="00D86B15">
        <w:rPr>
          <w:b/>
          <w:kern w:val="0"/>
          <w:sz w:val="24"/>
          <w:szCs w:val="24"/>
        </w:rPr>
        <w:t>11</w:t>
      </w:r>
      <w:r w:rsidRPr="00D86B15">
        <w:rPr>
          <w:rFonts w:hint="eastAsia"/>
          <w:b/>
          <w:kern w:val="0"/>
          <w:sz w:val="24"/>
          <w:szCs w:val="24"/>
        </w:rPr>
        <w:t>.</w:t>
      </w:r>
      <w:r w:rsidRPr="00D86B15">
        <w:rPr>
          <w:b/>
          <w:kern w:val="0"/>
          <w:sz w:val="24"/>
          <w:szCs w:val="24"/>
        </w:rPr>
        <w:t>2</w:t>
      </w:r>
      <w:r w:rsidRPr="00D86B15">
        <w:rPr>
          <w:rFonts w:hint="eastAsia"/>
          <w:b/>
          <w:kern w:val="0"/>
          <w:sz w:val="24"/>
          <w:szCs w:val="24"/>
        </w:rPr>
        <w:t>.</w:t>
      </w:r>
      <w:r w:rsidRPr="00D86B15">
        <w:rPr>
          <w:b/>
          <w:kern w:val="0"/>
          <w:sz w:val="24"/>
          <w:szCs w:val="24"/>
        </w:rPr>
        <w:t>7</w:t>
      </w:r>
      <w:r w:rsidRPr="00D86B15">
        <w:rPr>
          <w:kern w:val="0"/>
          <w:sz w:val="24"/>
          <w:szCs w:val="24"/>
        </w:rPr>
        <w:t>室内空气中的氨、甲醛、苯、总挥发性有机物、氡、可吸入颗粒物等污染物浓度不高于现行国家标准《室内空气质量标准》</w:t>
      </w:r>
      <w:r w:rsidRPr="00D86B15">
        <w:rPr>
          <w:kern w:val="0"/>
          <w:sz w:val="24"/>
          <w:szCs w:val="24"/>
        </w:rPr>
        <w:t>GB</w:t>
      </w:r>
      <w:r w:rsidRPr="00D86B15">
        <w:rPr>
          <w:kern w:val="0"/>
          <w:sz w:val="24"/>
          <w:szCs w:val="24"/>
        </w:rPr>
        <w:t>／</w:t>
      </w:r>
      <w:r w:rsidRPr="00D86B15">
        <w:rPr>
          <w:kern w:val="0"/>
          <w:sz w:val="24"/>
          <w:szCs w:val="24"/>
        </w:rPr>
        <w:t>T 18883</w:t>
      </w:r>
      <w:r w:rsidRPr="00D86B15">
        <w:rPr>
          <w:kern w:val="0"/>
          <w:sz w:val="24"/>
          <w:szCs w:val="24"/>
        </w:rPr>
        <w:t>规定限值的</w:t>
      </w:r>
      <w:r w:rsidRPr="00D86B15">
        <w:rPr>
          <w:kern w:val="0"/>
          <w:sz w:val="24"/>
          <w:szCs w:val="24"/>
        </w:rPr>
        <w:t>70</w:t>
      </w:r>
      <w:r w:rsidRPr="00D86B15">
        <w:rPr>
          <w:kern w:val="0"/>
          <w:sz w:val="24"/>
          <w:szCs w:val="24"/>
        </w:rPr>
        <w:t>％，评价分值为</w:t>
      </w:r>
      <w:r w:rsidRPr="00D86B15">
        <w:rPr>
          <w:kern w:val="0"/>
          <w:sz w:val="24"/>
          <w:szCs w:val="24"/>
        </w:rPr>
        <w:t>1</w:t>
      </w:r>
      <w:r w:rsidRPr="00D86B15">
        <w:rPr>
          <w:kern w:val="0"/>
          <w:sz w:val="24"/>
          <w:szCs w:val="24"/>
        </w:rPr>
        <w:t>分。</w:t>
      </w:r>
    </w:p>
    <w:p w:rsidR="00636056" w:rsidRPr="00D86B15" w:rsidRDefault="00636056" w:rsidP="00636056">
      <w:pPr>
        <w:pStyle w:val="a6"/>
        <w:jc w:val="center"/>
        <w:rPr>
          <w:rStyle w:val="a3"/>
        </w:rPr>
      </w:pPr>
      <w:r w:rsidRPr="00D86B15">
        <w:rPr>
          <w:rStyle w:val="a3"/>
        </w:rPr>
        <w:t xml:space="preserve">Ⅱ </w:t>
      </w:r>
      <w:r w:rsidRPr="00D86B15">
        <w:rPr>
          <w:rStyle w:val="a3"/>
        </w:rPr>
        <w:t>创新</w:t>
      </w:r>
    </w:p>
    <w:p w:rsidR="00636056" w:rsidRPr="00D86B15" w:rsidRDefault="00636056" w:rsidP="00636056">
      <w:pPr>
        <w:autoSpaceDE w:val="0"/>
        <w:autoSpaceDN w:val="0"/>
        <w:adjustRightInd w:val="0"/>
        <w:spacing w:line="360" w:lineRule="auto"/>
        <w:rPr>
          <w:kern w:val="0"/>
          <w:sz w:val="24"/>
          <w:szCs w:val="24"/>
        </w:rPr>
      </w:pPr>
      <w:r w:rsidRPr="00D86B15">
        <w:rPr>
          <w:b/>
          <w:kern w:val="0"/>
          <w:sz w:val="24"/>
          <w:szCs w:val="24"/>
        </w:rPr>
        <w:t>11</w:t>
      </w:r>
      <w:r w:rsidRPr="00D86B15">
        <w:rPr>
          <w:rFonts w:hint="eastAsia"/>
          <w:b/>
          <w:kern w:val="0"/>
          <w:sz w:val="24"/>
          <w:szCs w:val="24"/>
        </w:rPr>
        <w:t>.</w:t>
      </w:r>
      <w:r w:rsidRPr="00D86B15">
        <w:rPr>
          <w:b/>
          <w:kern w:val="0"/>
          <w:sz w:val="24"/>
          <w:szCs w:val="24"/>
        </w:rPr>
        <w:t>2</w:t>
      </w:r>
      <w:r w:rsidRPr="00D86B15">
        <w:rPr>
          <w:rFonts w:hint="eastAsia"/>
          <w:b/>
          <w:kern w:val="0"/>
          <w:sz w:val="24"/>
          <w:szCs w:val="24"/>
        </w:rPr>
        <w:t>.</w:t>
      </w:r>
      <w:r w:rsidRPr="00D86B15">
        <w:rPr>
          <w:b/>
          <w:kern w:val="0"/>
          <w:sz w:val="24"/>
          <w:szCs w:val="24"/>
        </w:rPr>
        <w:t xml:space="preserve">8 </w:t>
      </w:r>
      <w:r w:rsidRPr="00D86B15">
        <w:rPr>
          <w:kern w:val="0"/>
          <w:sz w:val="24"/>
          <w:szCs w:val="24"/>
        </w:rPr>
        <w:t>建筑方案充分考虑建筑所在地域的气候、环境、资源，结合场地特征和建筑功能，进行技术经济分析，显著提高能源资源利用效率和建筑性能，评价分值为</w:t>
      </w:r>
      <w:r w:rsidR="000226A6" w:rsidRPr="00D86B15">
        <w:rPr>
          <w:rFonts w:hint="eastAsia"/>
          <w:kern w:val="0"/>
          <w:sz w:val="24"/>
          <w:szCs w:val="24"/>
        </w:rPr>
        <w:t>3</w:t>
      </w:r>
      <w:r w:rsidRPr="00D86B15">
        <w:rPr>
          <w:kern w:val="0"/>
          <w:sz w:val="24"/>
          <w:szCs w:val="24"/>
        </w:rPr>
        <w:t>分。</w:t>
      </w:r>
    </w:p>
    <w:p w:rsidR="00636056" w:rsidRPr="00D86B15" w:rsidRDefault="00636056" w:rsidP="00636056">
      <w:pPr>
        <w:autoSpaceDE w:val="0"/>
        <w:autoSpaceDN w:val="0"/>
        <w:adjustRightInd w:val="0"/>
        <w:spacing w:line="360" w:lineRule="auto"/>
        <w:rPr>
          <w:kern w:val="0"/>
          <w:sz w:val="24"/>
          <w:szCs w:val="24"/>
        </w:rPr>
      </w:pPr>
      <w:r w:rsidRPr="00D86B15">
        <w:rPr>
          <w:b/>
          <w:kern w:val="0"/>
          <w:sz w:val="24"/>
          <w:szCs w:val="24"/>
        </w:rPr>
        <w:t>11</w:t>
      </w:r>
      <w:r w:rsidRPr="00D86B15">
        <w:rPr>
          <w:rFonts w:hint="eastAsia"/>
          <w:b/>
          <w:kern w:val="0"/>
          <w:sz w:val="24"/>
          <w:szCs w:val="24"/>
        </w:rPr>
        <w:t>.</w:t>
      </w:r>
      <w:r w:rsidRPr="00D86B15">
        <w:rPr>
          <w:b/>
          <w:kern w:val="0"/>
          <w:sz w:val="24"/>
          <w:szCs w:val="24"/>
        </w:rPr>
        <w:t>2</w:t>
      </w:r>
      <w:r w:rsidRPr="00D86B15">
        <w:rPr>
          <w:rFonts w:hint="eastAsia"/>
          <w:b/>
          <w:kern w:val="0"/>
          <w:sz w:val="24"/>
          <w:szCs w:val="24"/>
        </w:rPr>
        <w:t>.</w:t>
      </w:r>
      <w:r w:rsidRPr="00D86B15">
        <w:rPr>
          <w:b/>
          <w:kern w:val="0"/>
          <w:sz w:val="24"/>
          <w:szCs w:val="24"/>
        </w:rPr>
        <w:t xml:space="preserve">9 </w:t>
      </w:r>
      <w:r w:rsidRPr="00D86B15">
        <w:rPr>
          <w:kern w:val="0"/>
          <w:sz w:val="24"/>
          <w:szCs w:val="24"/>
        </w:rPr>
        <w:t>合理选用废弃场地进行建设，或充分利用尚可使用的旧建筑，评价分值为</w:t>
      </w:r>
      <w:r w:rsidRPr="00D86B15">
        <w:rPr>
          <w:kern w:val="0"/>
          <w:sz w:val="24"/>
          <w:szCs w:val="24"/>
        </w:rPr>
        <w:t>1</w:t>
      </w:r>
      <w:r w:rsidRPr="00D86B15">
        <w:rPr>
          <w:kern w:val="0"/>
          <w:sz w:val="24"/>
          <w:szCs w:val="24"/>
        </w:rPr>
        <w:t>分。</w:t>
      </w:r>
    </w:p>
    <w:p w:rsidR="00636056" w:rsidRPr="00D86B15" w:rsidRDefault="00636056" w:rsidP="00636056">
      <w:pPr>
        <w:autoSpaceDE w:val="0"/>
        <w:autoSpaceDN w:val="0"/>
        <w:adjustRightInd w:val="0"/>
        <w:spacing w:line="360" w:lineRule="auto"/>
        <w:rPr>
          <w:kern w:val="0"/>
          <w:sz w:val="24"/>
          <w:szCs w:val="24"/>
        </w:rPr>
      </w:pPr>
      <w:r w:rsidRPr="00D86B15">
        <w:rPr>
          <w:b/>
          <w:kern w:val="0"/>
          <w:sz w:val="24"/>
          <w:szCs w:val="24"/>
        </w:rPr>
        <w:t>11</w:t>
      </w:r>
      <w:r w:rsidRPr="00D86B15">
        <w:rPr>
          <w:rFonts w:hint="eastAsia"/>
          <w:b/>
          <w:kern w:val="0"/>
          <w:sz w:val="24"/>
          <w:szCs w:val="24"/>
        </w:rPr>
        <w:t>.</w:t>
      </w:r>
      <w:r w:rsidRPr="00D86B15">
        <w:rPr>
          <w:b/>
          <w:kern w:val="0"/>
          <w:sz w:val="24"/>
          <w:szCs w:val="24"/>
        </w:rPr>
        <w:t>2</w:t>
      </w:r>
      <w:r w:rsidRPr="00D86B15">
        <w:rPr>
          <w:rFonts w:hint="eastAsia"/>
          <w:b/>
          <w:kern w:val="0"/>
          <w:sz w:val="24"/>
          <w:szCs w:val="24"/>
        </w:rPr>
        <w:t>.</w:t>
      </w:r>
      <w:r w:rsidRPr="00D86B15">
        <w:rPr>
          <w:b/>
          <w:kern w:val="0"/>
          <w:sz w:val="24"/>
          <w:szCs w:val="24"/>
        </w:rPr>
        <w:t>10</w:t>
      </w:r>
      <w:r w:rsidRPr="00D86B15">
        <w:rPr>
          <w:kern w:val="0"/>
          <w:sz w:val="24"/>
          <w:szCs w:val="24"/>
        </w:rPr>
        <w:t>应用建筑信息模型</w:t>
      </w:r>
      <w:r w:rsidRPr="00D86B15">
        <w:rPr>
          <w:kern w:val="0"/>
          <w:sz w:val="24"/>
          <w:szCs w:val="24"/>
        </w:rPr>
        <w:t>(BIM)</w:t>
      </w:r>
      <w:r w:rsidRPr="00D86B15">
        <w:rPr>
          <w:kern w:val="0"/>
          <w:sz w:val="24"/>
          <w:szCs w:val="24"/>
        </w:rPr>
        <w:t>技术，评价总分值为</w:t>
      </w:r>
      <w:r w:rsidRPr="00D86B15">
        <w:rPr>
          <w:kern w:val="0"/>
          <w:sz w:val="24"/>
          <w:szCs w:val="24"/>
        </w:rPr>
        <w:t>2</w:t>
      </w:r>
      <w:r w:rsidRPr="00D86B15">
        <w:rPr>
          <w:kern w:val="0"/>
          <w:sz w:val="24"/>
          <w:szCs w:val="24"/>
        </w:rPr>
        <w:t>分。在建筑的规划设计、施工建造和运行维护阶段中的一个阶段应用，得</w:t>
      </w:r>
      <w:r w:rsidRPr="00D86B15">
        <w:rPr>
          <w:kern w:val="0"/>
          <w:sz w:val="24"/>
          <w:szCs w:val="24"/>
        </w:rPr>
        <w:t>1</w:t>
      </w:r>
      <w:r w:rsidRPr="00D86B15">
        <w:rPr>
          <w:kern w:val="0"/>
          <w:sz w:val="24"/>
          <w:szCs w:val="24"/>
        </w:rPr>
        <w:t>分；在两个或两个以上阶段应用，得</w:t>
      </w:r>
      <w:r w:rsidRPr="00D86B15">
        <w:rPr>
          <w:kern w:val="0"/>
          <w:sz w:val="24"/>
          <w:szCs w:val="24"/>
        </w:rPr>
        <w:t>2</w:t>
      </w:r>
      <w:r w:rsidRPr="00D86B15">
        <w:rPr>
          <w:kern w:val="0"/>
          <w:sz w:val="24"/>
          <w:szCs w:val="24"/>
        </w:rPr>
        <w:t>分。</w:t>
      </w:r>
    </w:p>
    <w:p w:rsidR="00636056" w:rsidRPr="00D86B15" w:rsidRDefault="00636056" w:rsidP="00636056">
      <w:pPr>
        <w:autoSpaceDE w:val="0"/>
        <w:autoSpaceDN w:val="0"/>
        <w:adjustRightInd w:val="0"/>
        <w:spacing w:line="360" w:lineRule="auto"/>
        <w:rPr>
          <w:kern w:val="0"/>
          <w:sz w:val="24"/>
          <w:szCs w:val="24"/>
        </w:rPr>
      </w:pPr>
      <w:r w:rsidRPr="00D86B15">
        <w:rPr>
          <w:b/>
          <w:kern w:val="0"/>
          <w:sz w:val="24"/>
          <w:szCs w:val="24"/>
        </w:rPr>
        <w:t>11</w:t>
      </w:r>
      <w:r w:rsidRPr="00D86B15">
        <w:rPr>
          <w:rFonts w:hint="eastAsia"/>
          <w:b/>
          <w:kern w:val="0"/>
          <w:sz w:val="24"/>
          <w:szCs w:val="24"/>
        </w:rPr>
        <w:t>.</w:t>
      </w:r>
      <w:r w:rsidRPr="00D86B15">
        <w:rPr>
          <w:b/>
          <w:kern w:val="0"/>
          <w:sz w:val="24"/>
          <w:szCs w:val="24"/>
        </w:rPr>
        <w:t>2</w:t>
      </w:r>
      <w:r w:rsidRPr="00D86B15">
        <w:rPr>
          <w:rFonts w:hint="eastAsia"/>
          <w:b/>
          <w:kern w:val="0"/>
          <w:sz w:val="24"/>
          <w:szCs w:val="24"/>
        </w:rPr>
        <w:t>.</w:t>
      </w:r>
      <w:r w:rsidRPr="00D86B15">
        <w:rPr>
          <w:b/>
          <w:kern w:val="0"/>
          <w:sz w:val="24"/>
          <w:szCs w:val="24"/>
        </w:rPr>
        <w:t xml:space="preserve">11 </w:t>
      </w:r>
      <w:r w:rsidRPr="00D86B15">
        <w:rPr>
          <w:kern w:val="0"/>
          <w:sz w:val="24"/>
          <w:szCs w:val="24"/>
        </w:rPr>
        <w:t>进行建筑碳排放计算分析，采取措施降低单位建筑面积碳排放强度，评价分值为</w:t>
      </w:r>
      <w:r w:rsidRPr="00D86B15">
        <w:rPr>
          <w:kern w:val="0"/>
          <w:sz w:val="24"/>
          <w:szCs w:val="24"/>
        </w:rPr>
        <w:t>1</w:t>
      </w:r>
      <w:r w:rsidRPr="00D86B15">
        <w:rPr>
          <w:kern w:val="0"/>
          <w:sz w:val="24"/>
          <w:szCs w:val="24"/>
        </w:rPr>
        <w:t>分。</w:t>
      </w:r>
    </w:p>
    <w:p w:rsidR="006D75E8" w:rsidRPr="00D86B15" w:rsidRDefault="006D75E8" w:rsidP="006D75E8">
      <w:pPr>
        <w:autoSpaceDE w:val="0"/>
        <w:autoSpaceDN w:val="0"/>
        <w:adjustRightInd w:val="0"/>
        <w:spacing w:line="360" w:lineRule="auto"/>
        <w:rPr>
          <w:kern w:val="0"/>
          <w:sz w:val="24"/>
          <w:szCs w:val="24"/>
        </w:rPr>
      </w:pPr>
      <w:r w:rsidRPr="00D86B15">
        <w:rPr>
          <w:b/>
          <w:kern w:val="0"/>
          <w:sz w:val="24"/>
          <w:szCs w:val="24"/>
        </w:rPr>
        <w:t>1</w:t>
      </w:r>
      <w:r w:rsidRPr="00D86B15">
        <w:rPr>
          <w:rFonts w:hint="eastAsia"/>
          <w:b/>
          <w:kern w:val="0"/>
          <w:sz w:val="24"/>
          <w:szCs w:val="24"/>
        </w:rPr>
        <w:t>1.2.12</w:t>
      </w:r>
      <w:r w:rsidRPr="00D86B15">
        <w:rPr>
          <w:rFonts w:hint="eastAsia"/>
          <w:kern w:val="0"/>
          <w:sz w:val="24"/>
          <w:szCs w:val="24"/>
        </w:rPr>
        <w:t>当使用太阳能光热系统或太阳能光电系统时，其系统与建筑一体化设置，得</w:t>
      </w:r>
      <w:r w:rsidR="0083436B" w:rsidRPr="00D86B15">
        <w:rPr>
          <w:rFonts w:hint="eastAsia"/>
          <w:kern w:val="0"/>
          <w:sz w:val="24"/>
          <w:szCs w:val="24"/>
        </w:rPr>
        <w:t>1</w:t>
      </w:r>
      <w:r w:rsidRPr="00D86B15">
        <w:rPr>
          <w:rFonts w:hint="eastAsia"/>
          <w:kern w:val="0"/>
          <w:sz w:val="24"/>
          <w:szCs w:val="24"/>
        </w:rPr>
        <w:t>分。</w:t>
      </w:r>
    </w:p>
    <w:p w:rsidR="006D75E8" w:rsidRPr="00D86B15" w:rsidRDefault="006D75E8" w:rsidP="006D75E8">
      <w:pPr>
        <w:autoSpaceDE w:val="0"/>
        <w:autoSpaceDN w:val="0"/>
        <w:adjustRightInd w:val="0"/>
        <w:spacing w:line="360" w:lineRule="auto"/>
        <w:rPr>
          <w:b/>
          <w:kern w:val="0"/>
          <w:sz w:val="24"/>
          <w:szCs w:val="24"/>
        </w:rPr>
      </w:pPr>
      <w:r w:rsidRPr="00D86B15">
        <w:rPr>
          <w:b/>
          <w:kern w:val="0"/>
          <w:sz w:val="24"/>
          <w:szCs w:val="24"/>
        </w:rPr>
        <w:t>11.2</w:t>
      </w:r>
      <w:r w:rsidRPr="00D86B15">
        <w:rPr>
          <w:rFonts w:hint="eastAsia"/>
          <w:b/>
          <w:kern w:val="0"/>
          <w:sz w:val="24"/>
          <w:szCs w:val="24"/>
        </w:rPr>
        <w:t>.</w:t>
      </w:r>
      <w:r w:rsidRPr="00D86B15">
        <w:rPr>
          <w:b/>
          <w:kern w:val="0"/>
          <w:sz w:val="24"/>
          <w:szCs w:val="24"/>
        </w:rPr>
        <w:t>1</w:t>
      </w:r>
      <w:r w:rsidRPr="00D86B15">
        <w:rPr>
          <w:rFonts w:hint="eastAsia"/>
          <w:b/>
          <w:kern w:val="0"/>
          <w:sz w:val="24"/>
          <w:szCs w:val="24"/>
        </w:rPr>
        <w:t xml:space="preserve">3 </w:t>
      </w:r>
      <w:r w:rsidRPr="00D86B15">
        <w:rPr>
          <w:rFonts w:hint="eastAsia"/>
          <w:kern w:val="0"/>
          <w:sz w:val="24"/>
          <w:szCs w:val="24"/>
        </w:rPr>
        <w:t>使用可再生能源建筑综合利用系统，得</w:t>
      </w:r>
      <w:r w:rsidRPr="00D86B15">
        <w:rPr>
          <w:kern w:val="0"/>
          <w:sz w:val="24"/>
          <w:szCs w:val="24"/>
        </w:rPr>
        <w:t>1</w:t>
      </w:r>
      <w:r w:rsidRPr="00D86B15">
        <w:rPr>
          <w:rFonts w:hint="eastAsia"/>
          <w:kern w:val="0"/>
          <w:sz w:val="24"/>
          <w:szCs w:val="24"/>
        </w:rPr>
        <w:t>分。</w:t>
      </w:r>
    </w:p>
    <w:p w:rsidR="006D75E8" w:rsidRPr="00D86B15" w:rsidRDefault="006D75E8" w:rsidP="006D75E8">
      <w:pPr>
        <w:autoSpaceDE w:val="0"/>
        <w:autoSpaceDN w:val="0"/>
        <w:adjustRightInd w:val="0"/>
        <w:spacing w:line="360" w:lineRule="auto"/>
        <w:rPr>
          <w:kern w:val="0"/>
          <w:sz w:val="24"/>
          <w:szCs w:val="24"/>
        </w:rPr>
      </w:pPr>
      <w:r w:rsidRPr="00D86B15">
        <w:rPr>
          <w:b/>
          <w:kern w:val="0"/>
          <w:sz w:val="24"/>
          <w:szCs w:val="24"/>
        </w:rPr>
        <w:t>11.2.</w:t>
      </w:r>
      <w:r w:rsidRPr="00D86B15">
        <w:rPr>
          <w:rFonts w:hint="eastAsia"/>
          <w:b/>
          <w:kern w:val="0"/>
          <w:sz w:val="24"/>
          <w:szCs w:val="24"/>
        </w:rPr>
        <w:t>14</w:t>
      </w:r>
      <w:r w:rsidR="00337473" w:rsidRPr="00D86B15">
        <w:rPr>
          <w:rFonts w:hint="eastAsia"/>
          <w:kern w:val="0"/>
          <w:sz w:val="24"/>
          <w:szCs w:val="24"/>
        </w:rPr>
        <w:t>被动式太阳</w:t>
      </w:r>
      <w:r w:rsidR="00F37B49" w:rsidRPr="00D86B15">
        <w:rPr>
          <w:rFonts w:hint="eastAsia"/>
          <w:kern w:val="0"/>
          <w:sz w:val="24"/>
          <w:szCs w:val="24"/>
        </w:rPr>
        <w:t>能建筑</w:t>
      </w:r>
      <w:r w:rsidR="00246E9D" w:rsidRPr="00D86B15">
        <w:rPr>
          <w:rFonts w:hint="eastAsia"/>
          <w:kern w:val="0"/>
          <w:sz w:val="24"/>
          <w:szCs w:val="24"/>
        </w:rPr>
        <w:t>室内设计温度</w:t>
      </w:r>
      <w:r w:rsidR="00246E9D" w:rsidRPr="00D86B15">
        <w:rPr>
          <w:rFonts w:hint="eastAsia"/>
          <w:kern w:val="0"/>
          <w:sz w:val="24"/>
          <w:szCs w:val="24"/>
        </w:rPr>
        <w:t>16</w:t>
      </w:r>
      <w:r w:rsidR="00246E9D" w:rsidRPr="00D86B15">
        <w:rPr>
          <w:rFonts w:hint="eastAsia"/>
          <w:kern w:val="0"/>
          <w:sz w:val="24"/>
          <w:szCs w:val="24"/>
        </w:rPr>
        <w:t>℃时，</w:t>
      </w:r>
      <w:r w:rsidR="00337473" w:rsidRPr="00D86B15">
        <w:rPr>
          <w:rFonts w:hint="eastAsia"/>
          <w:kern w:val="0"/>
          <w:sz w:val="24"/>
          <w:szCs w:val="24"/>
        </w:rPr>
        <w:t>满足房间冬季供暖需求</w:t>
      </w:r>
      <w:r w:rsidR="00F37B49" w:rsidRPr="00D86B15">
        <w:rPr>
          <w:rFonts w:hint="eastAsia"/>
          <w:kern w:val="0"/>
          <w:sz w:val="24"/>
          <w:szCs w:val="24"/>
        </w:rPr>
        <w:t>的太阳能贡献率不低于</w:t>
      </w:r>
      <w:r w:rsidR="00F37B49" w:rsidRPr="00D86B15">
        <w:rPr>
          <w:rFonts w:hint="eastAsia"/>
          <w:kern w:val="0"/>
          <w:sz w:val="24"/>
          <w:szCs w:val="24"/>
        </w:rPr>
        <w:t>45%</w:t>
      </w:r>
      <w:r w:rsidR="00F37B49" w:rsidRPr="00D86B15">
        <w:rPr>
          <w:rFonts w:hint="eastAsia"/>
          <w:kern w:val="0"/>
          <w:sz w:val="24"/>
          <w:szCs w:val="24"/>
        </w:rPr>
        <w:t>时</w:t>
      </w:r>
      <w:r w:rsidR="00337473" w:rsidRPr="00D86B15">
        <w:rPr>
          <w:rFonts w:hint="eastAsia"/>
          <w:kern w:val="0"/>
          <w:sz w:val="24"/>
          <w:szCs w:val="24"/>
        </w:rPr>
        <w:t>，得</w:t>
      </w:r>
      <w:r w:rsidR="00337473" w:rsidRPr="00D86B15">
        <w:rPr>
          <w:kern w:val="0"/>
          <w:sz w:val="24"/>
          <w:szCs w:val="24"/>
        </w:rPr>
        <w:t>2</w:t>
      </w:r>
      <w:r w:rsidR="00337473" w:rsidRPr="00D86B15">
        <w:rPr>
          <w:rFonts w:hint="eastAsia"/>
          <w:kern w:val="0"/>
          <w:sz w:val="24"/>
          <w:szCs w:val="24"/>
        </w:rPr>
        <w:t>分。</w:t>
      </w:r>
    </w:p>
    <w:p w:rsidR="0085715E" w:rsidRPr="00D86B15" w:rsidRDefault="000B0C57" w:rsidP="0085715E">
      <w:pPr>
        <w:autoSpaceDE w:val="0"/>
        <w:autoSpaceDN w:val="0"/>
        <w:adjustRightInd w:val="0"/>
        <w:spacing w:line="360" w:lineRule="auto"/>
        <w:rPr>
          <w:kern w:val="0"/>
          <w:sz w:val="24"/>
          <w:szCs w:val="24"/>
        </w:rPr>
      </w:pPr>
      <w:r w:rsidRPr="00D86B15">
        <w:rPr>
          <w:rFonts w:hint="eastAsia"/>
          <w:b/>
          <w:kern w:val="0"/>
          <w:sz w:val="24"/>
          <w:szCs w:val="24"/>
        </w:rPr>
        <w:t>11</w:t>
      </w:r>
      <w:r w:rsidR="0085715E" w:rsidRPr="00D86B15">
        <w:rPr>
          <w:b/>
          <w:kern w:val="0"/>
          <w:sz w:val="24"/>
          <w:szCs w:val="24"/>
        </w:rPr>
        <w:t>.2.</w:t>
      </w:r>
      <w:r w:rsidRPr="00D86B15">
        <w:rPr>
          <w:rFonts w:hint="eastAsia"/>
          <w:b/>
          <w:kern w:val="0"/>
          <w:sz w:val="24"/>
          <w:szCs w:val="24"/>
        </w:rPr>
        <w:t>15</w:t>
      </w:r>
      <w:r w:rsidR="0085715E" w:rsidRPr="00D86B15">
        <w:rPr>
          <w:rFonts w:hint="eastAsia"/>
          <w:kern w:val="0"/>
          <w:sz w:val="24"/>
          <w:szCs w:val="24"/>
        </w:rPr>
        <w:t>采用被动式太阳能设计的建筑，</w:t>
      </w:r>
      <w:r w:rsidR="0083436B" w:rsidRPr="00D86B15">
        <w:rPr>
          <w:rFonts w:hint="eastAsia"/>
          <w:kern w:val="0"/>
          <w:sz w:val="24"/>
          <w:szCs w:val="24"/>
        </w:rPr>
        <w:t>当无其它辅助加热设备时，</w:t>
      </w:r>
      <w:r w:rsidR="0085715E" w:rsidRPr="00D86B15">
        <w:rPr>
          <w:rFonts w:hint="eastAsia"/>
          <w:kern w:val="0"/>
          <w:sz w:val="24"/>
          <w:szCs w:val="24"/>
        </w:rPr>
        <w:t>冬季室内计算温度不低于</w:t>
      </w:r>
      <w:r w:rsidR="0085715E" w:rsidRPr="00D86B15">
        <w:rPr>
          <w:kern w:val="0"/>
          <w:sz w:val="24"/>
          <w:szCs w:val="24"/>
        </w:rPr>
        <w:t>15</w:t>
      </w:r>
      <w:r w:rsidR="0085715E" w:rsidRPr="00D86B15">
        <w:rPr>
          <w:rFonts w:hint="eastAsia"/>
          <w:kern w:val="0"/>
          <w:sz w:val="24"/>
          <w:szCs w:val="24"/>
        </w:rPr>
        <w:t>℃时，得</w:t>
      </w:r>
      <w:r w:rsidR="0083436B" w:rsidRPr="00D86B15">
        <w:rPr>
          <w:rFonts w:hint="eastAsia"/>
          <w:kern w:val="0"/>
          <w:sz w:val="24"/>
          <w:szCs w:val="24"/>
        </w:rPr>
        <w:t>2</w:t>
      </w:r>
      <w:r w:rsidR="0085715E" w:rsidRPr="00D86B15">
        <w:rPr>
          <w:rFonts w:hint="eastAsia"/>
          <w:kern w:val="0"/>
          <w:sz w:val="24"/>
          <w:szCs w:val="24"/>
        </w:rPr>
        <w:t>分</w:t>
      </w:r>
      <w:r w:rsidRPr="00D86B15">
        <w:rPr>
          <w:rFonts w:hint="eastAsia"/>
          <w:kern w:val="0"/>
          <w:sz w:val="24"/>
          <w:szCs w:val="24"/>
        </w:rPr>
        <w:t>。</w:t>
      </w:r>
    </w:p>
    <w:p w:rsidR="00636056" w:rsidRPr="00D86B15" w:rsidRDefault="006D75E8" w:rsidP="00636056">
      <w:pPr>
        <w:autoSpaceDE w:val="0"/>
        <w:autoSpaceDN w:val="0"/>
        <w:adjustRightInd w:val="0"/>
        <w:spacing w:line="360" w:lineRule="auto"/>
        <w:rPr>
          <w:kern w:val="0"/>
          <w:sz w:val="24"/>
          <w:szCs w:val="24"/>
        </w:rPr>
      </w:pPr>
      <w:r w:rsidRPr="00D86B15">
        <w:rPr>
          <w:b/>
          <w:kern w:val="0"/>
          <w:sz w:val="24"/>
          <w:szCs w:val="24"/>
        </w:rPr>
        <w:lastRenderedPageBreak/>
        <w:t>11.2.</w:t>
      </w:r>
      <w:r w:rsidR="000B0C57" w:rsidRPr="00D86B15">
        <w:rPr>
          <w:rFonts w:hint="eastAsia"/>
          <w:b/>
          <w:kern w:val="0"/>
          <w:sz w:val="24"/>
          <w:szCs w:val="24"/>
        </w:rPr>
        <w:t>16</w:t>
      </w:r>
      <w:r w:rsidR="00636056" w:rsidRPr="00D86B15">
        <w:rPr>
          <w:kern w:val="0"/>
          <w:sz w:val="24"/>
          <w:szCs w:val="24"/>
        </w:rPr>
        <w:t>采取节约能源资源、保护生态环境、保障安全健康的其他创新，并有明显效益，评价总分值为</w:t>
      </w:r>
      <w:r w:rsidR="00636056" w:rsidRPr="00D86B15">
        <w:rPr>
          <w:kern w:val="0"/>
          <w:sz w:val="24"/>
          <w:szCs w:val="24"/>
        </w:rPr>
        <w:t>2</w:t>
      </w:r>
      <w:r w:rsidR="00636056" w:rsidRPr="00D86B15">
        <w:rPr>
          <w:kern w:val="0"/>
          <w:sz w:val="24"/>
          <w:szCs w:val="24"/>
        </w:rPr>
        <w:t>分。采取一项，得</w:t>
      </w:r>
      <w:r w:rsidR="00636056" w:rsidRPr="00D86B15">
        <w:rPr>
          <w:kern w:val="0"/>
          <w:sz w:val="24"/>
          <w:szCs w:val="24"/>
        </w:rPr>
        <w:t>1</w:t>
      </w:r>
      <w:r w:rsidR="00636056" w:rsidRPr="00D86B15">
        <w:rPr>
          <w:kern w:val="0"/>
          <w:sz w:val="24"/>
          <w:szCs w:val="24"/>
        </w:rPr>
        <w:t>分；采取两项及以上，得</w:t>
      </w:r>
      <w:r w:rsidR="00636056" w:rsidRPr="00D86B15">
        <w:rPr>
          <w:kern w:val="0"/>
          <w:sz w:val="24"/>
          <w:szCs w:val="24"/>
        </w:rPr>
        <w:t>2</w:t>
      </w:r>
      <w:r w:rsidR="00636056" w:rsidRPr="00D86B15">
        <w:rPr>
          <w:kern w:val="0"/>
          <w:sz w:val="24"/>
          <w:szCs w:val="24"/>
        </w:rPr>
        <w:t>分。</w:t>
      </w:r>
      <w:r w:rsidR="00636056" w:rsidRPr="00D86B15">
        <w:rPr>
          <w:kern w:val="0"/>
          <w:sz w:val="24"/>
          <w:szCs w:val="24"/>
        </w:rPr>
        <w:br w:type="page"/>
      </w:r>
    </w:p>
    <w:p w:rsidR="00636056" w:rsidRPr="00D86B15" w:rsidRDefault="00636056" w:rsidP="00D86B15">
      <w:pPr>
        <w:pStyle w:val="1"/>
        <w:jc w:val="center"/>
        <w:rPr>
          <w:rStyle w:val="a3"/>
          <w:rFonts w:eastAsia="华文中宋" w:hint="default"/>
          <w:sz w:val="30"/>
          <w:szCs w:val="30"/>
        </w:rPr>
      </w:pPr>
      <w:bookmarkStart w:id="42" w:name="_Toc518316147"/>
      <w:r w:rsidRPr="00D86B15">
        <w:rPr>
          <w:rStyle w:val="a3"/>
          <w:rFonts w:eastAsia="华文中宋"/>
          <w:sz w:val="30"/>
          <w:szCs w:val="30"/>
        </w:rPr>
        <w:lastRenderedPageBreak/>
        <w:t>本标准用词说明</w:t>
      </w:r>
      <w:bookmarkEnd w:id="42"/>
    </w:p>
    <w:p w:rsidR="00636056" w:rsidRPr="00D86B15" w:rsidRDefault="006D75E8" w:rsidP="00636056">
      <w:pPr>
        <w:autoSpaceDE w:val="0"/>
        <w:autoSpaceDN w:val="0"/>
        <w:adjustRightInd w:val="0"/>
        <w:spacing w:line="360" w:lineRule="auto"/>
        <w:rPr>
          <w:kern w:val="0"/>
          <w:sz w:val="24"/>
          <w:szCs w:val="24"/>
        </w:rPr>
      </w:pPr>
      <w:r w:rsidRPr="00D86B15">
        <w:rPr>
          <w:kern w:val="0"/>
          <w:sz w:val="24"/>
          <w:szCs w:val="24"/>
        </w:rPr>
        <w:t>1</w:t>
      </w:r>
      <w:r w:rsidRPr="00D86B15">
        <w:rPr>
          <w:rFonts w:hint="eastAsia"/>
          <w:kern w:val="0"/>
          <w:sz w:val="24"/>
          <w:szCs w:val="24"/>
        </w:rPr>
        <w:t>、</w:t>
      </w:r>
      <w:r w:rsidR="00636056" w:rsidRPr="00D86B15">
        <w:rPr>
          <w:kern w:val="0"/>
          <w:sz w:val="24"/>
          <w:szCs w:val="24"/>
        </w:rPr>
        <w:t>为便于在执行本标准条文时区别对待，对要求严格程度不同的用词说明如下：</w:t>
      </w:r>
      <w:r w:rsidR="00636056" w:rsidRPr="00D86B15">
        <w:rPr>
          <w:kern w:val="0"/>
          <w:sz w:val="24"/>
          <w:szCs w:val="24"/>
        </w:rPr>
        <w:br/>
        <w:t>    1)</w:t>
      </w:r>
      <w:r w:rsidR="00636056" w:rsidRPr="00D86B15">
        <w:rPr>
          <w:kern w:val="0"/>
          <w:sz w:val="24"/>
          <w:szCs w:val="24"/>
        </w:rPr>
        <w:t>表示很严格，非这样做不可的：</w:t>
      </w:r>
    </w:p>
    <w:p w:rsidR="00636056" w:rsidRPr="00D86B15" w:rsidRDefault="00636056" w:rsidP="00636056">
      <w:pPr>
        <w:autoSpaceDE w:val="0"/>
        <w:autoSpaceDN w:val="0"/>
        <w:adjustRightInd w:val="0"/>
        <w:spacing w:line="360" w:lineRule="auto"/>
        <w:ind w:firstLineChars="236" w:firstLine="566"/>
        <w:rPr>
          <w:kern w:val="0"/>
          <w:sz w:val="24"/>
          <w:szCs w:val="24"/>
        </w:rPr>
      </w:pPr>
      <w:r w:rsidRPr="00D86B15">
        <w:rPr>
          <w:kern w:val="0"/>
          <w:sz w:val="24"/>
          <w:szCs w:val="24"/>
        </w:rPr>
        <w:t>正面词采用</w:t>
      </w:r>
      <w:r w:rsidRPr="00D86B15">
        <w:rPr>
          <w:kern w:val="0"/>
          <w:sz w:val="24"/>
          <w:szCs w:val="24"/>
        </w:rPr>
        <w:t>“</w:t>
      </w:r>
      <w:r w:rsidRPr="00D86B15">
        <w:rPr>
          <w:kern w:val="0"/>
          <w:sz w:val="24"/>
          <w:szCs w:val="24"/>
        </w:rPr>
        <w:t>必须</w:t>
      </w:r>
      <w:r w:rsidRPr="00D86B15">
        <w:rPr>
          <w:kern w:val="0"/>
          <w:sz w:val="24"/>
          <w:szCs w:val="24"/>
        </w:rPr>
        <w:t>”</w:t>
      </w:r>
      <w:r w:rsidRPr="00D86B15">
        <w:rPr>
          <w:kern w:val="0"/>
          <w:sz w:val="24"/>
          <w:szCs w:val="24"/>
        </w:rPr>
        <w:t>，反面词采用</w:t>
      </w:r>
      <w:r w:rsidRPr="00D86B15">
        <w:rPr>
          <w:kern w:val="0"/>
          <w:sz w:val="24"/>
          <w:szCs w:val="24"/>
        </w:rPr>
        <w:t>“</w:t>
      </w:r>
      <w:r w:rsidRPr="00D86B15">
        <w:rPr>
          <w:kern w:val="0"/>
          <w:sz w:val="24"/>
          <w:szCs w:val="24"/>
        </w:rPr>
        <w:t>严禁</w:t>
      </w:r>
      <w:r w:rsidRPr="00D86B15">
        <w:rPr>
          <w:kern w:val="0"/>
          <w:sz w:val="24"/>
          <w:szCs w:val="24"/>
        </w:rPr>
        <w:t>”</w:t>
      </w:r>
      <w:r w:rsidRPr="00D86B15">
        <w:rPr>
          <w:kern w:val="0"/>
          <w:sz w:val="24"/>
          <w:szCs w:val="24"/>
        </w:rPr>
        <w:t>；</w:t>
      </w:r>
    </w:p>
    <w:p w:rsidR="00636056" w:rsidRPr="00D86B15" w:rsidRDefault="00636056" w:rsidP="00636056">
      <w:pPr>
        <w:autoSpaceDE w:val="0"/>
        <w:autoSpaceDN w:val="0"/>
        <w:adjustRightInd w:val="0"/>
        <w:spacing w:line="360" w:lineRule="auto"/>
        <w:ind w:firstLineChars="118" w:firstLine="283"/>
        <w:rPr>
          <w:kern w:val="0"/>
          <w:sz w:val="24"/>
          <w:szCs w:val="24"/>
        </w:rPr>
      </w:pPr>
      <w:r w:rsidRPr="00D86B15">
        <w:rPr>
          <w:kern w:val="0"/>
          <w:sz w:val="24"/>
          <w:szCs w:val="24"/>
        </w:rPr>
        <w:t>2)</w:t>
      </w:r>
      <w:r w:rsidRPr="00D86B15">
        <w:rPr>
          <w:kern w:val="0"/>
          <w:sz w:val="24"/>
          <w:szCs w:val="24"/>
        </w:rPr>
        <w:t>表示严格，在正常情况下均应这样做的：</w:t>
      </w:r>
    </w:p>
    <w:p w:rsidR="00636056" w:rsidRPr="00D86B15" w:rsidRDefault="00636056" w:rsidP="00636056">
      <w:pPr>
        <w:autoSpaceDE w:val="0"/>
        <w:autoSpaceDN w:val="0"/>
        <w:adjustRightInd w:val="0"/>
        <w:spacing w:line="360" w:lineRule="auto"/>
        <w:ind w:firstLineChars="118" w:firstLine="283"/>
        <w:rPr>
          <w:kern w:val="0"/>
          <w:sz w:val="24"/>
          <w:szCs w:val="24"/>
        </w:rPr>
      </w:pPr>
      <w:r w:rsidRPr="00D86B15">
        <w:rPr>
          <w:kern w:val="0"/>
          <w:sz w:val="24"/>
          <w:szCs w:val="24"/>
        </w:rPr>
        <w:t>      </w:t>
      </w:r>
      <w:r w:rsidRPr="00D86B15">
        <w:rPr>
          <w:kern w:val="0"/>
          <w:sz w:val="24"/>
          <w:szCs w:val="24"/>
        </w:rPr>
        <w:t>正面词采用</w:t>
      </w:r>
      <w:r w:rsidRPr="00D86B15">
        <w:rPr>
          <w:kern w:val="0"/>
          <w:sz w:val="24"/>
          <w:szCs w:val="24"/>
        </w:rPr>
        <w:t>“</w:t>
      </w:r>
      <w:r w:rsidRPr="00D86B15">
        <w:rPr>
          <w:kern w:val="0"/>
          <w:sz w:val="24"/>
          <w:szCs w:val="24"/>
        </w:rPr>
        <w:t>应</w:t>
      </w:r>
      <w:r w:rsidRPr="00D86B15">
        <w:rPr>
          <w:kern w:val="0"/>
          <w:sz w:val="24"/>
          <w:szCs w:val="24"/>
        </w:rPr>
        <w:t>”</w:t>
      </w:r>
      <w:r w:rsidRPr="00D86B15">
        <w:rPr>
          <w:kern w:val="0"/>
          <w:sz w:val="24"/>
          <w:szCs w:val="24"/>
        </w:rPr>
        <w:t>，反面词采用</w:t>
      </w:r>
      <w:r w:rsidRPr="00D86B15">
        <w:rPr>
          <w:kern w:val="0"/>
          <w:sz w:val="24"/>
          <w:szCs w:val="24"/>
        </w:rPr>
        <w:t>“</w:t>
      </w:r>
      <w:r w:rsidRPr="00D86B15">
        <w:rPr>
          <w:kern w:val="0"/>
          <w:sz w:val="24"/>
          <w:szCs w:val="24"/>
        </w:rPr>
        <w:t>不应</w:t>
      </w:r>
      <w:r w:rsidRPr="00D86B15">
        <w:rPr>
          <w:kern w:val="0"/>
          <w:sz w:val="24"/>
          <w:szCs w:val="24"/>
        </w:rPr>
        <w:t>”</w:t>
      </w:r>
      <w:r w:rsidRPr="00D86B15">
        <w:rPr>
          <w:kern w:val="0"/>
          <w:sz w:val="24"/>
          <w:szCs w:val="24"/>
        </w:rPr>
        <w:t>或</w:t>
      </w:r>
      <w:r w:rsidRPr="00D86B15">
        <w:rPr>
          <w:kern w:val="0"/>
          <w:sz w:val="24"/>
          <w:szCs w:val="24"/>
        </w:rPr>
        <w:t>“</w:t>
      </w:r>
      <w:r w:rsidRPr="00D86B15">
        <w:rPr>
          <w:kern w:val="0"/>
          <w:sz w:val="24"/>
          <w:szCs w:val="24"/>
        </w:rPr>
        <w:t>不得</w:t>
      </w:r>
      <w:r w:rsidRPr="00D86B15">
        <w:rPr>
          <w:kern w:val="0"/>
          <w:sz w:val="24"/>
          <w:szCs w:val="24"/>
        </w:rPr>
        <w:t>”</w:t>
      </w:r>
      <w:r w:rsidRPr="00D86B15">
        <w:rPr>
          <w:kern w:val="0"/>
          <w:sz w:val="24"/>
          <w:szCs w:val="24"/>
        </w:rPr>
        <w:t>；</w:t>
      </w:r>
    </w:p>
    <w:p w:rsidR="00636056" w:rsidRPr="00D86B15" w:rsidRDefault="00636056" w:rsidP="00636056">
      <w:pPr>
        <w:autoSpaceDE w:val="0"/>
        <w:autoSpaceDN w:val="0"/>
        <w:adjustRightInd w:val="0"/>
        <w:spacing w:line="360" w:lineRule="auto"/>
        <w:ind w:firstLineChars="118" w:firstLine="283"/>
        <w:rPr>
          <w:kern w:val="0"/>
          <w:sz w:val="24"/>
          <w:szCs w:val="24"/>
        </w:rPr>
      </w:pPr>
      <w:r w:rsidRPr="00D86B15">
        <w:rPr>
          <w:kern w:val="0"/>
          <w:sz w:val="24"/>
          <w:szCs w:val="24"/>
        </w:rPr>
        <w:t>3)</w:t>
      </w:r>
      <w:r w:rsidRPr="00D86B15">
        <w:rPr>
          <w:kern w:val="0"/>
          <w:sz w:val="24"/>
          <w:szCs w:val="24"/>
        </w:rPr>
        <w:t>表示允许稍有选择，在条件许可时首先应这样做的：</w:t>
      </w:r>
    </w:p>
    <w:p w:rsidR="00636056" w:rsidRPr="00D86B15" w:rsidRDefault="00636056" w:rsidP="00636056">
      <w:pPr>
        <w:autoSpaceDE w:val="0"/>
        <w:autoSpaceDN w:val="0"/>
        <w:adjustRightInd w:val="0"/>
        <w:spacing w:line="360" w:lineRule="auto"/>
        <w:ind w:firstLineChars="118" w:firstLine="283"/>
        <w:rPr>
          <w:kern w:val="0"/>
          <w:sz w:val="24"/>
          <w:szCs w:val="24"/>
        </w:rPr>
      </w:pPr>
      <w:r w:rsidRPr="00D86B15">
        <w:rPr>
          <w:kern w:val="0"/>
          <w:sz w:val="24"/>
          <w:szCs w:val="24"/>
        </w:rPr>
        <w:t>      </w:t>
      </w:r>
      <w:r w:rsidRPr="00D86B15">
        <w:rPr>
          <w:kern w:val="0"/>
          <w:sz w:val="24"/>
          <w:szCs w:val="24"/>
        </w:rPr>
        <w:t>正面同采用</w:t>
      </w:r>
      <w:r w:rsidRPr="00D86B15">
        <w:rPr>
          <w:kern w:val="0"/>
          <w:sz w:val="24"/>
          <w:szCs w:val="24"/>
        </w:rPr>
        <w:t>“</w:t>
      </w:r>
      <w:r w:rsidRPr="00D86B15">
        <w:rPr>
          <w:kern w:val="0"/>
          <w:sz w:val="24"/>
          <w:szCs w:val="24"/>
        </w:rPr>
        <w:t>宜</w:t>
      </w:r>
      <w:r w:rsidRPr="00D86B15">
        <w:rPr>
          <w:kern w:val="0"/>
          <w:sz w:val="24"/>
          <w:szCs w:val="24"/>
        </w:rPr>
        <w:t>”</w:t>
      </w:r>
      <w:r w:rsidRPr="00D86B15">
        <w:rPr>
          <w:kern w:val="0"/>
          <w:sz w:val="24"/>
          <w:szCs w:val="24"/>
        </w:rPr>
        <w:t>，反面词采用</w:t>
      </w:r>
      <w:r w:rsidRPr="00D86B15">
        <w:rPr>
          <w:kern w:val="0"/>
          <w:sz w:val="24"/>
          <w:szCs w:val="24"/>
        </w:rPr>
        <w:t>“</w:t>
      </w:r>
      <w:r w:rsidRPr="00D86B15">
        <w:rPr>
          <w:kern w:val="0"/>
          <w:sz w:val="24"/>
          <w:szCs w:val="24"/>
        </w:rPr>
        <w:t>不宜</w:t>
      </w:r>
      <w:r w:rsidRPr="00D86B15">
        <w:rPr>
          <w:kern w:val="0"/>
          <w:sz w:val="24"/>
          <w:szCs w:val="24"/>
        </w:rPr>
        <w:t>”</w:t>
      </w:r>
      <w:r w:rsidRPr="00D86B15">
        <w:rPr>
          <w:kern w:val="0"/>
          <w:sz w:val="24"/>
          <w:szCs w:val="24"/>
        </w:rPr>
        <w:t>；</w:t>
      </w:r>
    </w:p>
    <w:p w:rsidR="00636056" w:rsidRPr="00D86B15" w:rsidRDefault="00636056" w:rsidP="00636056">
      <w:pPr>
        <w:autoSpaceDE w:val="0"/>
        <w:autoSpaceDN w:val="0"/>
        <w:adjustRightInd w:val="0"/>
        <w:spacing w:line="360" w:lineRule="auto"/>
        <w:ind w:firstLineChars="118" w:firstLine="283"/>
        <w:rPr>
          <w:kern w:val="0"/>
          <w:sz w:val="24"/>
          <w:szCs w:val="24"/>
        </w:rPr>
      </w:pPr>
      <w:r w:rsidRPr="00D86B15">
        <w:rPr>
          <w:kern w:val="0"/>
          <w:sz w:val="24"/>
          <w:szCs w:val="24"/>
        </w:rPr>
        <w:t>4)</w:t>
      </w:r>
      <w:r w:rsidRPr="00D86B15">
        <w:rPr>
          <w:kern w:val="0"/>
          <w:sz w:val="24"/>
          <w:szCs w:val="24"/>
        </w:rPr>
        <w:t>表示有选择，在一定条件下可以这样做的，采用</w:t>
      </w:r>
      <w:r w:rsidRPr="00D86B15">
        <w:rPr>
          <w:kern w:val="0"/>
          <w:sz w:val="24"/>
          <w:szCs w:val="24"/>
        </w:rPr>
        <w:t>“</w:t>
      </w:r>
      <w:r w:rsidRPr="00D86B15">
        <w:rPr>
          <w:kern w:val="0"/>
          <w:sz w:val="24"/>
          <w:szCs w:val="24"/>
        </w:rPr>
        <w:t>可</w:t>
      </w:r>
      <w:r w:rsidRPr="00D86B15">
        <w:rPr>
          <w:kern w:val="0"/>
          <w:sz w:val="24"/>
          <w:szCs w:val="24"/>
        </w:rPr>
        <w:t>”</w:t>
      </w:r>
      <w:r w:rsidRPr="00D86B15">
        <w:rPr>
          <w:kern w:val="0"/>
          <w:sz w:val="24"/>
          <w:szCs w:val="24"/>
        </w:rPr>
        <w:t>。</w:t>
      </w:r>
    </w:p>
    <w:p w:rsidR="00636056" w:rsidRPr="00D86B15" w:rsidRDefault="006D75E8" w:rsidP="006D75E8">
      <w:pPr>
        <w:autoSpaceDE w:val="0"/>
        <w:autoSpaceDN w:val="0"/>
        <w:adjustRightInd w:val="0"/>
        <w:spacing w:line="360" w:lineRule="auto"/>
        <w:rPr>
          <w:kern w:val="0"/>
          <w:sz w:val="24"/>
          <w:szCs w:val="24"/>
        </w:rPr>
      </w:pPr>
      <w:r w:rsidRPr="00D86B15">
        <w:rPr>
          <w:kern w:val="0"/>
          <w:sz w:val="24"/>
          <w:szCs w:val="24"/>
        </w:rPr>
        <w:t>2</w:t>
      </w:r>
      <w:r w:rsidRPr="00D86B15">
        <w:rPr>
          <w:rFonts w:hint="eastAsia"/>
          <w:kern w:val="0"/>
          <w:sz w:val="24"/>
          <w:szCs w:val="24"/>
        </w:rPr>
        <w:t>、</w:t>
      </w:r>
      <w:r w:rsidR="00636056" w:rsidRPr="00D86B15">
        <w:rPr>
          <w:kern w:val="0"/>
          <w:sz w:val="24"/>
          <w:szCs w:val="24"/>
        </w:rPr>
        <w:t>条文中指明应按其他有关标准执行的写法为：</w:t>
      </w:r>
      <w:r w:rsidR="00636056" w:rsidRPr="00D86B15">
        <w:rPr>
          <w:kern w:val="0"/>
          <w:sz w:val="24"/>
          <w:szCs w:val="24"/>
        </w:rPr>
        <w:t>“</w:t>
      </w:r>
      <w:r w:rsidR="00636056" w:rsidRPr="00D86B15">
        <w:rPr>
          <w:kern w:val="0"/>
          <w:sz w:val="24"/>
          <w:szCs w:val="24"/>
        </w:rPr>
        <w:t>应符合</w:t>
      </w:r>
      <w:r w:rsidR="00636056" w:rsidRPr="00D86B15">
        <w:rPr>
          <w:kern w:val="0"/>
          <w:sz w:val="24"/>
          <w:szCs w:val="24"/>
        </w:rPr>
        <w:t>……</w:t>
      </w:r>
      <w:r w:rsidR="00636056" w:rsidRPr="00D86B15">
        <w:rPr>
          <w:kern w:val="0"/>
          <w:sz w:val="24"/>
          <w:szCs w:val="24"/>
        </w:rPr>
        <w:t>的规定</w:t>
      </w:r>
      <w:r w:rsidR="00636056" w:rsidRPr="00D86B15">
        <w:rPr>
          <w:kern w:val="0"/>
          <w:sz w:val="24"/>
          <w:szCs w:val="24"/>
        </w:rPr>
        <w:t>”</w:t>
      </w:r>
      <w:r w:rsidR="00636056" w:rsidRPr="00D86B15">
        <w:rPr>
          <w:kern w:val="0"/>
          <w:sz w:val="24"/>
          <w:szCs w:val="24"/>
        </w:rPr>
        <w:t>或</w:t>
      </w:r>
      <w:r w:rsidR="00636056" w:rsidRPr="00D86B15">
        <w:rPr>
          <w:kern w:val="0"/>
          <w:sz w:val="24"/>
          <w:szCs w:val="24"/>
        </w:rPr>
        <w:t>“</w:t>
      </w:r>
      <w:r w:rsidR="00636056" w:rsidRPr="00D86B15">
        <w:rPr>
          <w:kern w:val="0"/>
          <w:sz w:val="24"/>
          <w:szCs w:val="24"/>
        </w:rPr>
        <w:t>应按</w:t>
      </w:r>
      <w:r w:rsidR="00636056" w:rsidRPr="00D86B15">
        <w:rPr>
          <w:kern w:val="0"/>
          <w:sz w:val="24"/>
          <w:szCs w:val="24"/>
        </w:rPr>
        <w:t>……</w:t>
      </w:r>
      <w:r w:rsidR="00636056" w:rsidRPr="00D86B15">
        <w:rPr>
          <w:kern w:val="0"/>
          <w:sz w:val="24"/>
          <w:szCs w:val="24"/>
        </w:rPr>
        <w:t>执行</w:t>
      </w:r>
      <w:r w:rsidR="00636056" w:rsidRPr="00D86B15">
        <w:rPr>
          <w:kern w:val="0"/>
          <w:sz w:val="24"/>
          <w:szCs w:val="24"/>
        </w:rPr>
        <w:t>”</w:t>
      </w:r>
      <w:r w:rsidR="00636056" w:rsidRPr="00D86B15">
        <w:rPr>
          <w:kern w:val="0"/>
          <w:sz w:val="24"/>
          <w:szCs w:val="24"/>
        </w:rPr>
        <w:t>。</w:t>
      </w:r>
    </w:p>
    <w:p w:rsidR="00636056" w:rsidRPr="00D86B15" w:rsidRDefault="00636056" w:rsidP="00636056">
      <w:pPr>
        <w:pStyle w:val="a6"/>
      </w:pPr>
      <w:r w:rsidRPr="00D86B15">
        <w:br w:type="page"/>
      </w:r>
    </w:p>
    <w:p w:rsidR="00636056" w:rsidRPr="00D86B15" w:rsidRDefault="00636056" w:rsidP="00D86B15">
      <w:pPr>
        <w:pStyle w:val="1"/>
        <w:jc w:val="center"/>
        <w:rPr>
          <w:rStyle w:val="a3"/>
          <w:rFonts w:eastAsia="华文中宋" w:hint="default"/>
          <w:sz w:val="30"/>
          <w:szCs w:val="30"/>
        </w:rPr>
      </w:pPr>
      <w:bookmarkStart w:id="43" w:name="_Toc518316148"/>
      <w:r w:rsidRPr="00D86B15">
        <w:rPr>
          <w:rStyle w:val="a3"/>
          <w:rFonts w:eastAsia="华文中宋"/>
          <w:sz w:val="30"/>
          <w:szCs w:val="30"/>
        </w:rPr>
        <w:lastRenderedPageBreak/>
        <w:t>引用标准名录</w:t>
      </w:r>
      <w:bookmarkEnd w:id="43"/>
    </w:p>
    <w:p w:rsidR="006D75E8" w:rsidRPr="00D86B15" w:rsidRDefault="00636056" w:rsidP="006D75E8">
      <w:pPr>
        <w:autoSpaceDE w:val="0"/>
        <w:autoSpaceDN w:val="0"/>
        <w:adjustRightInd w:val="0"/>
        <w:spacing w:line="360" w:lineRule="auto"/>
        <w:rPr>
          <w:kern w:val="0"/>
          <w:sz w:val="24"/>
          <w:szCs w:val="24"/>
        </w:rPr>
      </w:pPr>
      <w:r w:rsidRPr="00D86B15">
        <w:rPr>
          <w:kern w:val="0"/>
          <w:sz w:val="24"/>
          <w:szCs w:val="24"/>
        </w:rPr>
        <w:t xml:space="preserve">1 </w:t>
      </w:r>
      <w:r w:rsidRPr="00D86B15">
        <w:rPr>
          <w:kern w:val="0"/>
          <w:sz w:val="24"/>
          <w:szCs w:val="24"/>
        </w:rPr>
        <w:t>《建筑抗震设计规范》</w:t>
      </w:r>
      <w:r w:rsidRPr="00D86B15">
        <w:rPr>
          <w:kern w:val="0"/>
          <w:sz w:val="24"/>
          <w:szCs w:val="24"/>
        </w:rPr>
        <w:t>GB 50011-2010</w:t>
      </w:r>
    </w:p>
    <w:p w:rsidR="006D75E8" w:rsidRPr="00D86B15" w:rsidRDefault="00636056" w:rsidP="006D75E8">
      <w:pPr>
        <w:autoSpaceDE w:val="0"/>
        <w:autoSpaceDN w:val="0"/>
        <w:adjustRightInd w:val="0"/>
        <w:spacing w:line="360" w:lineRule="auto"/>
        <w:rPr>
          <w:kern w:val="0"/>
          <w:sz w:val="24"/>
          <w:szCs w:val="24"/>
        </w:rPr>
      </w:pPr>
      <w:r w:rsidRPr="00D86B15">
        <w:rPr>
          <w:kern w:val="0"/>
          <w:sz w:val="24"/>
          <w:szCs w:val="24"/>
        </w:rPr>
        <w:t xml:space="preserve">2 </w:t>
      </w:r>
      <w:r w:rsidRPr="00D86B15">
        <w:rPr>
          <w:kern w:val="0"/>
          <w:sz w:val="24"/>
          <w:szCs w:val="24"/>
        </w:rPr>
        <w:t>《建筑采光设计标准》</w:t>
      </w:r>
      <w:r w:rsidRPr="00D86B15">
        <w:rPr>
          <w:kern w:val="0"/>
          <w:sz w:val="24"/>
          <w:szCs w:val="24"/>
        </w:rPr>
        <w:t>GB 50033</w:t>
      </w:r>
    </w:p>
    <w:p w:rsidR="006D75E8" w:rsidRPr="00D86B15" w:rsidRDefault="00636056" w:rsidP="006D75E8">
      <w:pPr>
        <w:autoSpaceDE w:val="0"/>
        <w:autoSpaceDN w:val="0"/>
        <w:adjustRightInd w:val="0"/>
        <w:spacing w:line="360" w:lineRule="auto"/>
        <w:rPr>
          <w:kern w:val="0"/>
          <w:sz w:val="24"/>
          <w:szCs w:val="24"/>
        </w:rPr>
      </w:pPr>
      <w:r w:rsidRPr="00D86B15">
        <w:rPr>
          <w:kern w:val="0"/>
          <w:sz w:val="24"/>
          <w:szCs w:val="24"/>
        </w:rPr>
        <w:t xml:space="preserve">3 </w:t>
      </w:r>
      <w:r w:rsidRPr="00D86B15">
        <w:rPr>
          <w:kern w:val="0"/>
          <w:sz w:val="24"/>
          <w:szCs w:val="24"/>
        </w:rPr>
        <w:t>《建筑照明设计标准》</w:t>
      </w:r>
      <w:r w:rsidRPr="00D86B15">
        <w:rPr>
          <w:kern w:val="0"/>
          <w:sz w:val="24"/>
          <w:szCs w:val="24"/>
        </w:rPr>
        <w:t>GB 50034</w:t>
      </w:r>
    </w:p>
    <w:p w:rsidR="006D75E8" w:rsidRPr="00D86B15" w:rsidRDefault="00636056" w:rsidP="006D75E8">
      <w:pPr>
        <w:autoSpaceDE w:val="0"/>
        <w:autoSpaceDN w:val="0"/>
        <w:adjustRightInd w:val="0"/>
        <w:spacing w:line="360" w:lineRule="auto"/>
        <w:rPr>
          <w:kern w:val="0"/>
          <w:sz w:val="24"/>
          <w:szCs w:val="24"/>
        </w:rPr>
      </w:pPr>
      <w:r w:rsidRPr="00D86B15">
        <w:rPr>
          <w:kern w:val="0"/>
          <w:sz w:val="24"/>
          <w:szCs w:val="24"/>
        </w:rPr>
        <w:t xml:space="preserve">4 </w:t>
      </w:r>
      <w:r w:rsidRPr="00D86B15">
        <w:rPr>
          <w:kern w:val="0"/>
          <w:sz w:val="24"/>
          <w:szCs w:val="24"/>
        </w:rPr>
        <w:t>《民用建筑隔声设计规范》</w:t>
      </w:r>
      <w:r w:rsidRPr="00D86B15">
        <w:rPr>
          <w:kern w:val="0"/>
          <w:sz w:val="24"/>
          <w:szCs w:val="24"/>
        </w:rPr>
        <w:t>GB 50118</w:t>
      </w:r>
    </w:p>
    <w:p w:rsidR="006D75E8" w:rsidRPr="00D86B15" w:rsidRDefault="00636056" w:rsidP="006D75E8">
      <w:pPr>
        <w:autoSpaceDE w:val="0"/>
        <w:autoSpaceDN w:val="0"/>
        <w:adjustRightInd w:val="0"/>
        <w:spacing w:line="360" w:lineRule="auto"/>
        <w:rPr>
          <w:kern w:val="0"/>
          <w:sz w:val="24"/>
          <w:szCs w:val="24"/>
        </w:rPr>
      </w:pPr>
      <w:r w:rsidRPr="00D86B15">
        <w:rPr>
          <w:kern w:val="0"/>
          <w:sz w:val="24"/>
          <w:szCs w:val="24"/>
        </w:rPr>
        <w:t xml:space="preserve">5 </w:t>
      </w:r>
      <w:r w:rsidRPr="00D86B15">
        <w:rPr>
          <w:kern w:val="0"/>
          <w:sz w:val="24"/>
          <w:szCs w:val="24"/>
        </w:rPr>
        <w:t>《民用建筑热工设计规范》</w:t>
      </w:r>
      <w:r w:rsidRPr="00D86B15">
        <w:rPr>
          <w:kern w:val="0"/>
          <w:sz w:val="24"/>
          <w:szCs w:val="24"/>
        </w:rPr>
        <w:t>GB 50176</w:t>
      </w:r>
    </w:p>
    <w:p w:rsidR="006D75E8" w:rsidRPr="00D86B15" w:rsidRDefault="00636056" w:rsidP="006D75E8">
      <w:pPr>
        <w:autoSpaceDE w:val="0"/>
        <w:autoSpaceDN w:val="0"/>
        <w:adjustRightInd w:val="0"/>
        <w:spacing w:line="360" w:lineRule="auto"/>
        <w:rPr>
          <w:kern w:val="0"/>
          <w:sz w:val="24"/>
          <w:szCs w:val="24"/>
        </w:rPr>
      </w:pPr>
      <w:r w:rsidRPr="00D86B15">
        <w:rPr>
          <w:kern w:val="0"/>
          <w:sz w:val="24"/>
          <w:szCs w:val="24"/>
        </w:rPr>
        <w:t xml:space="preserve">6 </w:t>
      </w:r>
      <w:r w:rsidRPr="00D86B15">
        <w:rPr>
          <w:kern w:val="0"/>
          <w:sz w:val="24"/>
          <w:szCs w:val="24"/>
        </w:rPr>
        <w:t>《公共建筑节能设计标准》</w:t>
      </w:r>
      <w:r w:rsidRPr="00D86B15">
        <w:rPr>
          <w:kern w:val="0"/>
          <w:sz w:val="24"/>
          <w:szCs w:val="24"/>
        </w:rPr>
        <w:t>GB 50189</w:t>
      </w:r>
    </w:p>
    <w:p w:rsidR="006D75E8" w:rsidRPr="00D86B15" w:rsidRDefault="00636056" w:rsidP="006D75E8">
      <w:pPr>
        <w:autoSpaceDE w:val="0"/>
        <w:autoSpaceDN w:val="0"/>
        <w:adjustRightInd w:val="0"/>
        <w:spacing w:line="360" w:lineRule="auto"/>
        <w:rPr>
          <w:kern w:val="0"/>
          <w:sz w:val="24"/>
          <w:szCs w:val="24"/>
        </w:rPr>
      </w:pPr>
      <w:r w:rsidRPr="00D86B15">
        <w:rPr>
          <w:kern w:val="0"/>
          <w:sz w:val="24"/>
          <w:szCs w:val="24"/>
        </w:rPr>
        <w:t xml:space="preserve">7 </w:t>
      </w:r>
      <w:r w:rsidRPr="00D86B15">
        <w:rPr>
          <w:kern w:val="0"/>
          <w:sz w:val="24"/>
          <w:szCs w:val="24"/>
        </w:rPr>
        <w:t>《智能建筑设计标准》</w:t>
      </w:r>
      <w:r w:rsidRPr="00D86B15">
        <w:rPr>
          <w:kern w:val="0"/>
          <w:sz w:val="24"/>
          <w:szCs w:val="24"/>
        </w:rPr>
        <w:t>GB</w:t>
      </w:r>
      <w:r w:rsidRPr="00D86B15">
        <w:rPr>
          <w:kern w:val="0"/>
          <w:sz w:val="24"/>
          <w:szCs w:val="24"/>
        </w:rPr>
        <w:t>／</w:t>
      </w:r>
      <w:r w:rsidRPr="00D86B15">
        <w:rPr>
          <w:kern w:val="0"/>
          <w:sz w:val="24"/>
          <w:szCs w:val="24"/>
        </w:rPr>
        <w:t>T 50314</w:t>
      </w:r>
    </w:p>
    <w:p w:rsidR="006D75E8" w:rsidRPr="00D86B15" w:rsidRDefault="00636056" w:rsidP="006D75E8">
      <w:pPr>
        <w:autoSpaceDE w:val="0"/>
        <w:autoSpaceDN w:val="0"/>
        <w:adjustRightInd w:val="0"/>
        <w:spacing w:line="360" w:lineRule="auto"/>
        <w:rPr>
          <w:kern w:val="0"/>
          <w:sz w:val="24"/>
          <w:szCs w:val="24"/>
        </w:rPr>
      </w:pPr>
      <w:r w:rsidRPr="00D86B15">
        <w:rPr>
          <w:kern w:val="0"/>
          <w:sz w:val="24"/>
          <w:szCs w:val="24"/>
        </w:rPr>
        <w:t xml:space="preserve">8 </w:t>
      </w:r>
      <w:r w:rsidRPr="00D86B15">
        <w:rPr>
          <w:kern w:val="0"/>
          <w:sz w:val="24"/>
          <w:szCs w:val="24"/>
        </w:rPr>
        <w:t>《民用建筑节水设计标准》</w:t>
      </w:r>
      <w:r w:rsidRPr="00D86B15">
        <w:rPr>
          <w:kern w:val="0"/>
          <w:sz w:val="24"/>
          <w:szCs w:val="24"/>
        </w:rPr>
        <w:t>GB 50555</w:t>
      </w:r>
    </w:p>
    <w:p w:rsidR="006D75E8" w:rsidRPr="00D86B15" w:rsidRDefault="00636056" w:rsidP="006D75E8">
      <w:pPr>
        <w:autoSpaceDE w:val="0"/>
        <w:autoSpaceDN w:val="0"/>
        <w:adjustRightInd w:val="0"/>
        <w:spacing w:line="360" w:lineRule="auto"/>
        <w:rPr>
          <w:kern w:val="0"/>
          <w:sz w:val="24"/>
          <w:szCs w:val="24"/>
        </w:rPr>
      </w:pPr>
      <w:r w:rsidRPr="00D86B15">
        <w:rPr>
          <w:kern w:val="0"/>
          <w:sz w:val="24"/>
          <w:szCs w:val="24"/>
        </w:rPr>
        <w:t xml:space="preserve">9 </w:t>
      </w:r>
      <w:r w:rsidRPr="00D86B15">
        <w:rPr>
          <w:kern w:val="0"/>
          <w:sz w:val="24"/>
          <w:szCs w:val="24"/>
        </w:rPr>
        <w:t>《民用建筑供暖通风与空气调节设计规范》</w:t>
      </w:r>
      <w:r w:rsidRPr="00D86B15">
        <w:rPr>
          <w:kern w:val="0"/>
          <w:sz w:val="24"/>
          <w:szCs w:val="24"/>
        </w:rPr>
        <w:t>GB 50736</w:t>
      </w:r>
    </w:p>
    <w:p w:rsidR="006D75E8" w:rsidRPr="00D86B15" w:rsidRDefault="00636056" w:rsidP="006D75E8">
      <w:pPr>
        <w:autoSpaceDE w:val="0"/>
        <w:autoSpaceDN w:val="0"/>
        <w:adjustRightInd w:val="0"/>
        <w:spacing w:line="360" w:lineRule="auto"/>
        <w:rPr>
          <w:kern w:val="0"/>
          <w:sz w:val="24"/>
          <w:szCs w:val="24"/>
        </w:rPr>
      </w:pPr>
      <w:r w:rsidRPr="00D86B15">
        <w:rPr>
          <w:kern w:val="0"/>
          <w:sz w:val="24"/>
          <w:szCs w:val="24"/>
        </w:rPr>
        <w:t xml:space="preserve">10 </w:t>
      </w:r>
      <w:r w:rsidRPr="00D86B15">
        <w:rPr>
          <w:kern w:val="0"/>
          <w:sz w:val="24"/>
          <w:szCs w:val="24"/>
        </w:rPr>
        <w:t>《声环境质量标准》</w:t>
      </w:r>
      <w:r w:rsidRPr="00D86B15">
        <w:rPr>
          <w:kern w:val="0"/>
          <w:sz w:val="24"/>
          <w:szCs w:val="24"/>
        </w:rPr>
        <w:t>GB 3096</w:t>
      </w:r>
    </w:p>
    <w:p w:rsidR="006D75E8" w:rsidRPr="00D86B15" w:rsidRDefault="00636056" w:rsidP="006D75E8">
      <w:pPr>
        <w:autoSpaceDE w:val="0"/>
        <w:autoSpaceDN w:val="0"/>
        <w:adjustRightInd w:val="0"/>
        <w:spacing w:line="360" w:lineRule="auto"/>
        <w:rPr>
          <w:kern w:val="0"/>
          <w:sz w:val="24"/>
          <w:szCs w:val="24"/>
        </w:rPr>
      </w:pPr>
      <w:r w:rsidRPr="00D86B15">
        <w:rPr>
          <w:kern w:val="0"/>
          <w:sz w:val="24"/>
          <w:szCs w:val="24"/>
        </w:rPr>
        <w:t xml:space="preserve">11 </w:t>
      </w:r>
      <w:r w:rsidRPr="00D86B15">
        <w:rPr>
          <w:kern w:val="0"/>
          <w:sz w:val="24"/>
          <w:szCs w:val="24"/>
        </w:rPr>
        <w:t>《建筑施工场界环境噪声排放标准》</w:t>
      </w:r>
      <w:r w:rsidRPr="00D86B15">
        <w:rPr>
          <w:kern w:val="0"/>
          <w:sz w:val="24"/>
          <w:szCs w:val="24"/>
        </w:rPr>
        <w:t>GB 12523</w:t>
      </w:r>
    </w:p>
    <w:p w:rsidR="006D75E8" w:rsidRPr="00D86B15" w:rsidRDefault="00636056" w:rsidP="006D75E8">
      <w:pPr>
        <w:autoSpaceDE w:val="0"/>
        <w:autoSpaceDN w:val="0"/>
        <w:adjustRightInd w:val="0"/>
        <w:spacing w:line="360" w:lineRule="auto"/>
        <w:rPr>
          <w:kern w:val="0"/>
          <w:sz w:val="24"/>
          <w:szCs w:val="24"/>
        </w:rPr>
      </w:pPr>
      <w:r w:rsidRPr="00D86B15">
        <w:rPr>
          <w:kern w:val="0"/>
          <w:sz w:val="24"/>
          <w:szCs w:val="24"/>
        </w:rPr>
        <w:t xml:space="preserve">12 </w:t>
      </w:r>
      <w:r w:rsidRPr="00D86B15">
        <w:rPr>
          <w:kern w:val="0"/>
          <w:sz w:val="24"/>
          <w:szCs w:val="24"/>
        </w:rPr>
        <w:t>《室内空气质量标准》</w:t>
      </w:r>
      <w:r w:rsidRPr="00D86B15">
        <w:rPr>
          <w:kern w:val="0"/>
          <w:sz w:val="24"/>
          <w:szCs w:val="24"/>
        </w:rPr>
        <w:t>GB</w:t>
      </w:r>
      <w:r w:rsidRPr="00D86B15">
        <w:rPr>
          <w:kern w:val="0"/>
          <w:sz w:val="24"/>
          <w:szCs w:val="24"/>
        </w:rPr>
        <w:t>／</w:t>
      </w:r>
      <w:r w:rsidRPr="00D86B15">
        <w:rPr>
          <w:kern w:val="0"/>
          <w:sz w:val="24"/>
          <w:szCs w:val="24"/>
        </w:rPr>
        <w:t>T 18883</w:t>
      </w:r>
    </w:p>
    <w:p w:rsidR="006D75E8" w:rsidRPr="00D86B15" w:rsidRDefault="00636056" w:rsidP="006D75E8">
      <w:pPr>
        <w:autoSpaceDE w:val="0"/>
        <w:autoSpaceDN w:val="0"/>
        <w:adjustRightInd w:val="0"/>
        <w:spacing w:line="360" w:lineRule="auto"/>
        <w:rPr>
          <w:kern w:val="0"/>
          <w:sz w:val="24"/>
          <w:szCs w:val="24"/>
        </w:rPr>
      </w:pPr>
      <w:r w:rsidRPr="00D86B15">
        <w:rPr>
          <w:kern w:val="0"/>
          <w:sz w:val="24"/>
          <w:szCs w:val="24"/>
        </w:rPr>
        <w:t xml:space="preserve">13 </w:t>
      </w:r>
      <w:r w:rsidRPr="00D86B15">
        <w:rPr>
          <w:kern w:val="0"/>
          <w:sz w:val="24"/>
          <w:szCs w:val="24"/>
        </w:rPr>
        <w:t>《三相配电变压器能效限定值及能效等级》</w:t>
      </w:r>
      <w:r w:rsidRPr="00D86B15">
        <w:rPr>
          <w:kern w:val="0"/>
          <w:sz w:val="24"/>
          <w:szCs w:val="24"/>
        </w:rPr>
        <w:t>GB 20052</w:t>
      </w:r>
    </w:p>
    <w:p w:rsidR="006D75E8" w:rsidRPr="00D86B15" w:rsidRDefault="00636056" w:rsidP="006D75E8">
      <w:pPr>
        <w:autoSpaceDE w:val="0"/>
        <w:autoSpaceDN w:val="0"/>
        <w:adjustRightInd w:val="0"/>
        <w:spacing w:line="360" w:lineRule="auto"/>
        <w:rPr>
          <w:kern w:val="0"/>
          <w:sz w:val="24"/>
          <w:szCs w:val="24"/>
        </w:rPr>
      </w:pPr>
      <w:r w:rsidRPr="00D86B15">
        <w:rPr>
          <w:kern w:val="0"/>
          <w:sz w:val="24"/>
          <w:szCs w:val="24"/>
        </w:rPr>
        <w:t xml:space="preserve">14 </w:t>
      </w:r>
      <w:r w:rsidRPr="00D86B15">
        <w:rPr>
          <w:kern w:val="0"/>
          <w:sz w:val="24"/>
          <w:szCs w:val="24"/>
        </w:rPr>
        <w:t>《能源管理体系要求》</w:t>
      </w:r>
      <w:r w:rsidRPr="00D86B15">
        <w:rPr>
          <w:kern w:val="0"/>
          <w:sz w:val="24"/>
          <w:szCs w:val="24"/>
        </w:rPr>
        <w:t>GB</w:t>
      </w:r>
      <w:r w:rsidRPr="00D86B15">
        <w:rPr>
          <w:kern w:val="0"/>
          <w:sz w:val="24"/>
          <w:szCs w:val="24"/>
        </w:rPr>
        <w:t>／</w:t>
      </w:r>
      <w:r w:rsidRPr="00D86B15">
        <w:rPr>
          <w:kern w:val="0"/>
          <w:sz w:val="24"/>
          <w:szCs w:val="24"/>
        </w:rPr>
        <w:t>T 23331</w:t>
      </w:r>
    </w:p>
    <w:p w:rsidR="006D75E8" w:rsidRPr="00D86B15" w:rsidRDefault="00636056" w:rsidP="006D75E8">
      <w:pPr>
        <w:autoSpaceDE w:val="0"/>
        <w:autoSpaceDN w:val="0"/>
        <w:adjustRightInd w:val="0"/>
        <w:spacing w:line="360" w:lineRule="auto"/>
        <w:rPr>
          <w:kern w:val="0"/>
          <w:sz w:val="24"/>
          <w:szCs w:val="24"/>
        </w:rPr>
      </w:pPr>
      <w:r w:rsidRPr="00D86B15">
        <w:rPr>
          <w:kern w:val="0"/>
          <w:sz w:val="24"/>
          <w:szCs w:val="24"/>
        </w:rPr>
        <w:t xml:space="preserve">15 </w:t>
      </w:r>
      <w:r w:rsidRPr="00D86B15">
        <w:rPr>
          <w:kern w:val="0"/>
          <w:sz w:val="24"/>
          <w:szCs w:val="24"/>
        </w:rPr>
        <w:t>《城市夜景照明设计规范》</w:t>
      </w:r>
      <w:r w:rsidRPr="00D86B15">
        <w:rPr>
          <w:kern w:val="0"/>
          <w:sz w:val="24"/>
          <w:szCs w:val="24"/>
        </w:rPr>
        <w:t>JGJ</w:t>
      </w:r>
      <w:r w:rsidRPr="00D86B15">
        <w:rPr>
          <w:kern w:val="0"/>
          <w:sz w:val="24"/>
          <w:szCs w:val="24"/>
        </w:rPr>
        <w:t>／</w:t>
      </w:r>
      <w:r w:rsidRPr="00D86B15">
        <w:rPr>
          <w:kern w:val="0"/>
          <w:sz w:val="24"/>
          <w:szCs w:val="24"/>
        </w:rPr>
        <w:t>T 163</w:t>
      </w:r>
    </w:p>
    <w:p w:rsidR="00AB15F6" w:rsidRPr="00D86B15" w:rsidRDefault="00636056" w:rsidP="006D75E8">
      <w:pPr>
        <w:autoSpaceDE w:val="0"/>
        <w:autoSpaceDN w:val="0"/>
        <w:adjustRightInd w:val="0"/>
        <w:spacing w:line="360" w:lineRule="auto"/>
        <w:rPr>
          <w:sz w:val="24"/>
          <w:szCs w:val="24"/>
        </w:rPr>
      </w:pPr>
      <w:r w:rsidRPr="00D86B15">
        <w:rPr>
          <w:kern w:val="0"/>
          <w:sz w:val="24"/>
          <w:szCs w:val="24"/>
        </w:rPr>
        <w:t xml:space="preserve">16 </w:t>
      </w:r>
      <w:r w:rsidRPr="00D86B15">
        <w:rPr>
          <w:kern w:val="0"/>
          <w:sz w:val="24"/>
          <w:szCs w:val="24"/>
        </w:rPr>
        <w:t>《居住区智能化系统配置与技术要求》</w:t>
      </w:r>
      <w:r w:rsidRPr="00D86B15">
        <w:rPr>
          <w:kern w:val="0"/>
          <w:sz w:val="24"/>
          <w:szCs w:val="24"/>
        </w:rPr>
        <w:t>CJ</w:t>
      </w:r>
      <w:r w:rsidRPr="00D86B15">
        <w:rPr>
          <w:kern w:val="0"/>
          <w:sz w:val="24"/>
          <w:szCs w:val="24"/>
        </w:rPr>
        <w:t>／</w:t>
      </w:r>
      <w:r w:rsidRPr="00D86B15">
        <w:rPr>
          <w:kern w:val="0"/>
          <w:sz w:val="24"/>
          <w:szCs w:val="24"/>
        </w:rPr>
        <w:t>T 174</w:t>
      </w:r>
    </w:p>
    <w:p w:rsidR="002D5975" w:rsidRPr="00D86B15" w:rsidRDefault="002D5975">
      <w:pPr>
        <w:widowControl/>
        <w:jc w:val="left"/>
        <w:rPr>
          <w:sz w:val="24"/>
          <w:szCs w:val="24"/>
        </w:rPr>
      </w:pPr>
      <w:r w:rsidRPr="00D86B15">
        <w:rPr>
          <w:sz w:val="24"/>
          <w:szCs w:val="24"/>
        </w:rPr>
        <w:br w:type="page"/>
      </w:r>
    </w:p>
    <w:p w:rsidR="002D5975" w:rsidRPr="00D86B15" w:rsidRDefault="002D5975" w:rsidP="00D86B15">
      <w:pPr>
        <w:pStyle w:val="1"/>
        <w:jc w:val="center"/>
        <w:rPr>
          <w:rStyle w:val="a3"/>
          <w:rFonts w:eastAsia="华文中宋" w:hint="default"/>
          <w:sz w:val="30"/>
          <w:szCs w:val="30"/>
        </w:rPr>
      </w:pPr>
      <w:bookmarkStart w:id="44" w:name="_Toc518316149"/>
      <w:r w:rsidRPr="00D86B15">
        <w:rPr>
          <w:rStyle w:val="a3"/>
          <w:rFonts w:eastAsia="华文中宋"/>
          <w:sz w:val="30"/>
          <w:szCs w:val="30"/>
        </w:rPr>
        <w:lastRenderedPageBreak/>
        <w:t>条文说明</w:t>
      </w:r>
      <w:bookmarkEnd w:id="44"/>
    </w:p>
    <w:p w:rsidR="00B528BB" w:rsidRPr="00D86B15" w:rsidRDefault="00B528BB" w:rsidP="00315995">
      <w:pPr>
        <w:pStyle w:val="a6"/>
        <w:spacing w:before="0" w:beforeAutospacing="0" w:after="0" w:afterAutospacing="0"/>
        <w:jc w:val="center"/>
        <w:rPr>
          <w:b/>
          <w:bCs/>
        </w:rPr>
      </w:pPr>
      <w:r w:rsidRPr="00D86B15">
        <w:rPr>
          <w:b/>
          <w:bCs/>
        </w:rPr>
        <w:t xml:space="preserve">1 </w:t>
      </w:r>
      <w:r w:rsidRPr="00D86B15">
        <w:rPr>
          <w:b/>
          <w:bCs/>
        </w:rPr>
        <w:t>总则</w:t>
      </w:r>
    </w:p>
    <w:p w:rsidR="00B528BB" w:rsidRPr="00D86B15" w:rsidRDefault="00B528BB" w:rsidP="00315995">
      <w:pPr>
        <w:pStyle w:val="a6"/>
        <w:spacing w:before="0" w:beforeAutospacing="0" w:after="0" w:afterAutospacing="0" w:line="440" w:lineRule="exact"/>
        <w:jc w:val="both"/>
        <w:rPr>
          <w:rFonts w:asciiTheme="minorEastAsia" w:eastAsiaTheme="minorEastAsia" w:hAnsiTheme="minorEastAsia"/>
          <w:szCs w:val="24"/>
        </w:rPr>
      </w:pPr>
      <w:r w:rsidRPr="00D86B15">
        <w:rPr>
          <w:rFonts w:asciiTheme="minorEastAsia" w:eastAsiaTheme="minorEastAsia" w:hAnsiTheme="minorEastAsia"/>
          <w:szCs w:val="24"/>
        </w:rPr>
        <w:t>1</w:t>
      </w:r>
      <w:r w:rsidRPr="00D86B15">
        <w:rPr>
          <w:rFonts w:asciiTheme="minorEastAsia" w:eastAsiaTheme="minorEastAsia" w:hAnsiTheme="minorEastAsia" w:hint="eastAsia"/>
          <w:szCs w:val="24"/>
        </w:rPr>
        <w:t>.</w:t>
      </w:r>
      <w:r w:rsidRPr="00D86B15">
        <w:rPr>
          <w:rFonts w:asciiTheme="minorEastAsia" w:eastAsiaTheme="minorEastAsia" w:hAnsiTheme="minorEastAsia"/>
          <w:szCs w:val="24"/>
        </w:rPr>
        <w:t>0</w:t>
      </w:r>
      <w:r w:rsidRPr="00D86B15">
        <w:rPr>
          <w:rFonts w:asciiTheme="minorEastAsia" w:eastAsiaTheme="minorEastAsia" w:hAnsiTheme="minorEastAsia" w:hint="eastAsia"/>
          <w:szCs w:val="24"/>
        </w:rPr>
        <w:t>.</w:t>
      </w:r>
      <w:r w:rsidRPr="00D86B15">
        <w:rPr>
          <w:rFonts w:asciiTheme="minorEastAsia" w:eastAsiaTheme="minorEastAsia" w:hAnsiTheme="minorEastAsia"/>
          <w:szCs w:val="24"/>
        </w:rPr>
        <w:t>1 建筑活动消耗大量能源资源，并对环境产生不利影响。我国资源总量和人均资源量都严重不足，同时我国的消费增长速度惊人，在资源再生利用率上也远低于发达国家。而且我国正处于工业化、城镇化加速发展时期，能源资源消耗总量逐年迅速增长。在</w:t>
      </w:r>
      <w:r w:rsidRPr="00D86B15">
        <w:rPr>
          <w:rFonts w:asciiTheme="minorEastAsia" w:eastAsiaTheme="minorEastAsia" w:hAnsiTheme="minorEastAsia" w:hint="eastAsia"/>
          <w:szCs w:val="24"/>
        </w:rPr>
        <w:t>西藏</w:t>
      </w:r>
      <w:r w:rsidRPr="00D86B15">
        <w:rPr>
          <w:rFonts w:asciiTheme="minorEastAsia" w:eastAsiaTheme="minorEastAsia" w:hAnsiTheme="minorEastAsia"/>
          <w:szCs w:val="24"/>
        </w:rPr>
        <w:t>发展绿色建筑，是一项意义重大而十分迫切的任务。借鉴</w:t>
      </w:r>
      <w:r w:rsidRPr="00D86B15">
        <w:rPr>
          <w:rFonts w:asciiTheme="minorEastAsia" w:eastAsiaTheme="minorEastAsia" w:hAnsiTheme="minorEastAsia" w:hint="eastAsia"/>
          <w:szCs w:val="24"/>
        </w:rPr>
        <w:t>国内和</w:t>
      </w:r>
      <w:r w:rsidRPr="00D86B15">
        <w:rPr>
          <w:rFonts w:asciiTheme="minorEastAsia" w:eastAsiaTheme="minorEastAsia" w:hAnsiTheme="minorEastAsia"/>
          <w:szCs w:val="24"/>
        </w:rPr>
        <w:t>国际先进经验，建立一套适合</w:t>
      </w:r>
      <w:r w:rsidRPr="00D86B15">
        <w:rPr>
          <w:rFonts w:asciiTheme="minorEastAsia" w:eastAsiaTheme="minorEastAsia" w:hAnsiTheme="minorEastAsia" w:hint="eastAsia"/>
          <w:szCs w:val="24"/>
        </w:rPr>
        <w:t>西藏自治区</w:t>
      </w:r>
      <w:r w:rsidRPr="00D86B15">
        <w:rPr>
          <w:rFonts w:asciiTheme="minorEastAsia" w:eastAsiaTheme="minorEastAsia" w:hAnsiTheme="minorEastAsia"/>
          <w:szCs w:val="24"/>
        </w:rPr>
        <w:t>的绿色建筑评价体系，制订并实施统一、规范的评价标准，反映建筑领域可持续发展理念，对积极引导绿色建筑发展，具有十分重要的意义。因此，根据</w:t>
      </w:r>
      <w:r w:rsidRPr="00D86B15">
        <w:rPr>
          <w:rFonts w:asciiTheme="minorEastAsia" w:eastAsiaTheme="minorEastAsia" w:hAnsiTheme="minorEastAsia" w:hint="eastAsia"/>
          <w:szCs w:val="24"/>
        </w:rPr>
        <w:t>西藏自治区</w:t>
      </w:r>
      <w:r w:rsidRPr="00D86B15">
        <w:rPr>
          <w:rFonts w:asciiTheme="minorEastAsia" w:eastAsiaTheme="minorEastAsia" w:hAnsiTheme="minorEastAsia"/>
          <w:szCs w:val="24"/>
        </w:rPr>
        <w:t>住房和城乡建设</w:t>
      </w:r>
      <w:r w:rsidRPr="00D86B15">
        <w:rPr>
          <w:rFonts w:asciiTheme="minorEastAsia" w:eastAsiaTheme="minorEastAsia" w:hAnsiTheme="minorEastAsia" w:hint="eastAsia"/>
          <w:szCs w:val="24"/>
        </w:rPr>
        <w:t>厅</w:t>
      </w:r>
      <w:r w:rsidRPr="00D86B15">
        <w:rPr>
          <w:rFonts w:asciiTheme="minorEastAsia" w:eastAsiaTheme="minorEastAsia" w:hAnsiTheme="minorEastAsia"/>
          <w:szCs w:val="24"/>
        </w:rPr>
        <w:t>的要求，由</w:t>
      </w:r>
      <w:r w:rsidRPr="00D86B15">
        <w:rPr>
          <w:rFonts w:asciiTheme="minorEastAsia" w:eastAsiaTheme="minorEastAsia" w:hAnsiTheme="minorEastAsia" w:hint="eastAsia"/>
          <w:szCs w:val="24"/>
        </w:rPr>
        <w:t>西安建筑科技大学、</w:t>
      </w:r>
      <w:r w:rsidRPr="00D86B15">
        <w:rPr>
          <w:rFonts w:asciiTheme="minorEastAsia" w:eastAsiaTheme="minorEastAsia" w:hAnsiTheme="minorEastAsia"/>
          <w:szCs w:val="24"/>
        </w:rPr>
        <w:t>中国建筑科学研究院有限公司会同有关单位</w:t>
      </w:r>
      <w:r w:rsidRPr="00D86B15">
        <w:rPr>
          <w:rFonts w:asciiTheme="minorEastAsia" w:eastAsiaTheme="minorEastAsia" w:hAnsiTheme="minorEastAsia" w:hint="eastAsia"/>
          <w:szCs w:val="24"/>
        </w:rPr>
        <w:t>制订了标准</w:t>
      </w:r>
      <w:r w:rsidRPr="00D86B15">
        <w:rPr>
          <w:rFonts w:asciiTheme="minorEastAsia" w:eastAsiaTheme="minorEastAsia" w:hAnsiTheme="minorEastAsia"/>
          <w:szCs w:val="24"/>
        </w:rPr>
        <w:t>。</w:t>
      </w:r>
    </w:p>
    <w:p w:rsidR="00B528BB" w:rsidRPr="00D86B15" w:rsidRDefault="00B528BB" w:rsidP="00315995">
      <w:pPr>
        <w:pStyle w:val="a6"/>
        <w:spacing w:before="0" w:beforeAutospacing="0" w:after="0" w:afterAutospacing="0" w:line="440" w:lineRule="exact"/>
        <w:jc w:val="both"/>
        <w:rPr>
          <w:rFonts w:asciiTheme="minorEastAsia" w:eastAsiaTheme="minorEastAsia" w:hAnsiTheme="minorEastAsia"/>
          <w:szCs w:val="24"/>
        </w:rPr>
      </w:pPr>
      <w:r w:rsidRPr="00D86B15">
        <w:rPr>
          <w:rFonts w:asciiTheme="minorEastAsia" w:eastAsiaTheme="minorEastAsia" w:hAnsiTheme="minorEastAsia"/>
          <w:szCs w:val="24"/>
        </w:rPr>
        <w:t>1</w:t>
      </w:r>
      <w:r w:rsidRPr="00D86B15">
        <w:rPr>
          <w:rFonts w:asciiTheme="minorEastAsia" w:eastAsiaTheme="minorEastAsia" w:hAnsiTheme="minorEastAsia" w:hint="eastAsia"/>
          <w:szCs w:val="24"/>
        </w:rPr>
        <w:t>.</w:t>
      </w:r>
      <w:r w:rsidRPr="00D86B15">
        <w:rPr>
          <w:rFonts w:asciiTheme="minorEastAsia" w:eastAsiaTheme="minorEastAsia" w:hAnsiTheme="minorEastAsia"/>
          <w:szCs w:val="24"/>
        </w:rPr>
        <w:t>0</w:t>
      </w:r>
      <w:r w:rsidRPr="00D86B15">
        <w:rPr>
          <w:rFonts w:asciiTheme="minorEastAsia" w:eastAsiaTheme="minorEastAsia" w:hAnsiTheme="minorEastAsia" w:hint="eastAsia"/>
          <w:szCs w:val="24"/>
        </w:rPr>
        <w:t>.</w:t>
      </w:r>
      <w:r w:rsidRPr="00D86B15">
        <w:rPr>
          <w:rFonts w:asciiTheme="minorEastAsia" w:eastAsiaTheme="minorEastAsia" w:hAnsiTheme="minorEastAsia"/>
          <w:szCs w:val="24"/>
        </w:rPr>
        <w:t>2 建筑因使用功能不同，其能源资源消耗和对环境的影响存在较大差异。本次适用范围</w:t>
      </w:r>
      <w:r w:rsidR="004C7896" w:rsidRPr="00D86B15">
        <w:rPr>
          <w:rFonts w:asciiTheme="minorEastAsia" w:eastAsiaTheme="minorEastAsia" w:hAnsiTheme="minorEastAsia" w:hint="eastAsia"/>
          <w:szCs w:val="24"/>
        </w:rPr>
        <w:t>为</w:t>
      </w:r>
      <w:r w:rsidRPr="00D86B15">
        <w:rPr>
          <w:rFonts w:asciiTheme="minorEastAsia" w:eastAsiaTheme="minorEastAsia" w:hAnsiTheme="minorEastAsia"/>
          <w:szCs w:val="24"/>
        </w:rPr>
        <w:t>民用建筑各主要类型，并兼具通用性和可操作性，以适应现阶段绿色建筑实践及评价工作的需要。</w:t>
      </w:r>
    </w:p>
    <w:p w:rsidR="004C7896" w:rsidRPr="00D86B15" w:rsidRDefault="00B528BB" w:rsidP="00315995">
      <w:pPr>
        <w:pStyle w:val="a6"/>
        <w:spacing w:before="0" w:beforeAutospacing="0" w:after="0" w:afterAutospacing="0" w:line="440" w:lineRule="exact"/>
        <w:jc w:val="both"/>
        <w:rPr>
          <w:rFonts w:asciiTheme="minorEastAsia" w:eastAsiaTheme="minorEastAsia" w:hAnsiTheme="minorEastAsia"/>
          <w:szCs w:val="24"/>
        </w:rPr>
      </w:pPr>
      <w:r w:rsidRPr="00D86B15">
        <w:rPr>
          <w:rFonts w:asciiTheme="minorEastAsia" w:eastAsiaTheme="minorEastAsia" w:hAnsiTheme="minorEastAsia"/>
          <w:szCs w:val="24"/>
        </w:rPr>
        <w:t>1</w:t>
      </w:r>
      <w:r w:rsidR="004C7896" w:rsidRPr="00D86B15">
        <w:rPr>
          <w:rFonts w:asciiTheme="minorEastAsia" w:eastAsiaTheme="minorEastAsia" w:hAnsiTheme="minorEastAsia"/>
          <w:szCs w:val="24"/>
        </w:rPr>
        <w:t>.</w:t>
      </w:r>
      <w:r w:rsidRPr="00D86B15">
        <w:rPr>
          <w:rFonts w:asciiTheme="minorEastAsia" w:eastAsiaTheme="minorEastAsia" w:hAnsiTheme="minorEastAsia"/>
          <w:szCs w:val="24"/>
        </w:rPr>
        <w:t>0</w:t>
      </w:r>
      <w:r w:rsidR="004C7896" w:rsidRPr="00D86B15">
        <w:rPr>
          <w:rFonts w:asciiTheme="minorEastAsia" w:eastAsiaTheme="minorEastAsia" w:hAnsiTheme="minorEastAsia"/>
          <w:szCs w:val="24"/>
        </w:rPr>
        <w:t>.</w:t>
      </w:r>
      <w:r w:rsidRPr="00D86B15">
        <w:rPr>
          <w:rFonts w:asciiTheme="minorEastAsia" w:eastAsiaTheme="minorEastAsia" w:hAnsiTheme="minorEastAsia"/>
          <w:szCs w:val="24"/>
        </w:rPr>
        <w:t>3</w:t>
      </w:r>
      <w:r w:rsidR="004C7896" w:rsidRPr="00D86B15">
        <w:rPr>
          <w:rFonts w:asciiTheme="minorEastAsia" w:eastAsiaTheme="minorEastAsia" w:hAnsiTheme="minorEastAsia"/>
          <w:szCs w:val="24"/>
        </w:rPr>
        <w:t>因地制宜</w:t>
      </w:r>
      <w:r w:rsidRPr="00D86B15">
        <w:rPr>
          <w:rFonts w:asciiTheme="minorEastAsia" w:eastAsiaTheme="minorEastAsia" w:hAnsiTheme="minorEastAsia"/>
          <w:szCs w:val="24"/>
        </w:rPr>
        <w:t>是绿色建筑建设的基本原则。对绿色建筑的评价，应综合考量建筑所在地域的气候、环境、资源、经济及文化等条件和特点。建筑物从规划设计到施工，再到运行使用及最终的拆除，构成一个全寿命期。本次</w:t>
      </w:r>
      <w:r w:rsidR="004C7896" w:rsidRPr="00D86B15">
        <w:rPr>
          <w:rFonts w:asciiTheme="minorEastAsia" w:eastAsiaTheme="minorEastAsia" w:hAnsiTheme="minorEastAsia" w:hint="eastAsia"/>
          <w:szCs w:val="24"/>
        </w:rPr>
        <w:t>标准以</w:t>
      </w:r>
      <w:r w:rsidRPr="00D86B15">
        <w:rPr>
          <w:rFonts w:asciiTheme="minorEastAsia" w:eastAsiaTheme="minorEastAsia" w:hAnsiTheme="minorEastAsia"/>
          <w:szCs w:val="24"/>
        </w:rPr>
        <w:t>实现了对建筑全寿命期内各环节和阶段的覆盖</w:t>
      </w:r>
      <w:r w:rsidR="004C7896" w:rsidRPr="00D86B15">
        <w:rPr>
          <w:rFonts w:asciiTheme="minorEastAsia" w:eastAsiaTheme="minorEastAsia" w:hAnsiTheme="minorEastAsia"/>
          <w:szCs w:val="24"/>
        </w:rPr>
        <w:t>为目标</w:t>
      </w:r>
      <w:r w:rsidRPr="00D86B15">
        <w:rPr>
          <w:rFonts w:asciiTheme="minorEastAsia" w:eastAsiaTheme="minorEastAsia" w:hAnsiTheme="minorEastAsia"/>
          <w:szCs w:val="24"/>
        </w:rPr>
        <w:t>。节能、节地、节水、节材和保护环境(四节一环保)是我国绿色建筑发展和评价的核心内容。绿色建筑要求在建筑全寿命期内，最大限度地节能、节地、节水、节材和保护环境，同时满足建筑功能要求。结合建筑功能要求，对建筑的四节一环保性能进行评价时，要综合考虑，统筹兼顾，总体平衡。</w:t>
      </w:r>
    </w:p>
    <w:p w:rsidR="00B528BB" w:rsidRPr="00D86B15" w:rsidRDefault="00B528BB" w:rsidP="00315995">
      <w:pPr>
        <w:pStyle w:val="a6"/>
        <w:spacing w:before="0" w:beforeAutospacing="0" w:after="0" w:afterAutospacing="0" w:line="440" w:lineRule="exact"/>
        <w:jc w:val="both"/>
        <w:rPr>
          <w:rFonts w:asciiTheme="minorEastAsia" w:eastAsiaTheme="minorEastAsia" w:hAnsiTheme="minorEastAsia"/>
          <w:szCs w:val="24"/>
        </w:rPr>
      </w:pPr>
      <w:r w:rsidRPr="00D86B15">
        <w:rPr>
          <w:rFonts w:asciiTheme="minorEastAsia" w:eastAsiaTheme="minorEastAsia" w:hAnsiTheme="minorEastAsia"/>
          <w:szCs w:val="24"/>
        </w:rPr>
        <w:t>1</w:t>
      </w:r>
      <w:r w:rsidR="004C7896" w:rsidRPr="00D86B15">
        <w:rPr>
          <w:rFonts w:asciiTheme="minorEastAsia" w:eastAsiaTheme="minorEastAsia" w:hAnsiTheme="minorEastAsia"/>
          <w:szCs w:val="24"/>
        </w:rPr>
        <w:t>.</w:t>
      </w:r>
      <w:r w:rsidRPr="00D86B15">
        <w:rPr>
          <w:rFonts w:asciiTheme="minorEastAsia" w:eastAsiaTheme="minorEastAsia" w:hAnsiTheme="minorEastAsia"/>
          <w:szCs w:val="24"/>
        </w:rPr>
        <w:t>0</w:t>
      </w:r>
      <w:r w:rsidR="004C7896" w:rsidRPr="00D86B15">
        <w:rPr>
          <w:rFonts w:asciiTheme="minorEastAsia" w:eastAsiaTheme="minorEastAsia" w:hAnsiTheme="minorEastAsia"/>
          <w:szCs w:val="24"/>
        </w:rPr>
        <w:t>.</w:t>
      </w:r>
      <w:r w:rsidRPr="00D86B15">
        <w:rPr>
          <w:rFonts w:asciiTheme="minorEastAsia" w:eastAsiaTheme="minorEastAsia" w:hAnsiTheme="minorEastAsia"/>
          <w:szCs w:val="24"/>
        </w:rPr>
        <w:t>4 符合国家法律法规和相关标准是参与绿色建筑评价的前提条件。本标准重点在于对建筑的四节一环保性能进行评价，并未涵盖通常建筑物所应有的全部功能和性能要求，如结构安全、防火安全等，故参与评价的建筑尚应符合国家现行有关标准的规定。当然，绿色建筑的评价工作也应符合国家现行有关标准的规定。</w:t>
      </w:r>
    </w:p>
    <w:p w:rsidR="00B528BB" w:rsidRPr="00D86B15" w:rsidRDefault="00B528BB" w:rsidP="00315995">
      <w:pPr>
        <w:widowControl/>
        <w:spacing w:line="360" w:lineRule="auto"/>
        <w:rPr>
          <w:rFonts w:asciiTheme="minorEastAsia" w:eastAsiaTheme="minorEastAsia" w:hAnsiTheme="minorEastAsia" w:cs="宋体"/>
          <w:b/>
          <w:bCs/>
          <w:kern w:val="0"/>
          <w:sz w:val="24"/>
          <w:szCs w:val="24"/>
        </w:rPr>
      </w:pPr>
      <w:r w:rsidRPr="00D86B15">
        <w:rPr>
          <w:rFonts w:asciiTheme="minorEastAsia" w:eastAsiaTheme="minorEastAsia" w:hAnsiTheme="minorEastAsia"/>
          <w:b/>
          <w:bCs/>
          <w:sz w:val="24"/>
          <w:szCs w:val="24"/>
        </w:rPr>
        <w:br w:type="page"/>
      </w:r>
    </w:p>
    <w:p w:rsidR="004C7896" w:rsidRPr="00D86B15" w:rsidRDefault="00B528BB" w:rsidP="00315995">
      <w:pPr>
        <w:pStyle w:val="a6"/>
        <w:spacing w:before="0" w:beforeAutospacing="0" w:after="0" w:afterAutospacing="0" w:line="360" w:lineRule="auto"/>
        <w:jc w:val="center"/>
        <w:rPr>
          <w:rFonts w:asciiTheme="minorEastAsia" w:eastAsiaTheme="minorEastAsia" w:hAnsiTheme="minorEastAsia"/>
          <w:b/>
          <w:bCs/>
          <w:szCs w:val="24"/>
        </w:rPr>
      </w:pPr>
      <w:r w:rsidRPr="00D86B15">
        <w:rPr>
          <w:rFonts w:asciiTheme="minorEastAsia" w:eastAsiaTheme="minorEastAsia" w:hAnsiTheme="minorEastAsia"/>
          <w:b/>
          <w:bCs/>
          <w:szCs w:val="24"/>
        </w:rPr>
        <w:lastRenderedPageBreak/>
        <w:t>3 基本规定</w:t>
      </w:r>
    </w:p>
    <w:p w:rsidR="00B528BB" w:rsidRPr="00D86B15" w:rsidRDefault="00B528BB" w:rsidP="00315995">
      <w:pPr>
        <w:pStyle w:val="a6"/>
        <w:spacing w:before="0" w:beforeAutospacing="0" w:after="0" w:afterAutospacing="0" w:line="360" w:lineRule="auto"/>
        <w:jc w:val="center"/>
        <w:rPr>
          <w:rFonts w:asciiTheme="minorEastAsia" w:eastAsiaTheme="minorEastAsia" w:hAnsiTheme="minorEastAsia"/>
          <w:b/>
          <w:bCs/>
          <w:szCs w:val="24"/>
        </w:rPr>
      </w:pPr>
      <w:r w:rsidRPr="00D86B15">
        <w:rPr>
          <w:rFonts w:asciiTheme="minorEastAsia" w:eastAsiaTheme="minorEastAsia" w:hAnsiTheme="minorEastAsia"/>
          <w:b/>
          <w:bCs/>
          <w:szCs w:val="24"/>
        </w:rPr>
        <w:t>3</w:t>
      </w:r>
      <w:r w:rsidR="004C7896" w:rsidRPr="00D86B15">
        <w:rPr>
          <w:rFonts w:asciiTheme="minorEastAsia" w:eastAsiaTheme="minorEastAsia" w:hAnsiTheme="minorEastAsia"/>
          <w:b/>
          <w:bCs/>
          <w:szCs w:val="24"/>
        </w:rPr>
        <w:t>.</w:t>
      </w:r>
      <w:r w:rsidRPr="00D86B15">
        <w:rPr>
          <w:rFonts w:asciiTheme="minorEastAsia" w:eastAsiaTheme="minorEastAsia" w:hAnsiTheme="minorEastAsia"/>
          <w:b/>
          <w:bCs/>
          <w:szCs w:val="24"/>
        </w:rPr>
        <w:t>1 一般规定</w:t>
      </w:r>
    </w:p>
    <w:p w:rsidR="00315995" w:rsidRPr="00D86B15" w:rsidRDefault="00B528BB" w:rsidP="00315995">
      <w:pPr>
        <w:pStyle w:val="a6"/>
        <w:spacing w:before="0" w:beforeAutospacing="0" w:after="0" w:afterAutospacing="0" w:line="440" w:lineRule="exact"/>
        <w:jc w:val="both"/>
        <w:rPr>
          <w:rFonts w:asciiTheme="minorEastAsia" w:eastAsiaTheme="minorEastAsia" w:hAnsiTheme="minorEastAsia"/>
          <w:szCs w:val="24"/>
        </w:rPr>
      </w:pPr>
      <w:r w:rsidRPr="00D86B15">
        <w:rPr>
          <w:rFonts w:asciiTheme="minorEastAsia" w:eastAsiaTheme="minorEastAsia" w:hAnsiTheme="minorEastAsia"/>
          <w:szCs w:val="24"/>
        </w:rPr>
        <w:t>3</w:t>
      </w:r>
      <w:r w:rsidR="004C7896" w:rsidRPr="00D86B15">
        <w:rPr>
          <w:rFonts w:asciiTheme="minorEastAsia" w:eastAsiaTheme="minorEastAsia" w:hAnsiTheme="minorEastAsia"/>
          <w:szCs w:val="24"/>
        </w:rPr>
        <w:t>.</w:t>
      </w:r>
      <w:r w:rsidRPr="00D86B15">
        <w:rPr>
          <w:rFonts w:asciiTheme="minorEastAsia" w:eastAsiaTheme="minorEastAsia" w:hAnsiTheme="minorEastAsia"/>
          <w:szCs w:val="24"/>
        </w:rPr>
        <w:t>1</w:t>
      </w:r>
      <w:r w:rsidR="004C7896" w:rsidRPr="00D86B15">
        <w:rPr>
          <w:rFonts w:asciiTheme="minorEastAsia" w:eastAsiaTheme="minorEastAsia" w:hAnsiTheme="minorEastAsia"/>
          <w:szCs w:val="24"/>
        </w:rPr>
        <w:t>.</w:t>
      </w:r>
      <w:r w:rsidRPr="00D86B15">
        <w:rPr>
          <w:rFonts w:asciiTheme="minorEastAsia" w:eastAsiaTheme="minorEastAsia" w:hAnsiTheme="minorEastAsia"/>
          <w:szCs w:val="24"/>
        </w:rPr>
        <w:t>1 建筑单体和建筑群均可以参评绿色建筑。绿色建筑的评价，首先应基于评价对象的性能要求。当需要对某工程项目中的单栋建筑进行评价时，由于有些评价指标是针对该工程项目设定的(如住区的绿地率)，或该工程项目中其他建筑也采用了相同的技术方案(如再生水利用)，难以仅基于该单栋建筑进行评价，此时，应以该栋建筑所属工程项目的总体为基准进行评价。</w:t>
      </w:r>
    </w:p>
    <w:p w:rsidR="00315995" w:rsidRPr="00D86B15" w:rsidRDefault="00B528BB" w:rsidP="00315995">
      <w:pPr>
        <w:pStyle w:val="a6"/>
        <w:spacing w:before="0" w:beforeAutospacing="0" w:after="0" w:afterAutospacing="0" w:line="440" w:lineRule="exact"/>
        <w:jc w:val="both"/>
        <w:rPr>
          <w:rFonts w:asciiTheme="minorEastAsia" w:eastAsiaTheme="minorEastAsia" w:hAnsiTheme="minorEastAsia"/>
          <w:szCs w:val="24"/>
        </w:rPr>
      </w:pPr>
      <w:r w:rsidRPr="00D86B15">
        <w:rPr>
          <w:rFonts w:asciiTheme="minorEastAsia" w:eastAsiaTheme="minorEastAsia" w:hAnsiTheme="minorEastAsia"/>
          <w:szCs w:val="24"/>
        </w:rPr>
        <w:t>3</w:t>
      </w:r>
      <w:r w:rsidR="004C7896" w:rsidRPr="00D86B15">
        <w:rPr>
          <w:rFonts w:asciiTheme="minorEastAsia" w:eastAsiaTheme="minorEastAsia" w:hAnsiTheme="minorEastAsia"/>
          <w:szCs w:val="24"/>
        </w:rPr>
        <w:t>.</w:t>
      </w:r>
      <w:r w:rsidRPr="00D86B15">
        <w:rPr>
          <w:rFonts w:asciiTheme="minorEastAsia" w:eastAsiaTheme="minorEastAsia" w:hAnsiTheme="minorEastAsia"/>
          <w:szCs w:val="24"/>
        </w:rPr>
        <w:t>1</w:t>
      </w:r>
      <w:r w:rsidR="004C7896" w:rsidRPr="00D86B15">
        <w:rPr>
          <w:rFonts w:asciiTheme="minorEastAsia" w:eastAsiaTheme="minorEastAsia" w:hAnsiTheme="minorEastAsia"/>
          <w:szCs w:val="24"/>
        </w:rPr>
        <w:t>.</w:t>
      </w:r>
      <w:r w:rsidRPr="00D86B15">
        <w:rPr>
          <w:rFonts w:asciiTheme="minorEastAsia" w:eastAsiaTheme="minorEastAsia" w:hAnsiTheme="minorEastAsia"/>
          <w:szCs w:val="24"/>
        </w:rPr>
        <w:t>2本</w:t>
      </w:r>
      <w:r w:rsidR="00315995" w:rsidRPr="00D86B15">
        <w:rPr>
          <w:rFonts w:asciiTheme="minorEastAsia" w:eastAsiaTheme="minorEastAsia" w:hAnsiTheme="minorEastAsia" w:hint="eastAsia"/>
          <w:szCs w:val="24"/>
        </w:rPr>
        <w:t>标准</w:t>
      </w:r>
      <w:r w:rsidRPr="00D86B15">
        <w:rPr>
          <w:rFonts w:asciiTheme="minorEastAsia" w:eastAsiaTheme="minorEastAsia" w:hAnsiTheme="minorEastAsia"/>
          <w:szCs w:val="24"/>
        </w:rPr>
        <w:t>考虑大力发展绿色建筑的需要，同时也参考国</w:t>
      </w:r>
      <w:r w:rsidR="00315995" w:rsidRPr="00D86B15">
        <w:rPr>
          <w:rFonts w:asciiTheme="minorEastAsia" w:eastAsiaTheme="minorEastAsia" w:hAnsiTheme="minorEastAsia"/>
          <w:szCs w:val="24"/>
        </w:rPr>
        <w:t>内</w:t>
      </w:r>
      <w:r w:rsidRPr="00D86B15">
        <w:rPr>
          <w:rFonts w:asciiTheme="minorEastAsia" w:eastAsiaTheme="minorEastAsia" w:hAnsiTheme="minorEastAsia"/>
          <w:szCs w:val="24"/>
        </w:rPr>
        <w:t>外开展绿色建筑评价的情况，将绿色建筑评价明确划分为“设计评价”和“运行评价”。设计评价的重点在评价绿色建筑方方面面采取的“绿色措施”和预期效果上，而运行评价则不仅要评价“绿色措施”，而且要评价这些“绿色措施”所产生的实际效果。除此之外，运行评价还关注绿色建筑在施工过程中留下的“绿色足迹”，关注绿色建筑正常运行后的科学管理。简言之，“设计评价”所评的是建筑的设计，“运行评价”所评的是已投入运行的建筑。</w:t>
      </w:r>
    </w:p>
    <w:p w:rsidR="00315995" w:rsidRPr="00D86B15" w:rsidRDefault="00B528BB" w:rsidP="00315995">
      <w:pPr>
        <w:pStyle w:val="a6"/>
        <w:spacing w:before="0" w:beforeAutospacing="0" w:after="0" w:afterAutospacing="0" w:line="440" w:lineRule="exact"/>
        <w:jc w:val="both"/>
        <w:rPr>
          <w:rFonts w:asciiTheme="minorEastAsia" w:eastAsiaTheme="minorEastAsia" w:hAnsiTheme="minorEastAsia"/>
          <w:szCs w:val="24"/>
        </w:rPr>
      </w:pPr>
      <w:r w:rsidRPr="00D86B15">
        <w:rPr>
          <w:rFonts w:asciiTheme="minorEastAsia" w:eastAsiaTheme="minorEastAsia" w:hAnsiTheme="minorEastAsia"/>
          <w:szCs w:val="24"/>
        </w:rPr>
        <w:t>3</w:t>
      </w:r>
      <w:r w:rsidR="004C7896" w:rsidRPr="00D86B15">
        <w:rPr>
          <w:rFonts w:asciiTheme="minorEastAsia" w:eastAsiaTheme="minorEastAsia" w:hAnsiTheme="minorEastAsia"/>
          <w:szCs w:val="24"/>
        </w:rPr>
        <w:t>.</w:t>
      </w:r>
      <w:r w:rsidRPr="00D86B15">
        <w:rPr>
          <w:rFonts w:asciiTheme="minorEastAsia" w:eastAsiaTheme="minorEastAsia" w:hAnsiTheme="minorEastAsia"/>
          <w:szCs w:val="24"/>
        </w:rPr>
        <w:t>1</w:t>
      </w:r>
      <w:r w:rsidR="004C7896" w:rsidRPr="00D86B15">
        <w:rPr>
          <w:rFonts w:asciiTheme="minorEastAsia" w:eastAsiaTheme="minorEastAsia" w:hAnsiTheme="minorEastAsia"/>
          <w:szCs w:val="24"/>
        </w:rPr>
        <w:t>.</w:t>
      </w:r>
      <w:r w:rsidRPr="00D86B15">
        <w:rPr>
          <w:rFonts w:asciiTheme="minorEastAsia" w:eastAsiaTheme="minorEastAsia" w:hAnsiTheme="minorEastAsia"/>
          <w:szCs w:val="24"/>
        </w:rPr>
        <w:t>3 申请评价方依据有关管理制度文件确定。本条对申请评价方的相关工作提出要求。绿色建筑注重全寿命期内能源资源节约与环境保护的性能，申请评价方应对建筑全寿命期内各个阶段进行控制，综合考虑性能、安全、耐久、经济、美观等因素，优化建筑技术、设备和材料选用，综合评估建筑规模、建筑技术与投资之间的总体平衡，并按本标准的要求提交相应分析、测试报告和相关文件。</w:t>
      </w:r>
    </w:p>
    <w:p w:rsidR="00B528BB" w:rsidRPr="00D86B15" w:rsidRDefault="00B528BB" w:rsidP="00315995">
      <w:pPr>
        <w:pStyle w:val="a6"/>
        <w:spacing w:before="0" w:beforeAutospacing="0" w:after="0" w:afterAutospacing="0" w:line="440" w:lineRule="exact"/>
        <w:jc w:val="both"/>
        <w:rPr>
          <w:rFonts w:asciiTheme="minorEastAsia" w:eastAsiaTheme="minorEastAsia" w:hAnsiTheme="minorEastAsia"/>
          <w:szCs w:val="24"/>
        </w:rPr>
      </w:pPr>
      <w:r w:rsidRPr="00D86B15">
        <w:rPr>
          <w:rFonts w:asciiTheme="minorEastAsia" w:eastAsiaTheme="minorEastAsia" w:hAnsiTheme="minorEastAsia"/>
          <w:szCs w:val="24"/>
        </w:rPr>
        <w:t>3</w:t>
      </w:r>
      <w:r w:rsidR="004C7896" w:rsidRPr="00D86B15">
        <w:rPr>
          <w:rFonts w:asciiTheme="minorEastAsia" w:eastAsiaTheme="minorEastAsia" w:hAnsiTheme="minorEastAsia"/>
          <w:szCs w:val="24"/>
        </w:rPr>
        <w:t>.</w:t>
      </w:r>
      <w:r w:rsidRPr="00D86B15">
        <w:rPr>
          <w:rFonts w:asciiTheme="minorEastAsia" w:eastAsiaTheme="minorEastAsia" w:hAnsiTheme="minorEastAsia"/>
          <w:szCs w:val="24"/>
        </w:rPr>
        <w:t>1</w:t>
      </w:r>
      <w:r w:rsidR="004C7896" w:rsidRPr="00D86B15">
        <w:rPr>
          <w:rFonts w:asciiTheme="minorEastAsia" w:eastAsiaTheme="minorEastAsia" w:hAnsiTheme="minorEastAsia"/>
          <w:szCs w:val="24"/>
        </w:rPr>
        <w:t>.</w:t>
      </w:r>
      <w:r w:rsidRPr="00D86B15">
        <w:rPr>
          <w:rFonts w:asciiTheme="minorEastAsia" w:eastAsiaTheme="minorEastAsia" w:hAnsiTheme="minorEastAsia"/>
          <w:szCs w:val="24"/>
        </w:rPr>
        <w:t>4 绿色建筑评价机构依据有关管理制度文件确定。本条对绿色建筑评价机构的相关工作提出要求。绿色建筑评价机构应按照本标准的有关要求审查申请评价方提交的报告、文档，并在评价报告中确定等级。对申请运行评价的建筑，评价机构还应组织现场考察，进一步审核规划设计要求的落实情况以及建筑的实际性能和运行效果。</w:t>
      </w:r>
    </w:p>
    <w:p w:rsidR="00B528BB" w:rsidRPr="00D86B15" w:rsidRDefault="00B528BB" w:rsidP="00315995">
      <w:pPr>
        <w:pStyle w:val="a6"/>
        <w:spacing w:before="0" w:beforeAutospacing="0" w:after="0" w:afterAutospacing="0" w:line="360" w:lineRule="auto"/>
        <w:jc w:val="center"/>
        <w:rPr>
          <w:rFonts w:asciiTheme="minorEastAsia" w:eastAsiaTheme="minorEastAsia" w:hAnsiTheme="minorEastAsia"/>
          <w:b/>
          <w:bCs/>
          <w:szCs w:val="24"/>
        </w:rPr>
      </w:pPr>
      <w:r w:rsidRPr="00D86B15">
        <w:rPr>
          <w:rFonts w:asciiTheme="minorEastAsia" w:eastAsiaTheme="minorEastAsia" w:hAnsiTheme="minorEastAsia"/>
          <w:b/>
          <w:bCs/>
          <w:szCs w:val="24"/>
        </w:rPr>
        <w:t>3</w:t>
      </w:r>
      <w:r w:rsidR="004C7896" w:rsidRPr="00D86B15">
        <w:rPr>
          <w:rFonts w:asciiTheme="minorEastAsia" w:eastAsiaTheme="minorEastAsia" w:hAnsiTheme="minorEastAsia"/>
          <w:b/>
          <w:bCs/>
          <w:szCs w:val="24"/>
        </w:rPr>
        <w:t>.</w:t>
      </w:r>
      <w:r w:rsidRPr="00D86B15">
        <w:rPr>
          <w:rFonts w:asciiTheme="minorEastAsia" w:eastAsiaTheme="minorEastAsia" w:hAnsiTheme="minorEastAsia"/>
          <w:b/>
          <w:bCs/>
          <w:szCs w:val="24"/>
        </w:rPr>
        <w:t>2 评价与等级划分</w:t>
      </w:r>
    </w:p>
    <w:p w:rsidR="00315995" w:rsidRPr="00D86B15" w:rsidRDefault="00B528BB" w:rsidP="00315995">
      <w:pPr>
        <w:pStyle w:val="a6"/>
        <w:spacing w:before="0" w:beforeAutospacing="0" w:after="0" w:afterAutospacing="0" w:line="440" w:lineRule="exact"/>
        <w:jc w:val="both"/>
        <w:rPr>
          <w:rFonts w:asciiTheme="minorEastAsia" w:eastAsiaTheme="minorEastAsia" w:hAnsiTheme="minorEastAsia"/>
          <w:szCs w:val="24"/>
        </w:rPr>
      </w:pPr>
      <w:r w:rsidRPr="00D86B15">
        <w:rPr>
          <w:rFonts w:asciiTheme="minorEastAsia" w:eastAsiaTheme="minorEastAsia" w:hAnsiTheme="minorEastAsia"/>
          <w:szCs w:val="24"/>
        </w:rPr>
        <w:t>3</w:t>
      </w:r>
      <w:r w:rsidR="004C7896" w:rsidRPr="00D86B15">
        <w:rPr>
          <w:rFonts w:asciiTheme="minorEastAsia" w:eastAsiaTheme="minorEastAsia" w:hAnsiTheme="minorEastAsia"/>
          <w:szCs w:val="24"/>
        </w:rPr>
        <w:t>.</w:t>
      </w:r>
      <w:r w:rsidRPr="00D86B15">
        <w:rPr>
          <w:rFonts w:asciiTheme="minorEastAsia" w:eastAsiaTheme="minorEastAsia" w:hAnsiTheme="minorEastAsia"/>
          <w:szCs w:val="24"/>
        </w:rPr>
        <w:t>2</w:t>
      </w:r>
      <w:r w:rsidR="004C7896" w:rsidRPr="00D86B15">
        <w:rPr>
          <w:rFonts w:asciiTheme="minorEastAsia" w:eastAsiaTheme="minorEastAsia" w:hAnsiTheme="minorEastAsia"/>
          <w:szCs w:val="24"/>
        </w:rPr>
        <w:t>.</w:t>
      </w:r>
      <w:r w:rsidRPr="00D86B15">
        <w:rPr>
          <w:rFonts w:asciiTheme="minorEastAsia" w:eastAsiaTheme="minorEastAsia" w:hAnsiTheme="minorEastAsia"/>
          <w:szCs w:val="24"/>
        </w:rPr>
        <w:t>1</w:t>
      </w:r>
      <w:r w:rsidR="00315995" w:rsidRPr="00D86B15">
        <w:rPr>
          <w:rFonts w:asciiTheme="minorEastAsia" w:eastAsiaTheme="minorEastAsia" w:hAnsiTheme="minorEastAsia"/>
          <w:szCs w:val="24"/>
        </w:rPr>
        <w:t>为鼓励绿色建筑在节约资源、保护环境的技术、管理上的创新和提高，</w:t>
      </w:r>
      <w:r w:rsidRPr="00D86B15">
        <w:rPr>
          <w:rFonts w:asciiTheme="minorEastAsia" w:eastAsiaTheme="minorEastAsia" w:hAnsiTheme="minorEastAsia"/>
          <w:szCs w:val="24"/>
        </w:rPr>
        <w:t>本标准</w:t>
      </w:r>
      <w:r w:rsidR="00315995" w:rsidRPr="00D86B15">
        <w:rPr>
          <w:rFonts w:asciiTheme="minorEastAsia" w:eastAsiaTheme="minorEastAsia" w:hAnsiTheme="minorEastAsia" w:hint="eastAsia"/>
          <w:szCs w:val="24"/>
        </w:rPr>
        <w:t>分</w:t>
      </w:r>
      <w:r w:rsidRPr="00D86B15">
        <w:rPr>
          <w:rFonts w:asciiTheme="minorEastAsia" w:eastAsiaTheme="minorEastAsia" w:hAnsiTheme="minorEastAsia"/>
          <w:szCs w:val="24"/>
        </w:rPr>
        <w:t>为“评分项”</w:t>
      </w:r>
      <w:r w:rsidR="00315995" w:rsidRPr="00D86B15">
        <w:rPr>
          <w:rFonts w:asciiTheme="minorEastAsia" w:eastAsiaTheme="minorEastAsia" w:hAnsiTheme="minorEastAsia"/>
          <w:szCs w:val="24"/>
        </w:rPr>
        <w:t>和“加分项”</w:t>
      </w:r>
      <w:r w:rsidRPr="00D86B15">
        <w:rPr>
          <w:rFonts w:asciiTheme="minorEastAsia" w:eastAsiaTheme="minorEastAsia" w:hAnsiTheme="minorEastAsia"/>
          <w:szCs w:val="24"/>
        </w:rPr>
        <w:t>。“加分项”部分条文本可以分别归类到七类指标中，但为了将鼓励性的要求和措施与对绿色建筑的七个方面的基本要求区分开来，本</w:t>
      </w:r>
      <w:r w:rsidR="00315995" w:rsidRPr="00D86B15">
        <w:rPr>
          <w:rFonts w:asciiTheme="minorEastAsia" w:eastAsiaTheme="minorEastAsia" w:hAnsiTheme="minorEastAsia"/>
          <w:szCs w:val="24"/>
        </w:rPr>
        <w:t>标准</w:t>
      </w:r>
      <w:r w:rsidRPr="00D86B15">
        <w:rPr>
          <w:rFonts w:asciiTheme="minorEastAsia" w:eastAsiaTheme="minorEastAsia" w:hAnsiTheme="minorEastAsia"/>
          <w:szCs w:val="24"/>
        </w:rPr>
        <w:t>将全部“加分项”条文集中在一起，列成单独一章。</w:t>
      </w:r>
    </w:p>
    <w:p w:rsidR="00315995" w:rsidRPr="00D86B15" w:rsidRDefault="00B528BB" w:rsidP="00315995">
      <w:pPr>
        <w:pStyle w:val="a6"/>
        <w:spacing w:before="0" w:beforeAutospacing="0" w:after="0" w:afterAutospacing="0" w:line="440" w:lineRule="exact"/>
        <w:jc w:val="both"/>
        <w:rPr>
          <w:rFonts w:asciiTheme="minorEastAsia" w:eastAsiaTheme="minorEastAsia" w:hAnsiTheme="minorEastAsia"/>
          <w:szCs w:val="24"/>
        </w:rPr>
      </w:pPr>
      <w:r w:rsidRPr="00D86B15">
        <w:rPr>
          <w:rFonts w:asciiTheme="minorEastAsia" w:eastAsiaTheme="minorEastAsia" w:hAnsiTheme="minorEastAsia"/>
          <w:szCs w:val="24"/>
        </w:rPr>
        <w:t>3</w:t>
      </w:r>
      <w:r w:rsidR="004C7896" w:rsidRPr="00D86B15">
        <w:rPr>
          <w:rFonts w:asciiTheme="minorEastAsia" w:eastAsiaTheme="minorEastAsia" w:hAnsiTheme="minorEastAsia"/>
          <w:szCs w:val="24"/>
        </w:rPr>
        <w:t>.</w:t>
      </w:r>
      <w:r w:rsidRPr="00D86B15">
        <w:rPr>
          <w:rFonts w:asciiTheme="minorEastAsia" w:eastAsiaTheme="minorEastAsia" w:hAnsiTheme="minorEastAsia"/>
          <w:szCs w:val="24"/>
        </w:rPr>
        <w:t>2</w:t>
      </w:r>
      <w:r w:rsidR="004C7896" w:rsidRPr="00D86B15">
        <w:rPr>
          <w:rFonts w:asciiTheme="minorEastAsia" w:eastAsiaTheme="minorEastAsia" w:hAnsiTheme="minorEastAsia"/>
          <w:szCs w:val="24"/>
        </w:rPr>
        <w:t>.</w:t>
      </w:r>
      <w:r w:rsidRPr="00D86B15">
        <w:rPr>
          <w:rFonts w:asciiTheme="minorEastAsia" w:eastAsiaTheme="minorEastAsia" w:hAnsiTheme="minorEastAsia"/>
          <w:szCs w:val="24"/>
        </w:rPr>
        <w:t>2 运行评价是最终结果的评价，检验绿色建筑投入实际使用后是否真正达到了四节一环保的效果，应对全部指标进行评价。设计评价的对象是图纸和方案，</w:t>
      </w:r>
      <w:r w:rsidRPr="00D86B15">
        <w:rPr>
          <w:rFonts w:asciiTheme="minorEastAsia" w:eastAsiaTheme="minorEastAsia" w:hAnsiTheme="minorEastAsia"/>
          <w:szCs w:val="24"/>
        </w:rPr>
        <w:lastRenderedPageBreak/>
        <w:t>还未涉及施工和运营，所以不对施工管理和运营管理两类指标进行评价。但是，施工管理和运营管理的部分措施如能得到提前考虑，并在设计评价时预评，将有助于达到这两个阶段节约资源和环境保护的目的。</w:t>
      </w:r>
    </w:p>
    <w:p w:rsidR="00315995" w:rsidRPr="00D86B15" w:rsidRDefault="00B528BB" w:rsidP="00315995">
      <w:pPr>
        <w:pStyle w:val="a6"/>
        <w:spacing w:before="0" w:beforeAutospacing="0" w:after="0" w:afterAutospacing="0" w:line="440" w:lineRule="exact"/>
        <w:jc w:val="both"/>
        <w:rPr>
          <w:rFonts w:asciiTheme="minorEastAsia" w:eastAsiaTheme="minorEastAsia" w:hAnsiTheme="minorEastAsia"/>
          <w:szCs w:val="24"/>
        </w:rPr>
      </w:pPr>
      <w:r w:rsidRPr="00D86B15">
        <w:rPr>
          <w:rFonts w:asciiTheme="minorEastAsia" w:eastAsiaTheme="minorEastAsia" w:hAnsiTheme="minorEastAsia"/>
          <w:szCs w:val="24"/>
        </w:rPr>
        <w:t>3</w:t>
      </w:r>
      <w:r w:rsidR="004C7896" w:rsidRPr="00D86B15">
        <w:rPr>
          <w:rFonts w:asciiTheme="minorEastAsia" w:eastAsiaTheme="minorEastAsia" w:hAnsiTheme="minorEastAsia"/>
          <w:szCs w:val="24"/>
        </w:rPr>
        <w:t>.</w:t>
      </w:r>
      <w:r w:rsidRPr="00D86B15">
        <w:rPr>
          <w:rFonts w:asciiTheme="minorEastAsia" w:eastAsiaTheme="minorEastAsia" w:hAnsiTheme="minorEastAsia"/>
          <w:szCs w:val="24"/>
        </w:rPr>
        <w:t>2</w:t>
      </w:r>
      <w:r w:rsidR="004C7896" w:rsidRPr="00D86B15">
        <w:rPr>
          <w:rFonts w:asciiTheme="minorEastAsia" w:eastAsiaTheme="minorEastAsia" w:hAnsiTheme="minorEastAsia"/>
          <w:szCs w:val="24"/>
        </w:rPr>
        <w:t>.</w:t>
      </w:r>
      <w:r w:rsidRPr="00D86B15">
        <w:rPr>
          <w:rFonts w:asciiTheme="minorEastAsia" w:eastAsiaTheme="minorEastAsia" w:hAnsiTheme="minorEastAsia"/>
          <w:szCs w:val="24"/>
        </w:rPr>
        <w:t>3评分项的评价，依据评价条文的规定确定得分或不得分，得分时根据需要对具体评分子项确定得分值，或根据具体达标程度确定得分值。加分项的评价，依据评价条文的规定确定得分或不得分。本标准中评分项的赋分有以下几种方式：</w:t>
      </w:r>
    </w:p>
    <w:p w:rsidR="00315995" w:rsidRPr="00D86B15" w:rsidRDefault="00B528BB" w:rsidP="00315995">
      <w:pPr>
        <w:pStyle w:val="a6"/>
        <w:spacing w:before="0" w:beforeAutospacing="0" w:after="0" w:afterAutospacing="0" w:line="440" w:lineRule="exact"/>
        <w:ind w:firstLineChars="236" w:firstLine="566"/>
        <w:jc w:val="both"/>
        <w:rPr>
          <w:rFonts w:asciiTheme="minorEastAsia" w:eastAsiaTheme="minorEastAsia" w:hAnsiTheme="minorEastAsia"/>
          <w:szCs w:val="24"/>
        </w:rPr>
      </w:pPr>
      <w:r w:rsidRPr="00D86B15">
        <w:rPr>
          <w:rFonts w:asciiTheme="minorEastAsia" w:eastAsiaTheme="minorEastAsia" w:hAnsiTheme="minorEastAsia"/>
          <w:szCs w:val="24"/>
        </w:rPr>
        <w:t>1 一条条文评判一类性能或技术指标，且不需要根据达标情况不同赋以不同分值时，赋以一个固定分值，该评分项的得分为0分或固定分值，在条文主干部分表述为“评价总分值为某分”；</w:t>
      </w:r>
    </w:p>
    <w:p w:rsidR="00315995" w:rsidRPr="00D86B15" w:rsidRDefault="00B528BB" w:rsidP="00315995">
      <w:pPr>
        <w:pStyle w:val="a6"/>
        <w:spacing w:before="0" w:beforeAutospacing="0" w:after="0" w:afterAutospacing="0" w:line="440" w:lineRule="exact"/>
        <w:ind w:firstLineChars="236" w:firstLine="566"/>
        <w:jc w:val="both"/>
        <w:rPr>
          <w:rFonts w:asciiTheme="minorEastAsia" w:eastAsiaTheme="minorEastAsia" w:hAnsiTheme="minorEastAsia"/>
          <w:szCs w:val="24"/>
        </w:rPr>
      </w:pPr>
      <w:r w:rsidRPr="00D86B15">
        <w:rPr>
          <w:rFonts w:asciiTheme="minorEastAsia" w:eastAsiaTheme="minorEastAsia" w:hAnsiTheme="minorEastAsia"/>
          <w:szCs w:val="24"/>
        </w:rPr>
        <w:t>2 一条条文评判一类性能或技术指标，需要根据达标情况不同赋以不同分值时，在条文主干部分表述为“评价总分值为某分”，同时在条文主干部分将不同得分值表述为“得某分”的形式，且从低分到高分排列，；递进的档次特别多或者评分特别复杂的，则采用列表的形式表达，在条文主干部分表述为“按某表的规则评分”；</w:t>
      </w:r>
    </w:p>
    <w:p w:rsidR="00315995" w:rsidRPr="00D86B15" w:rsidRDefault="00B528BB" w:rsidP="00315995">
      <w:pPr>
        <w:pStyle w:val="a6"/>
        <w:spacing w:before="0" w:beforeAutospacing="0" w:after="0" w:afterAutospacing="0" w:line="440" w:lineRule="exact"/>
        <w:ind w:firstLineChars="236" w:firstLine="566"/>
        <w:jc w:val="both"/>
        <w:rPr>
          <w:rFonts w:asciiTheme="minorEastAsia" w:eastAsiaTheme="minorEastAsia" w:hAnsiTheme="minorEastAsia"/>
          <w:szCs w:val="24"/>
        </w:rPr>
      </w:pPr>
      <w:r w:rsidRPr="00D86B15">
        <w:rPr>
          <w:rFonts w:asciiTheme="minorEastAsia" w:eastAsiaTheme="minorEastAsia" w:hAnsiTheme="minorEastAsia"/>
          <w:szCs w:val="24"/>
        </w:rPr>
        <w:t>3 一条条文评判一类性能或技术指标，但需要针对不同建筑类型或特点分别评判时，针对各种类型或特点按款或项分别赋以分值，各款或项得分均等于该条得分，在条文主干部分表述为“按下列规则评分”；</w:t>
      </w:r>
    </w:p>
    <w:p w:rsidR="00315995" w:rsidRPr="00D86B15" w:rsidRDefault="00B528BB" w:rsidP="00315995">
      <w:pPr>
        <w:pStyle w:val="a6"/>
        <w:spacing w:before="0" w:beforeAutospacing="0" w:after="0" w:afterAutospacing="0" w:line="440" w:lineRule="exact"/>
        <w:ind w:firstLineChars="236" w:firstLine="566"/>
        <w:jc w:val="both"/>
        <w:rPr>
          <w:rFonts w:asciiTheme="minorEastAsia" w:eastAsiaTheme="minorEastAsia" w:hAnsiTheme="minorEastAsia"/>
          <w:szCs w:val="24"/>
        </w:rPr>
      </w:pPr>
      <w:r w:rsidRPr="00D86B15">
        <w:rPr>
          <w:rFonts w:asciiTheme="minorEastAsia" w:eastAsiaTheme="minorEastAsia" w:hAnsiTheme="minorEastAsia"/>
          <w:szCs w:val="24"/>
        </w:rPr>
        <w:t>4 一条条文评判多个技术指标，将多个技术指标的评判以款或项的形式表达，并按款或项赋以分值，该条得分为各款或项得分之和，在条文主干部分表述为“按下列规则分别评分并累计”；</w:t>
      </w:r>
    </w:p>
    <w:p w:rsidR="00315995" w:rsidRPr="00D86B15" w:rsidRDefault="00B528BB" w:rsidP="00315995">
      <w:pPr>
        <w:pStyle w:val="a6"/>
        <w:spacing w:before="0" w:beforeAutospacing="0" w:after="0" w:afterAutospacing="0" w:line="440" w:lineRule="exact"/>
        <w:ind w:firstLineChars="236" w:firstLine="566"/>
        <w:jc w:val="both"/>
        <w:rPr>
          <w:rFonts w:asciiTheme="minorEastAsia" w:eastAsiaTheme="minorEastAsia" w:hAnsiTheme="minorEastAsia"/>
          <w:szCs w:val="24"/>
        </w:rPr>
      </w:pPr>
      <w:r w:rsidRPr="00D86B15">
        <w:rPr>
          <w:rFonts w:asciiTheme="minorEastAsia" w:eastAsiaTheme="minorEastAsia" w:hAnsiTheme="minorEastAsia"/>
          <w:szCs w:val="24"/>
        </w:rPr>
        <w:t>5 一条条文评判多个技术指标，其中某技术指标需要根据达标情况不同赋以不同分值时，首先按多个技术指标的评判以款或项的形式表达并按款或项赋以分值，然后考虑达标程度不同对其中部分技术指标采用递进赋分方式。</w:t>
      </w:r>
    </w:p>
    <w:p w:rsidR="00315995" w:rsidRPr="00D86B15" w:rsidRDefault="00B528BB" w:rsidP="00315995">
      <w:pPr>
        <w:pStyle w:val="a6"/>
        <w:spacing w:before="0" w:beforeAutospacing="0" w:after="0" w:afterAutospacing="0" w:line="440" w:lineRule="exact"/>
        <w:ind w:firstLineChars="236" w:firstLine="566"/>
        <w:jc w:val="both"/>
        <w:rPr>
          <w:rFonts w:asciiTheme="minorEastAsia" w:eastAsiaTheme="minorEastAsia" w:hAnsiTheme="minorEastAsia"/>
          <w:szCs w:val="24"/>
        </w:rPr>
      </w:pPr>
      <w:r w:rsidRPr="00D86B15">
        <w:rPr>
          <w:rFonts w:asciiTheme="minorEastAsia" w:eastAsiaTheme="minorEastAsia" w:hAnsiTheme="minorEastAsia"/>
          <w:szCs w:val="24"/>
        </w:rPr>
        <w:t>可能还会有少数条文出现其他评分方式组合。本标准中评分项和加分项条文主干部分给出了该条文的“评价分值”或“评价总分值”，是该条可能得到的最高分值。各评价条文的分值，经广泛征求意见和试评价后综合调整确定。</w:t>
      </w:r>
    </w:p>
    <w:p w:rsidR="00315995" w:rsidRPr="00D86B15" w:rsidRDefault="00B528BB" w:rsidP="00315995">
      <w:pPr>
        <w:pStyle w:val="a6"/>
        <w:spacing w:before="0" w:beforeAutospacing="0" w:after="0" w:afterAutospacing="0" w:line="360" w:lineRule="auto"/>
        <w:jc w:val="both"/>
        <w:rPr>
          <w:rFonts w:asciiTheme="minorEastAsia" w:eastAsiaTheme="minorEastAsia" w:hAnsiTheme="minorEastAsia"/>
          <w:szCs w:val="24"/>
        </w:rPr>
      </w:pPr>
      <w:r w:rsidRPr="00D86B15">
        <w:rPr>
          <w:rFonts w:asciiTheme="minorEastAsia" w:eastAsiaTheme="minorEastAsia" w:hAnsiTheme="minorEastAsia"/>
          <w:szCs w:val="24"/>
        </w:rPr>
        <w:t>3</w:t>
      </w:r>
      <w:r w:rsidR="004C7896" w:rsidRPr="00D86B15">
        <w:rPr>
          <w:rFonts w:asciiTheme="minorEastAsia" w:eastAsiaTheme="minorEastAsia" w:hAnsiTheme="minorEastAsia"/>
          <w:szCs w:val="24"/>
        </w:rPr>
        <w:t>.</w:t>
      </w:r>
      <w:r w:rsidRPr="00D86B15">
        <w:rPr>
          <w:rFonts w:asciiTheme="minorEastAsia" w:eastAsiaTheme="minorEastAsia" w:hAnsiTheme="minorEastAsia"/>
          <w:szCs w:val="24"/>
        </w:rPr>
        <w:t>2</w:t>
      </w:r>
      <w:r w:rsidR="004C7896" w:rsidRPr="00D86B15">
        <w:rPr>
          <w:rFonts w:asciiTheme="minorEastAsia" w:eastAsiaTheme="minorEastAsia" w:hAnsiTheme="minorEastAsia"/>
          <w:szCs w:val="24"/>
        </w:rPr>
        <w:t>.</w:t>
      </w:r>
      <w:r w:rsidRPr="00D86B15">
        <w:rPr>
          <w:rFonts w:asciiTheme="minorEastAsia" w:eastAsiaTheme="minorEastAsia" w:hAnsiTheme="minorEastAsia"/>
          <w:szCs w:val="24"/>
        </w:rPr>
        <w:t>4本标准依据总得分来确定绿色建筑的等级。考虑到各类指标重要性方面的相对差异，计算总得分时引入了权重。同时，为了鼓励绿色建筑技术和管理方面的提升和创新，计算总得分时还计入了加分项的附加得分。</w:t>
      </w:r>
    </w:p>
    <w:p w:rsidR="00315995" w:rsidRPr="00D86B15" w:rsidRDefault="00B528BB" w:rsidP="00315995">
      <w:pPr>
        <w:pStyle w:val="a6"/>
        <w:spacing w:before="0" w:beforeAutospacing="0" w:after="0" w:afterAutospacing="0" w:line="360" w:lineRule="auto"/>
        <w:ind w:firstLineChars="300" w:firstLine="720"/>
        <w:jc w:val="both"/>
        <w:rPr>
          <w:rFonts w:asciiTheme="minorEastAsia" w:eastAsiaTheme="minorEastAsia" w:hAnsiTheme="minorEastAsia"/>
          <w:szCs w:val="24"/>
        </w:rPr>
      </w:pPr>
      <w:r w:rsidRPr="00D86B15">
        <w:rPr>
          <w:rFonts w:asciiTheme="minorEastAsia" w:eastAsiaTheme="minorEastAsia" w:hAnsiTheme="minorEastAsia"/>
          <w:szCs w:val="24"/>
        </w:rPr>
        <w:t>设计评价的总得分为节地与室外环境、节能与能源利用、节水与水资源利用、节材与材料资源利用、室内环境质量五类指标的评分项得分经加权计算后与</w:t>
      </w:r>
      <w:r w:rsidRPr="00D86B15">
        <w:rPr>
          <w:rFonts w:asciiTheme="minorEastAsia" w:eastAsiaTheme="minorEastAsia" w:hAnsiTheme="minorEastAsia"/>
          <w:szCs w:val="24"/>
        </w:rPr>
        <w:lastRenderedPageBreak/>
        <w:t>加分项的附加得分之和；运行评价的总得分为节地与室外环境、节能与能源利用、节水与水资源利用、节材与材料资源利用、室内环境质量、施工管理、运营管理七类指标的评分项得分经加权计算后与加分项的附加得分之和。</w:t>
      </w:r>
    </w:p>
    <w:p w:rsidR="004245B9" w:rsidRPr="00D86B15" w:rsidRDefault="00B528BB" w:rsidP="00315995">
      <w:pPr>
        <w:pStyle w:val="a6"/>
        <w:spacing w:before="0" w:beforeAutospacing="0" w:after="0" w:afterAutospacing="0" w:line="360" w:lineRule="auto"/>
        <w:jc w:val="both"/>
        <w:rPr>
          <w:rFonts w:asciiTheme="minorEastAsia" w:eastAsiaTheme="minorEastAsia" w:hAnsiTheme="minorEastAsia"/>
          <w:szCs w:val="24"/>
        </w:rPr>
      </w:pPr>
      <w:r w:rsidRPr="00D86B15">
        <w:rPr>
          <w:rFonts w:asciiTheme="minorEastAsia" w:eastAsiaTheme="minorEastAsia" w:hAnsiTheme="minorEastAsia"/>
          <w:szCs w:val="24"/>
        </w:rPr>
        <w:t>3</w:t>
      </w:r>
      <w:r w:rsidR="004C7896" w:rsidRPr="00D86B15">
        <w:rPr>
          <w:rFonts w:asciiTheme="minorEastAsia" w:eastAsiaTheme="minorEastAsia" w:hAnsiTheme="minorEastAsia"/>
          <w:szCs w:val="24"/>
        </w:rPr>
        <w:t>.</w:t>
      </w:r>
      <w:r w:rsidRPr="00D86B15">
        <w:rPr>
          <w:rFonts w:asciiTheme="minorEastAsia" w:eastAsiaTheme="minorEastAsia" w:hAnsiTheme="minorEastAsia"/>
          <w:szCs w:val="24"/>
        </w:rPr>
        <w:t>2</w:t>
      </w:r>
      <w:r w:rsidR="004C7896" w:rsidRPr="00D86B15">
        <w:rPr>
          <w:rFonts w:asciiTheme="minorEastAsia" w:eastAsiaTheme="minorEastAsia" w:hAnsiTheme="minorEastAsia"/>
          <w:szCs w:val="24"/>
        </w:rPr>
        <w:t>.</w:t>
      </w:r>
      <w:r w:rsidRPr="00D86B15">
        <w:rPr>
          <w:rFonts w:asciiTheme="minorEastAsia" w:eastAsiaTheme="minorEastAsia" w:hAnsiTheme="minorEastAsia"/>
          <w:szCs w:val="24"/>
        </w:rPr>
        <w:t xml:space="preserve">5 </w:t>
      </w:r>
      <w:r w:rsidR="00315995" w:rsidRPr="00D86B15">
        <w:rPr>
          <w:rFonts w:asciiTheme="minorEastAsia" w:eastAsiaTheme="minorEastAsia" w:hAnsiTheme="minorEastAsia"/>
          <w:szCs w:val="24"/>
        </w:rPr>
        <w:t>本标准</w:t>
      </w:r>
      <w:r w:rsidRPr="00D86B15">
        <w:rPr>
          <w:rFonts w:asciiTheme="minorEastAsia" w:eastAsiaTheme="minorEastAsia" w:hAnsiTheme="minorEastAsia"/>
          <w:szCs w:val="24"/>
        </w:rPr>
        <w:t>按评价总得分确定绿色建筑的等级。对于具体的参评建筑而言，它们在功能、所处地域的气候、环境、资源等方面客观上存在差异，对不适用的评分项条文不予评定。这样，适用于各参评建筑的评分项的条文数量和总分值可能不一样。对此，计算参评建筑某类指标评分项的实际得分值与适用于参评建筑的评分项总分值的比率，反映参评建筑实际采用的“绿色措施”和(或)效果占理论上可以采用的全部“绿色措施”和(或)效果的相对得分率。</w:t>
      </w:r>
      <w:r w:rsidRPr="00D86B15">
        <w:rPr>
          <w:rFonts w:asciiTheme="minorEastAsia" w:eastAsiaTheme="minorEastAsia" w:hAnsiTheme="minorEastAsia"/>
          <w:szCs w:val="24"/>
        </w:rPr>
        <w:br/>
        <w:t>3</w:t>
      </w:r>
      <w:r w:rsidR="004C7896" w:rsidRPr="00D86B15">
        <w:rPr>
          <w:rFonts w:asciiTheme="minorEastAsia" w:eastAsiaTheme="minorEastAsia" w:hAnsiTheme="minorEastAsia"/>
          <w:szCs w:val="24"/>
        </w:rPr>
        <w:t>.</w:t>
      </w:r>
      <w:r w:rsidRPr="00D86B15">
        <w:rPr>
          <w:rFonts w:asciiTheme="minorEastAsia" w:eastAsiaTheme="minorEastAsia" w:hAnsiTheme="minorEastAsia"/>
          <w:szCs w:val="24"/>
        </w:rPr>
        <w:t>2</w:t>
      </w:r>
      <w:r w:rsidR="004C7896" w:rsidRPr="00D86B15">
        <w:rPr>
          <w:rFonts w:asciiTheme="minorEastAsia" w:eastAsiaTheme="minorEastAsia" w:hAnsiTheme="minorEastAsia"/>
          <w:szCs w:val="24"/>
        </w:rPr>
        <w:t>.</w:t>
      </w:r>
      <w:r w:rsidRPr="00D86B15">
        <w:rPr>
          <w:rFonts w:asciiTheme="minorEastAsia" w:eastAsiaTheme="minorEastAsia" w:hAnsiTheme="minorEastAsia"/>
          <w:szCs w:val="24"/>
        </w:rPr>
        <w:t>7 本条对各类指标在绿色建筑评价中的权重作出规定。表3</w:t>
      </w:r>
      <w:r w:rsidR="004C7896" w:rsidRPr="00D86B15">
        <w:rPr>
          <w:rFonts w:asciiTheme="minorEastAsia" w:eastAsiaTheme="minorEastAsia" w:hAnsiTheme="minorEastAsia"/>
          <w:szCs w:val="24"/>
        </w:rPr>
        <w:t>.</w:t>
      </w:r>
      <w:r w:rsidRPr="00D86B15">
        <w:rPr>
          <w:rFonts w:asciiTheme="minorEastAsia" w:eastAsiaTheme="minorEastAsia" w:hAnsiTheme="minorEastAsia"/>
          <w:szCs w:val="24"/>
        </w:rPr>
        <w:t>2</w:t>
      </w:r>
      <w:r w:rsidR="004C7896" w:rsidRPr="00D86B15">
        <w:rPr>
          <w:rFonts w:asciiTheme="minorEastAsia" w:eastAsiaTheme="minorEastAsia" w:hAnsiTheme="minorEastAsia"/>
          <w:szCs w:val="24"/>
        </w:rPr>
        <w:t>.</w:t>
      </w:r>
      <w:r w:rsidRPr="00D86B15">
        <w:rPr>
          <w:rFonts w:asciiTheme="minorEastAsia" w:eastAsiaTheme="minorEastAsia" w:hAnsiTheme="minorEastAsia"/>
          <w:szCs w:val="24"/>
        </w:rPr>
        <w:t>7中给出了设计评价、运行评价时居住建筑、公共建筑的分项指标权重。施工管理和运营管理两类指标不参与设计评价。各类指标的权重经广泛征求意见和试评价后综合调整确定。</w:t>
      </w:r>
    </w:p>
    <w:p w:rsidR="004245B9" w:rsidRPr="00D86B15" w:rsidRDefault="00B528BB" w:rsidP="00315995">
      <w:pPr>
        <w:pStyle w:val="a6"/>
        <w:spacing w:before="0" w:beforeAutospacing="0" w:after="0" w:afterAutospacing="0" w:line="360" w:lineRule="auto"/>
        <w:jc w:val="both"/>
        <w:rPr>
          <w:rFonts w:asciiTheme="minorEastAsia" w:eastAsiaTheme="minorEastAsia" w:hAnsiTheme="minorEastAsia"/>
          <w:szCs w:val="24"/>
        </w:rPr>
      </w:pPr>
      <w:r w:rsidRPr="00D86B15">
        <w:rPr>
          <w:rFonts w:asciiTheme="minorEastAsia" w:eastAsiaTheme="minorEastAsia" w:hAnsiTheme="minorEastAsia"/>
          <w:szCs w:val="24"/>
        </w:rPr>
        <w:t>3</w:t>
      </w:r>
      <w:r w:rsidR="004C7896" w:rsidRPr="00D86B15">
        <w:rPr>
          <w:rFonts w:asciiTheme="minorEastAsia" w:eastAsiaTheme="minorEastAsia" w:hAnsiTheme="minorEastAsia"/>
          <w:szCs w:val="24"/>
        </w:rPr>
        <w:t>.</w:t>
      </w:r>
      <w:r w:rsidRPr="00D86B15">
        <w:rPr>
          <w:rFonts w:asciiTheme="minorEastAsia" w:eastAsiaTheme="minorEastAsia" w:hAnsiTheme="minorEastAsia"/>
          <w:szCs w:val="24"/>
        </w:rPr>
        <w:t>2</w:t>
      </w:r>
      <w:r w:rsidR="004C7896" w:rsidRPr="00D86B15">
        <w:rPr>
          <w:rFonts w:asciiTheme="minorEastAsia" w:eastAsiaTheme="minorEastAsia" w:hAnsiTheme="minorEastAsia"/>
          <w:szCs w:val="24"/>
        </w:rPr>
        <w:t>.</w:t>
      </w:r>
      <w:r w:rsidRPr="00D86B15">
        <w:rPr>
          <w:rFonts w:asciiTheme="minorEastAsia" w:eastAsiaTheme="minorEastAsia" w:hAnsiTheme="minorEastAsia"/>
          <w:szCs w:val="24"/>
        </w:rPr>
        <w:t>8 控制项是绿色建筑的必要条件。在确定绿色建筑等级时，对各等级绿色建筑各类指标的最低达标程度均进行了限制。</w:t>
      </w:r>
      <w:r w:rsidR="00315995" w:rsidRPr="00D86B15">
        <w:rPr>
          <w:rFonts w:asciiTheme="minorEastAsia" w:eastAsiaTheme="minorEastAsia" w:hAnsiTheme="minorEastAsia"/>
          <w:szCs w:val="24"/>
        </w:rPr>
        <w:t>本标准</w:t>
      </w:r>
      <w:r w:rsidRPr="00D86B15">
        <w:rPr>
          <w:rFonts w:asciiTheme="minorEastAsia" w:eastAsiaTheme="minorEastAsia" w:hAnsiTheme="minorEastAsia"/>
          <w:szCs w:val="24"/>
        </w:rPr>
        <w:t>基本沿用</w:t>
      </w:r>
      <w:r w:rsidR="004245B9" w:rsidRPr="00D86B15">
        <w:rPr>
          <w:rFonts w:asciiTheme="minorEastAsia" w:eastAsiaTheme="minorEastAsia" w:hAnsiTheme="minorEastAsia" w:hint="eastAsia"/>
          <w:szCs w:val="24"/>
        </w:rPr>
        <w:t>国标</w:t>
      </w:r>
      <w:r w:rsidRPr="00D86B15">
        <w:rPr>
          <w:rFonts w:asciiTheme="minorEastAsia" w:eastAsiaTheme="minorEastAsia" w:hAnsiTheme="minorEastAsia"/>
          <w:szCs w:val="24"/>
        </w:rPr>
        <w:t>的思路，规定了每类指标的最低得分要求，避免仅按总得分确定等级引起参评的绿色建筑可能存在某一方面性能过低的情况。</w:t>
      </w:r>
    </w:p>
    <w:p w:rsidR="00B528BB" w:rsidRPr="00D86B15" w:rsidRDefault="00B528BB" w:rsidP="00315995">
      <w:pPr>
        <w:pStyle w:val="a6"/>
        <w:spacing w:before="0" w:beforeAutospacing="0" w:after="0" w:afterAutospacing="0" w:line="360" w:lineRule="auto"/>
        <w:jc w:val="both"/>
        <w:rPr>
          <w:rFonts w:asciiTheme="minorEastAsia" w:eastAsiaTheme="minorEastAsia" w:hAnsiTheme="minorEastAsia"/>
          <w:szCs w:val="24"/>
        </w:rPr>
      </w:pPr>
      <w:r w:rsidRPr="00D86B15">
        <w:rPr>
          <w:rFonts w:asciiTheme="minorEastAsia" w:eastAsiaTheme="minorEastAsia" w:hAnsiTheme="minorEastAsia"/>
          <w:szCs w:val="24"/>
        </w:rPr>
        <w:t>3</w:t>
      </w:r>
      <w:r w:rsidR="004C7896" w:rsidRPr="00D86B15">
        <w:rPr>
          <w:rFonts w:asciiTheme="minorEastAsia" w:eastAsiaTheme="minorEastAsia" w:hAnsiTheme="minorEastAsia"/>
          <w:szCs w:val="24"/>
        </w:rPr>
        <w:t>.</w:t>
      </w:r>
      <w:r w:rsidRPr="00D86B15">
        <w:rPr>
          <w:rFonts w:asciiTheme="minorEastAsia" w:eastAsiaTheme="minorEastAsia" w:hAnsiTheme="minorEastAsia"/>
          <w:szCs w:val="24"/>
        </w:rPr>
        <w:t>2</w:t>
      </w:r>
      <w:r w:rsidR="004C7896" w:rsidRPr="00D86B15">
        <w:rPr>
          <w:rFonts w:asciiTheme="minorEastAsia" w:eastAsiaTheme="minorEastAsia" w:hAnsiTheme="minorEastAsia"/>
          <w:szCs w:val="24"/>
        </w:rPr>
        <w:t>.</w:t>
      </w:r>
      <w:r w:rsidRPr="00D86B15">
        <w:rPr>
          <w:rFonts w:asciiTheme="minorEastAsia" w:eastAsiaTheme="minorEastAsia" w:hAnsiTheme="minorEastAsia"/>
          <w:szCs w:val="24"/>
        </w:rPr>
        <w:t>9 不论建筑功能是否综合，均以各个条／款为基本评判单元。对于某一条文，只要建筑中有相关区域涉及，则该建筑就参评并确定得分。在此后的具体条文及其说明中，有的已说明混合功能建筑的得分取多种功能分别评价结果的平均值；有的则已说明按各种功能用水量的权重，采用加权法调整计算非传统水源利用率的要求；等等。还有一些条文，下设两款分别针对居住建筑和公共建筑的，所评价建筑如同时具有居住和公共功能，则需按这两种功能分别评价后再取平均值，标准后文中不再一一说明。最后需要强调的是，建筑整体的等级仍按本标准的规定确定。</w:t>
      </w:r>
    </w:p>
    <w:p w:rsidR="004245B9" w:rsidRPr="00D86B15" w:rsidRDefault="004245B9" w:rsidP="00315995">
      <w:pPr>
        <w:pStyle w:val="a6"/>
        <w:spacing w:before="0" w:beforeAutospacing="0" w:after="0" w:afterAutospacing="0" w:line="360" w:lineRule="auto"/>
        <w:jc w:val="both"/>
        <w:rPr>
          <w:rFonts w:asciiTheme="minorEastAsia" w:eastAsiaTheme="minorEastAsia" w:hAnsiTheme="minorEastAsia"/>
          <w:szCs w:val="24"/>
        </w:rPr>
      </w:pPr>
      <w:r w:rsidRPr="00D86B15">
        <w:rPr>
          <w:rFonts w:asciiTheme="minorEastAsia" w:eastAsiaTheme="minorEastAsia" w:hAnsiTheme="minorEastAsia" w:hint="eastAsia"/>
          <w:szCs w:val="24"/>
        </w:rPr>
        <w:t>3.2.10</w:t>
      </w:r>
      <w:r w:rsidRPr="00D86B15">
        <w:rPr>
          <w:kern w:val="2"/>
        </w:rPr>
        <w:t>由于产品与设备</w:t>
      </w:r>
      <w:r w:rsidRPr="00D86B15">
        <w:rPr>
          <w:rFonts w:hint="eastAsia"/>
          <w:kern w:val="2"/>
        </w:rPr>
        <w:t>首先</w:t>
      </w:r>
      <w:r w:rsidRPr="00D86B15">
        <w:rPr>
          <w:kern w:val="2"/>
        </w:rPr>
        <w:t>应提供第三方机构认证材料</w:t>
      </w:r>
      <w:r w:rsidRPr="00D86B15">
        <w:rPr>
          <w:rFonts w:hint="eastAsia"/>
          <w:kern w:val="2"/>
        </w:rPr>
        <w:t>，</w:t>
      </w:r>
      <w:r w:rsidRPr="00D86B15">
        <w:rPr>
          <w:kern w:val="2"/>
        </w:rPr>
        <w:t>且第三方机构应按照国家或西藏自治区相应的检测标准中更高要求进行测定。</w:t>
      </w:r>
    </w:p>
    <w:p w:rsidR="00B528BB" w:rsidRPr="00D86B15" w:rsidRDefault="00B528BB" w:rsidP="00315995">
      <w:pPr>
        <w:widowControl/>
        <w:spacing w:line="360" w:lineRule="auto"/>
        <w:rPr>
          <w:rFonts w:asciiTheme="minorEastAsia" w:eastAsiaTheme="minorEastAsia" w:hAnsiTheme="minorEastAsia" w:cs="宋体"/>
          <w:b/>
          <w:bCs/>
          <w:kern w:val="0"/>
          <w:sz w:val="24"/>
          <w:szCs w:val="24"/>
        </w:rPr>
      </w:pPr>
      <w:r w:rsidRPr="00D86B15">
        <w:rPr>
          <w:rFonts w:asciiTheme="minorEastAsia" w:eastAsiaTheme="minorEastAsia" w:hAnsiTheme="minorEastAsia"/>
          <w:b/>
          <w:bCs/>
          <w:sz w:val="24"/>
          <w:szCs w:val="24"/>
        </w:rPr>
        <w:br w:type="page"/>
      </w:r>
    </w:p>
    <w:p w:rsidR="004245B9" w:rsidRPr="00D86B15" w:rsidRDefault="00B528BB" w:rsidP="004245B9">
      <w:pPr>
        <w:pStyle w:val="a6"/>
        <w:spacing w:before="0" w:beforeAutospacing="0" w:after="0" w:afterAutospacing="0" w:line="360" w:lineRule="auto"/>
        <w:jc w:val="center"/>
        <w:rPr>
          <w:rFonts w:asciiTheme="minorEastAsia" w:eastAsiaTheme="minorEastAsia" w:hAnsiTheme="minorEastAsia"/>
          <w:b/>
          <w:bCs/>
          <w:szCs w:val="24"/>
        </w:rPr>
      </w:pPr>
      <w:r w:rsidRPr="00D86B15">
        <w:rPr>
          <w:rFonts w:asciiTheme="minorEastAsia" w:eastAsiaTheme="minorEastAsia" w:hAnsiTheme="minorEastAsia"/>
          <w:b/>
          <w:bCs/>
          <w:szCs w:val="24"/>
        </w:rPr>
        <w:lastRenderedPageBreak/>
        <w:t>4 节地与室外环境</w:t>
      </w:r>
    </w:p>
    <w:p w:rsidR="00B528BB" w:rsidRPr="00D86B15" w:rsidRDefault="00B528BB" w:rsidP="004245B9">
      <w:pPr>
        <w:pStyle w:val="a6"/>
        <w:spacing w:before="0" w:beforeAutospacing="0" w:after="0" w:afterAutospacing="0" w:line="360" w:lineRule="auto"/>
        <w:jc w:val="center"/>
        <w:rPr>
          <w:rFonts w:asciiTheme="minorEastAsia" w:eastAsiaTheme="minorEastAsia" w:hAnsiTheme="minorEastAsia"/>
          <w:b/>
          <w:bCs/>
          <w:szCs w:val="24"/>
        </w:rPr>
      </w:pPr>
      <w:r w:rsidRPr="00D86B15">
        <w:rPr>
          <w:rFonts w:asciiTheme="minorEastAsia" w:eastAsiaTheme="minorEastAsia" w:hAnsiTheme="minorEastAsia"/>
          <w:b/>
          <w:bCs/>
          <w:szCs w:val="24"/>
        </w:rPr>
        <w:t>4</w:t>
      </w:r>
      <w:r w:rsidR="004C7896" w:rsidRPr="00D86B15">
        <w:rPr>
          <w:rFonts w:asciiTheme="minorEastAsia" w:eastAsiaTheme="minorEastAsia" w:hAnsiTheme="minorEastAsia"/>
          <w:b/>
          <w:bCs/>
          <w:szCs w:val="24"/>
        </w:rPr>
        <w:t>.</w:t>
      </w:r>
      <w:r w:rsidRPr="00D86B15">
        <w:rPr>
          <w:rFonts w:asciiTheme="minorEastAsia" w:eastAsiaTheme="minorEastAsia" w:hAnsiTheme="minorEastAsia"/>
          <w:b/>
          <w:bCs/>
          <w:szCs w:val="24"/>
        </w:rPr>
        <w:t>1 控制项</w:t>
      </w:r>
    </w:p>
    <w:p w:rsidR="004245B9" w:rsidRPr="00D86B15" w:rsidRDefault="00B528BB" w:rsidP="004245B9">
      <w:pPr>
        <w:pStyle w:val="a6"/>
        <w:spacing w:before="0" w:beforeAutospacing="0" w:after="0" w:afterAutospacing="0" w:line="360" w:lineRule="auto"/>
        <w:jc w:val="both"/>
        <w:rPr>
          <w:rFonts w:asciiTheme="minorEastAsia" w:eastAsiaTheme="minorEastAsia" w:hAnsiTheme="minorEastAsia"/>
          <w:szCs w:val="24"/>
        </w:rPr>
      </w:pPr>
      <w:r w:rsidRPr="00D86B15">
        <w:rPr>
          <w:rFonts w:asciiTheme="minorEastAsia" w:eastAsiaTheme="minorEastAsia" w:hAnsiTheme="minorEastAsia"/>
          <w:szCs w:val="24"/>
        </w:rPr>
        <w:t>4</w:t>
      </w:r>
      <w:r w:rsidR="004C7896" w:rsidRPr="00D86B15">
        <w:rPr>
          <w:rFonts w:asciiTheme="minorEastAsia" w:eastAsiaTheme="minorEastAsia" w:hAnsiTheme="minorEastAsia"/>
          <w:szCs w:val="24"/>
        </w:rPr>
        <w:t>.</w:t>
      </w:r>
      <w:r w:rsidRPr="00D86B15">
        <w:rPr>
          <w:rFonts w:asciiTheme="minorEastAsia" w:eastAsiaTheme="minorEastAsia" w:hAnsiTheme="minorEastAsia"/>
          <w:szCs w:val="24"/>
        </w:rPr>
        <w:t>1</w:t>
      </w:r>
      <w:r w:rsidR="004C7896" w:rsidRPr="00D86B15">
        <w:rPr>
          <w:rFonts w:asciiTheme="minorEastAsia" w:eastAsiaTheme="minorEastAsia" w:hAnsiTheme="minorEastAsia"/>
          <w:szCs w:val="24"/>
        </w:rPr>
        <w:t>.</w:t>
      </w:r>
      <w:r w:rsidRPr="00D86B15">
        <w:rPr>
          <w:rFonts w:asciiTheme="minorEastAsia" w:eastAsiaTheme="minorEastAsia" w:hAnsiTheme="minorEastAsia"/>
          <w:szCs w:val="24"/>
        </w:rPr>
        <w:t>1 本条适用于各类民用建筑的设计、运行评价。</w:t>
      </w:r>
    </w:p>
    <w:p w:rsidR="00D2230E" w:rsidRPr="00D86B15" w:rsidRDefault="00B528BB" w:rsidP="004245B9">
      <w:pPr>
        <w:pStyle w:val="a6"/>
        <w:spacing w:before="0" w:beforeAutospacing="0" w:after="0" w:afterAutospacing="0" w:line="360" w:lineRule="auto"/>
        <w:ind w:firstLineChars="200" w:firstLine="480"/>
        <w:jc w:val="both"/>
        <w:rPr>
          <w:rFonts w:asciiTheme="minorEastAsia" w:eastAsiaTheme="minorEastAsia" w:hAnsiTheme="minorEastAsia"/>
          <w:szCs w:val="24"/>
        </w:rPr>
      </w:pPr>
      <w:r w:rsidRPr="00D86B15">
        <w:rPr>
          <w:rFonts w:asciiTheme="minorEastAsia" w:eastAsiaTheme="minorEastAsia" w:hAnsiTheme="minorEastAsia"/>
          <w:szCs w:val="24"/>
        </w:rPr>
        <w:t>《城乡规划法》第二条明确：“本法所称城乡规划，包括城镇体系规划、城市规划、镇规划、乡规划和村庄规划”；第四十二条规定：“城市规划主管部门不得在城乡规划确定的建设用地范围以外作出规划许可”。因此，任何建设项目的选址必须符合所在地城乡规划。</w:t>
      </w:r>
    </w:p>
    <w:p w:rsidR="004245B9" w:rsidRPr="00D86B15" w:rsidRDefault="00B528BB" w:rsidP="004245B9">
      <w:pPr>
        <w:pStyle w:val="a6"/>
        <w:spacing w:before="0" w:beforeAutospacing="0" w:after="0" w:afterAutospacing="0" w:line="360" w:lineRule="auto"/>
        <w:ind w:firstLineChars="200" w:firstLine="480"/>
        <w:jc w:val="both"/>
        <w:rPr>
          <w:rFonts w:asciiTheme="minorEastAsia" w:eastAsiaTheme="minorEastAsia" w:hAnsiTheme="minorEastAsia"/>
          <w:szCs w:val="24"/>
        </w:rPr>
      </w:pPr>
      <w:r w:rsidRPr="00D86B15">
        <w:rPr>
          <w:rFonts w:asciiTheme="minorEastAsia" w:eastAsiaTheme="minorEastAsia" w:hAnsiTheme="minorEastAsia"/>
          <w:szCs w:val="24"/>
        </w:rPr>
        <w:t>各类保护区是指受到国家法律法规保护、划定有明确的保护范围、制定有相应的保护措施的各类政策区，主要包括：基本农田保护区(《基本农田保护条例》)、风景名胜区(《风景名胜区条例》)、自然保护区(《自然保护区条例》)、历史文化名城名镇名村(《历史文化名城名镇名村保护条例》)、历史文化街区(《城市紫线管理办法》)等。</w:t>
      </w:r>
    </w:p>
    <w:p w:rsidR="004245B9" w:rsidRPr="00D86B15" w:rsidRDefault="00B528BB" w:rsidP="004245B9">
      <w:pPr>
        <w:pStyle w:val="a6"/>
        <w:spacing w:before="0" w:beforeAutospacing="0" w:after="0" w:afterAutospacing="0" w:line="360" w:lineRule="auto"/>
        <w:ind w:firstLineChars="200" w:firstLine="480"/>
        <w:jc w:val="both"/>
        <w:rPr>
          <w:rFonts w:asciiTheme="minorEastAsia" w:eastAsiaTheme="minorEastAsia" w:hAnsiTheme="minorEastAsia"/>
          <w:szCs w:val="24"/>
        </w:rPr>
      </w:pPr>
      <w:r w:rsidRPr="00D86B15">
        <w:rPr>
          <w:rFonts w:asciiTheme="minorEastAsia" w:eastAsiaTheme="minorEastAsia" w:hAnsiTheme="minorEastAsia"/>
          <w:szCs w:val="24"/>
        </w:rPr>
        <w:t>文物古迹是指人类在历史上创造的具有价值的不可移动的实物遗存，包括地面与地下的古遗址、古建筑、古墓葬、石窟寺、古碑石刻、近代代表性建筑、革命纪念建筑等，主要指文物保护单位、保护建筑和历史建筑。</w:t>
      </w:r>
    </w:p>
    <w:p w:rsidR="004245B9" w:rsidRPr="00D86B15" w:rsidRDefault="00B528BB" w:rsidP="004245B9">
      <w:pPr>
        <w:pStyle w:val="a6"/>
        <w:spacing w:before="0" w:beforeAutospacing="0" w:after="0" w:afterAutospacing="0" w:line="360" w:lineRule="auto"/>
        <w:ind w:firstLineChars="200" w:firstLine="480"/>
        <w:jc w:val="both"/>
        <w:rPr>
          <w:rFonts w:asciiTheme="minorEastAsia" w:eastAsiaTheme="minorEastAsia" w:hAnsiTheme="minorEastAsia"/>
          <w:szCs w:val="24"/>
        </w:rPr>
      </w:pPr>
      <w:r w:rsidRPr="00D86B15">
        <w:rPr>
          <w:rFonts w:asciiTheme="minorEastAsia" w:eastAsiaTheme="minorEastAsia" w:hAnsiTheme="minorEastAsia"/>
          <w:szCs w:val="24"/>
        </w:rPr>
        <w:t>本条的评价方法为：设计评价查阅项目区位图、场地地形图以及当地城乡规划、国土、文化、园林、旅游或相关保护区等有关行政管理部门提供的法定规划文件或出具的证明文件；运行评价在设计评价方法之外还应现场核实。</w:t>
      </w:r>
    </w:p>
    <w:p w:rsidR="004245B9" w:rsidRPr="00D86B15" w:rsidRDefault="00B528BB" w:rsidP="004245B9">
      <w:pPr>
        <w:pStyle w:val="a6"/>
        <w:spacing w:before="0" w:beforeAutospacing="0" w:after="0" w:afterAutospacing="0" w:line="360" w:lineRule="auto"/>
        <w:jc w:val="both"/>
        <w:rPr>
          <w:rFonts w:asciiTheme="minorEastAsia" w:eastAsiaTheme="minorEastAsia" w:hAnsiTheme="minorEastAsia"/>
          <w:szCs w:val="24"/>
        </w:rPr>
      </w:pPr>
      <w:r w:rsidRPr="00D86B15">
        <w:rPr>
          <w:rFonts w:asciiTheme="minorEastAsia" w:eastAsiaTheme="minorEastAsia" w:hAnsiTheme="minorEastAsia"/>
          <w:szCs w:val="24"/>
        </w:rPr>
        <w:t>4</w:t>
      </w:r>
      <w:r w:rsidR="004C7896" w:rsidRPr="00D86B15">
        <w:rPr>
          <w:rFonts w:asciiTheme="minorEastAsia" w:eastAsiaTheme="minorEastAsia" w:hAnsiTheme="minorEastAsia"/>
          <w:szCs w:val="24"/>
        </w:rPr>
        <w:t>.</w:t>
      </w:r>
      <w:r w:rsidRPr="00D86B15">
        <w:rPr>
          <w:rFonts w:asciiTheme="minorEastAsia" w:eastAsiaTheme="minorEastAsia" w:hAnsiTheme="minorEastAsia"/>
          <w:szCs w:val="24"/>
        </w:rPr>
        <w:t>1</w:t>
      </w:r>
      <w:r w:rsidR="004C7896" w:rsidRPr="00D86B15">
        <w:rPr>
          <w:rFonts w:asciiTheme="minorEastAsia" w:eastAsiaTheme="minorEastAsia" w:hAnsiTheme="minorEastAsia"/>
          <w:szCs w:val="24"/>
        </w:rPr>
        <w:t>.</w:t>
      </w:r>
      <w:r w:rsidRPr="00D86B15">
        <w:rPr>
          <w:rFonts w:asciiTheme="minorEastAsia" w:eastAsiaTheme="minorEastAsia" w:hAnsiTheme="minorEastAsia"/>
          <w:szCs w:val="24"/>
        </w:rPr>
        <w:t>2 本条适用于各类民用建筑的设计、运行评价。</w:t>
      </w:r>
    </w:p>
    <w:p w:rsidR="004245B9" w:rsidRPr="00D86B15" w:rsidRDefault="004245B9" w:rsidP="004245B9">
      <w:pPr>
        <w:pStyle w:val="a6"/>
        <w:spacing w:before="0" w:beforeAutospacing="0" w:after="0" w:afterAutospacing="0" w:line="360" w:lineRule="auto"/>
        <w:jc w:val="both"/>
        <w:rPr>
          <w:rFonts w:asciiTheme="minorEastAsia" w:eastAsiaTheme="minorEastAsia" w:hAnsiTheme="minorEastAsia"/>
          <w:szCs w:val="24"/>
        </w:rPr>
      </w:pPr>
      <w:r w:rsidRPr="00D86B15">
        <w:rPr>
          <w:rFonts w:asciiTheme="minorEastAsia" w:eastAsiaTheme="minorEastAsia" w:hAnsiTheme="minorEastAsia"/>
          <w:szCs w:val="24"/>
        </w:rPr>
        <w:t>  </w:t>
      </w:r>
      <w:r w:rsidR="00B528BB" w:rsidRPr="00D86B15">
        <w:rPr>
          <w:rFonts w:asciiTheme="minorEastAsia" w:eastAsiaTheme="minorEastAsia" w:hAnsiTheme="minorEastAsia"/>
          <w:szCs w:val="24"/>
        </w:rPr>
        <w:t>本条对绿色建筑的场地安全提出要求。建筑场地与各类危险源的距离应满足相应危险源的安全防护距离等控制要求，对场地中的不利地段或潜在危险源应采取必要的避让、防护或控制、治理等措施，对场地中存在的有毒有害物质应采取有效的治理与防护措施进行无害化处理，确保符合各项安全标准。</w:t>
      </w:r>
    </w:p>
    <w:p w:rsidR="004245B9" w:rsidRPr="00D86B15" w:rsidRDefault="004245B9" w:rsidP="004245B9">
      <w:pPr>
        <w:pStyle w:val="a6"/>
        <w:spacing w:before="0" w:beforeAutospacing="0" w:after="0" w:afterAutospacing="0" w:line="360" w:lineRule="auto"/>
        <w:jc w:val="both"/>
        <w:rPr>
          <w:rFonts w:asciiTheme="minorEastAsia" w:eastAsiaTheme="minorEastAsia" w:hAnsiTheme="minorEastAsia"/>
          <w:szCs w:val="24"/>
        </w:rPr>
      </w:pPr>
      <w:r w:rsidRPr="00D86B15">
        <w:rPr>
          <w:rFonts w:asciiTheme="minorEastAsia" w:eastAsiaTheme="minorEastAsia" w:hAnsiTheme="minorEastAsia"/>
          <w:szCs w:val="24"/>
        </w:rPr>
        <w:t>  </w:t>
      </w:r>
      <w:r w:rsidR="00B528BB" w:rsidRPr="00D86B15">
        <w:rPr>
          <w:rFonts w:asciiTheme="minorEastAsia" w:eastAsiaTheme="minorEastAsia" w:hAnsiTheme="minorEastAsia"/>
          <w:szCs w:val="24"/>
        </w:rPr>
        <w:t>场地的防洪设计符合现行国家标准《防洪标准》GB 50201及《城市防洪工程设计规范》GB／T 50805的规定；抗震防灾设计符合现行国家标准《城市抗震防灾规划标准》GB 50413及《建筑抗震设计规范》GB 50011的要求；土壤中氡浓度的控制应符合现行国家标准《民用建筑工程室内环境污染控制规范》GB 50325的规定；电磁辐射符合现行国家标准《电磁辐射防护规定》GB 8702的规定。</w:t>
      </w:r>
      <w:r w:rsidR="00B528BB" w:rsidRPr="00D86B15">
        <w:rPr>
          <w:rFonts w:asciiTheme="minorEastAsia" w:eastAsiaTheme="minorEastAsia" w:hAnsiTheme="minorEastAsia"/>
          <w:szCs w:val="24"/>
        </w:rPr>
        <w:br/>
      </w:r>
      <w:r w:rsidRPr="00D86B15">
        <w:rPr>
          <w:rFonts w:asciiTheme="minorEastAsia" w:eastAsiaTheme="minorEastAsia" w:hAnsiTheme="minorEastAsia"/>
          <w:szCs w:val="24"/>
        </w:rPr>
        <w:lastRenderedPageBreak/>
        <w:t>  </w:t>
      </w:r>
      <w:r w:rsidR="00B528BB" w:rsidRPr="00D86B15">
        <w:rPr>
          <w:rFonts w:asciiTheme="minorEastAsia" w:eastAsiaTheme="minorEastAsia" w:hAnsiTheme="minorEastAsia"/>
          <w:szCs w:val="24"/>
        </w:rPr>
        <w:t>本条的评价方法为：设计评价查阅地形图，审核应对措施的合理性及相关检测报告或论证报告；运行评价在设计评价方法之外还应现场核实。</w:t>
      </w:r>
    </w:p>
    <w:p w:rsidR="004245B9" w:rsidRPr="00D86B15" w:rsidRDefault="00B528BB" w:rsidP="004245B9">
      <w:pPr>
        <w:pStyle w:val="a6"/>
        <w:spacing w:before="0" w:beforeAutospacing="0" w:after="0" w:afterAutospacing="0" w:line="360" w:lineRule="auto"/>
        <w:jc w:val="both"/>
        <w:rPr>
          <w:rFonts w:asciiTheme="minorEastAsia" w:eastAsiaTheme="minorEastAsia" w:hAnsiTheme="minorEastAsia"/>
          <w:szCs w:val="24"/>
        </w:rPr>
      </w:pPr>
      <w:r w:rsidRPr="00D86B15">
        <w:rPr>
          <w:rFonts w:asciiTheme="minorEastAsia" w:eastAsiaTheme="minorEastAsia" w:hAnsiTheme="minorEastAsia"/>
          <w:szCs w:val="24"/>
        </w:rPr>
        <w:t>4</w:t>
      </w:r>
      <w:r w:rsidR="004C7896" w:rsidRPr="00D86B15">
        <w:rPr>
          <w:rFonts w:asciiTheme="minorEastAsia" w:eastAsiaTheme="minorEastAsia" w:hAnsiTheme="minorEastAsia"/>
          <w:szCs w:val="24"/>
        </w:rPr>
        <w:t>.</w:t>
      </w:r>
      <w:r w:rsidRPr="00D86B15">
        <w:rPr>
          <w:rFonts w:asciiTheme="minorEastAsia" w:eastAsiaTheme="minorEastAsia" w:hAnsiTheme="minorEastAsia"/>
          <w:szCs w:val="24"/>
        </w:rPr>
        <w:t>1</w:t>
      </w:r>
      <w:r w:rsidR="004C7896" w:rsidRPr="00D86B15">
        <w:rPr>
          <w:rFonts w:asciiTheme="minorEastAsia" w:eastAsiaTheme="minorEastAsia" w:hAnsiTheme="minorEastAsia"/>
          <w:szCs w:val="24"/>
        </w:rPr>
        <w:t>.</w:t>
      </w:r>
      <w:r w:rsidRPr="00D86B15">
        <w:rPr>
          <w:rFonts w:asciiTheme="minorEastAsia" w:eastAsiaTheme="minorEastAsia" w:hAnsiTheme="minorEastAsia"/>
          <w:szCs w:val="24"/>
        </w:rPr>
        <w:t>3 本条适用于各类民用建筑的设计、运行评价。</w:t>
      </w:r>
    </w:p>
    <w:p w:rsidR="004245B9" w:rsidRPr="00D86B15" w:rsidRDefault="00B528BB" w:rsidP="004245B9">
      <w:pPr>
        <w:pStyle w:val="a6"/>
        <w:spacing w:before="0" w:beforeAutospacing="0" w:after="0" w:afterAutospacing="0" w:line="360" w:lineRule="auto"/>
        <w:jc w:val="both"/>
        <w:rPr>
          <w:rFonts w:asciiTheme="minorEastAsia" w:eastAsiaTheme="minorEastAsia" w:hAnsiTheme="minorEastAsia"/>
          <w:szCs w:val="24"/>
        </w:rPr>
      </w:pPr>
      <w:r w:rsidRPr="00D86B15">
        <w:rPr>
          <w:rFonts w:asciiTheme="minorEastAsia" w:eastAsiaTheme="minorEastAsia" w:hAnsiTheme="minorEastAsia"/>
          <w:szCs w:val="24"/>
        </w:rPr>
        <w:t>  建筑场地内不应存在未达标排放或者超标排放的气态、液态或固态的污染源，例如：易产生噪声的运动和营业场所，油烟未达标排放的厨房，煤气或工业废气超标排放的燃煤锅炉房，污染物排放超标的垃圾堆等。若有污染源应积极采取相应的治理措施并达到无超标污染物排放的要求。</w:t>
      </w:r>
    </w:p>
    <w:p w:rsidR="004245B9" w:rsidRPr="00D86B15" w:rsidRDefault="004245B9" w:rsidP="004245B9">
      <w:pPr>
        <w:pStyle w:val="a6"/>
        <w:spacing w:before="0" w:beforeAutospacing="0" w:after="0" w:afterAutospacing="0" w:line="360" w:lineRule="auto"/>
        <w:jc w:val="both"/>
        <w:rPr>
          <w:rFonts w:asciiTheme="minorEastAsia" w:eastAsiaTheme="minorEastAsia" w:hAnsiTheme="minorEastAsia"/>
          <w:szCs w:val="24"/>
        </w:rPr>
      </w:pPr>
      <w:r w:rsidRPr="00D86B15">
        <w:rPr>
          <w:rFonts w:asciiTheme="minorEastAsia" w:eastAsiaTheme="minorEastAsia" w:hAnsiTheme="minorEastAsia"/>
          <w:szCs w:val="24"/>
        </w:rPr>
        <w:t>  </w:t>
      </w:r>
      <w:r w:rsidR="00B528BB" w:rsidRPr="00D86B15">
        <w:rPr>
          <w:rFonts w:asciiTheme="minorEastAsia" w:eastAsiaTheme="minorEastAsia" w:hAnsiTheme="minorEastAsia"/>
          <w:szCs w:val="24"/>
        </w:rPr>
        <w:t>本条的评价方法为：设计评价查阅环评报告，审核应对措施的合理性；运行评价在设计评价方法之外还应现场核实。</w:t>
      </w:r>
    </w:p>
    <w:p w:rsidR="004245B9" w:rsidRPr="00D86B15" w:rsidRDefault="00B528BB" w:rsidP="004245B9">
      <w:pPr>
        <w:pStyle w:val="a6"/>
        <w:spacing w:before="0" w:beforeAutospacing="0" w:after="0" w:afterAutospacing="0" w:line="360" w:lineRule="auto"/>
        <w:jc w:val="both"/>
        <w:rPr>
          <w:rFonts w:asciiTheme="minorEastAsia" w:eastAsiaTheme="minorEastAsia" w:hAnsiTheme="minorEastAsia"/>
          <w:szCs w:val="24"/>
        </w:rPr>
      </w:pPr>
      <w:r w:rsidRPr="00D86B15">
        <w:rPr>
          <w:rFonts w:asciiTheme="minorEastAsia" w:eastAsiaTheme="minorEastAsia" w:hAnsiTheme="minorEastAsia"/>
          <w:szCs w:val="24"/>
        </w:rPr>
        <w:t>4</w:t>
      </w:r>
      <w:r w:rsidR="004C7896" w:rsidRPr="00D86B15">
        <w:rPr>
          <w:rFonts w:asciiTheme="minorEastAsia" w:eastAsiaTheme="minorEastAsia" w:hAnsiTheme="minorEastAsia"/>
          <w:szCs w:val="24"/>
        </w:rPr>
        <w:t>.</w:t>
      </w:r>
      <w:r w:rsidRPr="00D86B15">
        <w:rPr>
          <w:rFonts w:asciiTheme="minorEastAsia" w:eastAsiaTheme="minorEastAsia" w:hAnsiTheme="minorEastAsia"/>
          <w:szCs w:val="24"/>
        </w:rPr>
        <w:t>1</w:t>
      </w:r>
      <w:r w:rsidR="004C7896" w:rsidRPr="00D86B15">
        <w:rPr>
          <w:rFonts w:asciiTheme="minorEastAsia" w:eastAsiaTheme="minorEastAsia" w:hAnsiTheme="minorEastAsia"/>
          <w:szCs w:val="24"/>
        </w:rPr>
        <w:t>.</w:t>
      </w:r>
      <w:r w:rsidRPr="00D86B15">
        <w:rPr>
          <w:rFonts w:asciiTheme="minorEastAsia" w:eastAsiaTheme="minorEastAsia" w:hAnsiTheme="minorEastAsia"/>
          <w:szCs w:val="24"/>
        </w:rPr>
        <w:t>4 本条适用于各类民用建筑的设计、运行评价。</w:t>
      </w:r>
    </w:p>
    <w:p w:rsidR="004245B9" w:rsidRPr="00D86B15" w:rsidRDefault="00B528BB" w:rsidP="004245B9">
      <w:pPr>
        <w:pStyle w:val="a6"/>
        <w:spacing w:before="0" w:beforeAutospacing="0" w:after="0" w:afterAutospacing="0" w:line="360" w:lineRule="auto"/>
        <w:jc w:val="both"/>
        <w:rPr>
          <w:rFonts w:asciiTheme="minorEastAsia" w:eastAsiaTheme="minorEastAsia" w:hAnsiTheme="minorEastAsia"/>
          <w:szCs w:val="24"/>
        </w:rPr>
      </w:pPr>
      <w:r w:rsidRPr="00D86B15">
        <w:rPr>
          <w:rFonts w:asciiTheme="minorEastAsia" w:eastAsiaTheme="minorEastAsia" w:hAnsiTheme="minorEastAsia"/>
          <w:szCs w:val="24"/>
        </w:rPr>
        <w:t>  本条明确了建筑日照的评价要求。建筑室内的环境质量与日照密切相关，日照直接影响居住者的身心健康和居住生活质量。我国对居住建筑以及幼儿园、医院、疗养院等公共建筑都制定有相应的国家标准或行业标准，对其日照、消防、防灾、视觉卫生等提出了相应的技术要求，直接影响着建筑布局、间距和设计。</w:t>
      </w:r>
    </w:p>
    <w:p w:rsidR="004245B9" w:rsidRPr="00D86B15" w:rsidRDefault="004245B9" w:rsidP="004245B9">
      <w:pPr>
        <w:pStyle w:val="a6"/>
        <w:spacing w:before="0" w:beforeAutospacing="0" w:after="0" w:afterAutospacing="0" w:line="360" w:lineRule="auto"/>
        <w:jc w:val="both"/>
        <w:rPr>
          <w:rFonts w:asciiTheme="minorEastAsia" w:eastAsiaTheme="minorEastAsia" w:hAnsiTheme="minorEastAsia"/>
          <w:szCs w:val="24"/>
        </w:rPr>
      </w:pPr>
      <w:r w:rsidRPr="00D86B15">
        <w:rPr>
          <w:rFonts w:asciiTheme="minorEastAsia" w:eastAsiaTheme="minorEastAsia" w:hAnsiTheme="minorEastAsia"/>
          <w:szCs w:val="24"/>
        </w:rPr>
        <w:t>  </w:t>
      </w:r>
      <w:r w:rsidR="00B528BB" w:rsidRPr="00D86B15">
        <w:rPr>
          <w:rFonts w:asciiTheme="minorEastAsia" w:eastAsiaTheme="minorEastAsia" w:hAnsiTheme="minorEastAsia"/>
          <w:szCs w:val="24"/>
        </w:rPr>
        <w:t>如《城市居住区规划设计规范》GB 50180-93(2002年版)中第5</w:t>
      </w:r>
      <w:r w:rsidR="004C7896" w:rsidRPr="00D86B15">
        <w:rPr>
          <w:rFonts w:asciiTheme="minorEastAsia" w:eastAsiaTheme="minorEastAsia" w:hAnsiTheme="minorEastAsia"/>
          <w:szCs w:val="24"/>
        </w:rPr>
        <w:t>.</w:t>
      </w:r>
      <w:r w:rsidR="00B528BB" w:rsidRPr="00D86B15">
        <w:rPr>
          <w:rFonts w:asciiTheme="minorEastAsia" w:eastAsiaTheme="minorEastAsia" w:hAnsiTheme="minorEastAsia"/>
          <w:szCs w:val="24"/>
        </w:rPr>
        <w:t>0</w:t>
      </w:r>
      <w:r w:rsidR="004C7896" w:rsidRPr="00D86B15">
        <w:rPr>
          <w:rFonts w:asciiTheme="minorEastAsia" w:eastAsiaTheme="minorEastAsia" w:hAnsiTheme="minorEastAsia"/>
          <w:szCs w:val="24"/>
        </w:rPr>
        <w:t>.</w:t>
      </w:r>
      <w:r w:rsidR="00B528BB" w:rsidRPr="00D86B15">
        <w:rPr>
          <w:rFonts w:asciiTheme="minorEastAsia" w:eastAsiaTheme="minorEastAsia" w:hAnsiTheme="minorEastAsia"/>
          <w:szCs w:val="24"/>
        </w:rPr>
        <w:t>2</w:t>
      </w:r>
      <w:r w:rsidR="004C7896" w:rsidRPr="00D86B15">
        <w:rPr>
          <w:rFonts w:asciiTheme="minorEastAsia" w:eastAsiaTheme="minorEastAsia" w:hAnsiTheme="minorEastAsia"/>
          <w:szCs w:val="24"/>
        </w:rPr>
        <w:t>.</w:t>
      </w:r>
      <w:r w:rsidR="00B528BB" w:rsidRPr="00D86B15">
        <w:rPr>
          <w:rFonts w:asciiTheme="minorEastAsia" w:eastAsiaTheme="minorEastAsia" w:hAnsiTheme="minorEastAsia"/>
          <w:szCs w:val="24"/>
        </w:rPr>
        <w:t>1规定了住宅的日照标准，同时明确：老年人居住建筑不应低于冬至日日照2小时的标准；在原设计建筑外增加任何设施不应使相邻住宅原有日照标准降低；旧区改建的项目内新建住宅日照标准可酌情降低，但不应低于大寒日日照1小时的标准。</w:t>
      </w:r>
    </w:p>
    <w:p w:rsidR="004245B9" w:rsidRPr="00D86B15" w:rsidRDefault="004245B9" w:rsidP="004245B9">
      <w:pPr>
        <w:pStyle w:val="a6"/>
        <w:spacing w:before="0" w:beforeAutospacing="0" w:after="0" w:afterAutospacing="0" w:line="360" w:lineRule="auto"/>
        <w:jc w:val="both"/>
        <w:rPr>
          <w:rFonts w:asciiTheme="minorEastAsia" w:eastAsiaTheme="minorEastAsia" w:hAnsiTheme="minorEastAsia"/>
          <w:szCs w:val="24"/>
        </w:rPr>
      </w:pPr>
      <w:r w:rsidRPr="00D86B15">
        <w:rPr>
          <w:rFonts w:asciiTheme="minorEastAsia" w:eastAsiaTheme="minorEastAsia" w:hAnsiTheme="minorEastAsia"/>
          <w:szCs w:val="24"/>
        </w:rPr>
        <w:t>  </w:t>
      </w:r>
      <w:r w:rsidR="00B528BB" w:rsidRPr="00D86B15">
        <w:rPr>
          <w:rFonts w:asciiTheme="minorEastAsia" w:eastAsiaTheme="minorEastAsia" w:hAnsiTheme="minorEastAsia"/>
          <w:szCs w:val="24"/>
        </w:rPr>
        <w:t>如《托儿所、幼儿园建筑设计规范》JGJ 39-87中规定：托儿所、幼儿园的生活用房应布置在当地最好日照方位，并满足冬至日底层满窗日照不少于3h的要求，温暖地区、炎热地区的生活用房应避免朝西，否则应设遮阳设施；《中小学校设计规范》GB 50099-2011中对建筑物间距的规定是：普通教室冬至日满窗日照不应小于2h。因此，建筑的布局与设计应充分考虑上述技术要求，最大限度地为建筑提供良好的日照条件，满足相应标准对日照的控制要求；若没有相应标准要求，符合城乡规划的要求即为达标。</w:t>
      </w:r>
      <w:r w:rsidR="00B528BB" w:rsidRPr="00D86B15">
        <w:rPr>
          <w:rFonts w:asciiTheme="minorEastAsia" w:eastAsiaTheme="minorEastAsia" w:hAnsiTheme="minorEastAsia"/>
          <w:szCs w:val="24"/>
        </w:rPr>
        <w:br/>
        <w:t>  建筑布局不仅要求本项目所有建筑都满足有关日照标准，还应兼顾周边，减少对相邻的住宅、幼儿园生活用房等有日照标准要求的建筑产生不利的日照遮挡。条文中的“不降低周边建筑的日照标准”是指：(1)对于新建项目的建设，应满足周边建筑有关日照标准的要求。(2)对于改造项目分两种情况：周边建筑改造</w:t>
      </w:r>
      <w:r w:rsidR="00B528BB" w:rsidRPr="00D86B15">
        <w:rPr>
          <w:rFonts w:asciiTheme="minorEastAsia" w:eastAsiaTheme="minorEastAsia" w:hAnsiTheme="minorEastAsia"/>
          <w:szCs w:val="24"/>
        </w:rPr>
        <w:lastRenderedPageBreak/>
        <w:t>前满足日照标准的，应保证其改造后仍符合相关日照标准的要求；周边建筑改造前未满足日照标准的，改造后不可再降低其原有的日照水平。</w:t>
      </w:r>
    </w:p>
    <w:p w:rsidR="00B528BB" w:rsidRPr="00D86B15" w:rsidRDefault="00B528BB" w:rsidP="004245B9">
      <w:pPr>
        <w:pStyle w:val="a6"/>
        <w:spacing w:before="0" w:beforeAutospacing="0" w:after="0" w:afterAutospacing="0" w:line="360" w:lineRule="auto"/>
        <w:jc w:val="both"/>
        <w:rPr>
          <w:rFonts w:asciiTheme="minorEastAsia" w:eastAsiaTheme="minorEastAsia" w:hAnsiTheme="minorEastAsia"/>
          <w:szCs w:val="24"/>
        </w:rPr>
      </w:pPr>
      <w:r w:rsidRPr="00D86B15">
        <w:rPr>
          <w:rFonts w:asciiTheme="minorEastAsia" w:eastAsiaTheme="minorEastAsia" w:hAnsiTheme="minorEastAsia"/>
          <w:szCs w:val="24"/>
        </w:rPr>
        <w:t>  本条的评价方法为：设计评价查阅相关设计文件和日照模拟分析报告；运行评价查阅相关竣工图和日照模拟分析报告，并现场核实。</w:t>
      </w:r>
    </w:p>
    <w:p w:rsidR="00B528BB" w:rsidRPr="00D86B15" w:rsidRDefault="00B528BB" w:rsidP="004245B9">
      <w:pPr>
        <w:pStyle w:val="a6"/>
        <w:spacing w:before="0" w:beforeAutospacing="0" w:after="0" w:afterAutospacing="0" w:line="360" w:lineRule="auto"/>
        <w:jc w:val="center"/>
        <w:rPr>
          <w:rFonts w:asciiTheme="minorEastAsia" w:eastAsiaTheme="minorEastAsia" w:hAnsiTheme="minorEastAsia"/>
          <w:b/>
          <w:bCs/>
          <w:szCs w:val="24"/>
        </w:rPr>
      </w:pPr>
      <w:r w:rsidRPr="00D86B15">
        <w:rPr>
          <w:rFonts w:asciiTheme="minorEastAsia" w:eastAsiaTheme="minorEastAsia" w:hAnsiTheme="minorEastAsia"/>
          <w:b/>
          <w:bCs/>
          <w:szCs w:val="24"/>
        </w:rPr>
        <w:t>4</w:t>
      </w:r>
      <w:r w:rsidR="004C7896" w:rsidRPr="00D86B15">
        <w:rPr>
          <w:rFonts w:asciiTheme="minorEastAsia" w:eastAsiaTheme="minorEastAsia" w:hAnsiTheme="minorEastAsia"/>
          <w:b/>
          <w:bCs/>
          <w:szCs w:val="24"/>
        </w:rPr>
        <w:t>.</w:t>
      </w:r>
      <w:r w:rsidRPr="00D86B15">
        <w:rPr>
          <w:rFonts w:asciiTheme="minorEastAsia" w:eastAsiaTheme="minorEastAsia" w:hAnsiTheme="minorEastAsia"/>
          <w:b/>
          <w:bCs/>
          <w:szCs w:val="24"/>
        </w:rPr>
        <w:t>2 评 分 项</w:t>
      </w:r>
    </w:p>
    <w:p w:rsidR="00B528BB" w:rsidRPr="00D86B15" w:rsidRDefault="00B528BB" w:rsidP="004245B9">
      <w:pPr>
        <w:pStyle w:val="a6"/>
        <w:spacing w:before="0" w:beforeAutospacing="0" w:after="0" w:afterAutospacing="0" w:line="360" w:lineRule="auto"/>
        <w:jc w:val="center"/>
        <w:rPr>
          <w:rFonts w:asciiTheme="minorEastAsia" w:eastAsiaTheme="minorEastAsia" w:hAnsiTheme="minorEastAsia"/>
          <w:szCs w:val="24"/>
        </w:rPr>
      </w:pPr>
      <w:r w:rsidRPr="00D86B15">
        <w:rPr>
          <w:rStyle w:val="a3"/>
          <w:rFonts w:asciiTheme="minorEastAsia" w:eastAsiaTheme="minorEastAsia" w:hAnsiTheme="minorEastAsia"/>
          <w:szCs w:val="24"/>
        </w:rPr>
        <w:t>Ⅰ 土地利用</w:t>
      </w:r>
    </w:p>
    <w:p w:rsidR="004245B9" w:rsidRPr="00D86B15" w:rsidRDefault="00B528BB" w:rsidP="00315995">
      <w:pPr>
        <w:pStyle w:val="a6"/>
        <w:spacing w:before="0" w:beforeAutospacing="0" w:after="0" w:afterAutospacing="0" w:line="360" w:lineRule="auto"/>
        <w:jc w:val="both"/>
        <w:rPr>
          <w:rFonts w:asciiTheme="minorEastAsia" w:eastAsiaTheme="minorEastAsia" w:hAnsiTheme="minorEastAsia"/>
          <w:szCs w:val="24"/>
        </w:rPr>
      </w:pPr>
      <w:r w:rsidRPr="00D86B15">
        <w:rPr>
          <w:rFonts w:asciiTheme="minorEastAsia" w:eastAsiaTheme="minorEastAsia" w:hAnsiTheme="minorEastAsia"/>
          <w:szCs w:val="24"/>
        </w:rPr>
        <w:t>4</w:t>
      </w:r>
      <w:r w:rsidR="004C7896" w:rsidRPr="00D86B15">
        <w:rPr>
          <w:rFonts w:asciiTheme="minorEastAsia" w:eastAsiaTheme="minorEastAsia" w:hAnsiTheme="minorEastAsia"/>
          <w:szCs w:val="24"/>
        </w:rPr>
        <w:t>.</w:t>
      </w:r>
      <w:r w:rsidRPr="00D86B15">
        <w:rPr>
          <w:rFonts w:asciiTheme="minorEastAsia" w:eastAsiaTheme="minorEastAsia" w:hAnsiTheme="minorEastAsia"/>
          <w:szCs w:val="24"/>
        </w:rPr>
        <w:t>2</w:t>
      </w:r>
      <w:r w:rsidR="004C7896" w:rsidRPr="00D86B15">
        <w:rPr>
          <w:rFonts w:asciiTheme="minorEastAsia" w:eastAsiaTheme="minorEastAsia" w:hAnsiTheme="minorEastAsia"/>
          <w:szCs w:val="24"/>
        </w:rPr>
        <w:t>.</w:t>
      </w:r>
      <w:r w:rsidRPr="00D86B15">
        <w:rPr>
          <w:rFonts w:asciiTheme="minorEastAsia" w:eastAsiaTheme="minorEastAsia" w:hAnsiTheme="minorEastAsia"/>
          <w:szCs w:val="24"/>
        </w:rPr>
        <w:t>1 本条适用于各类民用建筑的设计、运行评价。本标准所指的居住建筑不包括国家明令禁止建设的别墅类项目。</w:t>
      </w:r>
    </w:p>
    <w:p w:rsidR="00CF0D07" w:rsidRPr="00D86B15" w:rsidRDefault="00B528BB" w:rsidP="00D2230E">
      <w:pPr>
        <w:autoSpaceDE w:val="0"/>
        <w:autoSpaceDN w:val="0"/>
        <w:adjustRightInd w:val="0"/>
        <w:spacing w:line="360" w:lineRule="auto"/>
        <w:jc w:val="left"/>
        <w:rPr>
          <w:rFonts w:asciiTheme="minorEastAsia" w:eastAsiaTheme="minorEastAsia" w:hAnsiTheme="minorEastAsia"/>
          <w:kern w:val="0"/>
          <w:sz w:val="24"/>
          <w:szCs w:val="24"/>
        </w:rPr>
      </w:pPr>
      <w:r w:rsidRPr="00D86B15">
        <w:rPr>
          <w:rFonts w:asciiTheme="minorEastAsia" w:eastAsiaTheme="minorEastAsia" w:hAnsiTheme="minorEastAsia"/>
          <w:szCs w:val="24"/>
        </w:rPr>
        <w:t>  </w:t>
      </w:r>
      <w:r w:rsidRPr="00D86B15">
        <w:rPr>
          <w:rFonts w:asciiTheme="minorEastAsia" w:eastAsiaTheme="minorEastAsia" w:hAnsiTheme="minorEastAsia"/>
          <w:kern w:val="0"/>
          <w:sz w:val="24"/>
          <w:szCs w:val="24"/>
        </w:rPr>
        <w:t>对居住建筑，人均居住用地指标是控制居住建筑节地的关键性指标，本标准根据国家标准《城市居住区规划设计规范》GB 50180-93(2002年版)第3</w:t>
      </w:r>
      <w:r w:rsidR="004C7896" w:rsidRPr="00D86B15">
        <w:rPr>
          <w:rFonts w:asciiTheme="minorEastAsia" w:eastAsiaTheme="minorEastAsia" w:hAnsiTheme="minorEastAsia"/>
          <w:kern w:val="0"/>
          <w:sz w:val="24"/>
          <w:szCs w:val="24"/>
        </w:rPr>
        <w:t>.</w:t>
      </w:r>
      <w:r w:rsidRPr="00D86B15">
        <w:rPr>
          <w:rFonts w:asciiTheme="minorEastAsia" w:eastAsiaTheme="minorEastAsia" w:hAnsiTheme="minorEastAsia"/>
          <w:kern w:val="0"/>
          <w:sz w:val="24"/>
          <w:szCs w:val="24"/>
        </w:rPr>
        <w:t>0</w:t>
      </w:r>
      <w:r w:rsidR="004C7896" w:rsidRPr="00D86B15">
        <w:rPr>
          <w:rFonts w:asciiTheme="minorEastAsia" w:eastAsiaTheme="minorEastAsia" w:hAnsiTheme="minorEastAsia"/>
          <w:kern w:val="0"/>
          <w:sz w:val="24"/>
          <w:szCs w:val="24"/>
        </w:rPr>
        <w:t>.</w:t>
      </w:r>
      <w:r w:rsidRPr="00D86B15">
        <w:rPr>
          <w:rFonts w:asciiTheme="minorEastAsia" w:eastAsiaTheme="minorEastAsia" w:hAnsiTheme="minorEastAsia"/>
          <w:kern w:val="0"/>
          <w:sz w:val="24"/>
          <w:szCs w:val="24"/>
        </w:rPr>
        <w:t>3条的规定，提出人均居住用地指标；</w:t>
      </w:r>
      <w:r w:rsidR="00B3511F" w:rsidRPr="00D86B15">
        <w:rPr>
          <w:rFonts w:asciiTheme="minorEastAsia" w:eastAsiaTheme="minorEastAsia" w:hAnsiTheme="minorEastAsia"/>
          <w:kern w:val="0"/>
          <w:sz w:val="24"/>
          <w:szCs w:val="24"/>
        </w:rPr>
        <w:t>1</w:t>
      </w:r>
      <w:r w:rsidR="00B3511F">
        <w:rPr>
          <w:rFonts w:asciiTheme="minorEastAsia" w:eastAsiaTheme="minorEastAsia" w:hAnsiTheme="minorEastAsia" w:hint="eastAsia"/>
          <w:kern w:val="0"/>
          <w:sz w:val="24"/>
          <w:szCs w:val="24"/>
        </w:rPr>
        <w:t>1</w:t>
      </w:r>
      <w:r w:rsidRPr="00D86B15">
        <w:rPr>
          <w:rFonts w:asciiTheme="minorEastAsia" w:eastAsiaTheme="minorEastAsia" w:hAnsiTheme="minorEastAsia"/>
          <w:kern w:val="0"/>
          <w:sz w:val="24"/>
          <w:szCs w:val="24"/>
        </w:rPr>
        <w:t>分</w:t>
      </w:r>
      <w:r w:rsidR="00CF0D07" w:rsidRPr="00D86B15">
        <w:rPr>
          <w:rFonts w:asciiTheme="minorEastAsia" w:eastAsiaTheme="minorEastAsia" w:hAnsiTheme="minorEastAsia" w:hint="eastAsia"/>
          <w:kern w:val="0"/>
          <w:sz w:val="24"/>
          <w:szCs w:val="24"/>
        </w:rPr>
        <w:t>、</w:t>
      </w:r>
      <w:r w:rsidR="00B3511F" w:rsidRPr="00D86B15">
        <w:rPr>
          <w:rFonts w:asciiTheme="minorEastAsia" w:eastAsiaTheme="minorEastAsia" w:hAnsiTheme="minorEastAsia" w:hint="eastAsia"/>
          <w:kern w:val="0"/>
          <w:sz w:val="24"/>
          <w:szCs w:val="24"/>
        </w:rPr>
        <w:t>1</w:t>
      </w:r>
      <w:r w:rsidR="00B3511F">
        <w:rPr>
          <w:rFonts w:asciiTheme="minorEastAsia" w:eastAsiaTheme="minorEastAsia" w:hAnsiTheme="minorEastAsia" w:hint="eastAsia"/>
          <w:kern w:val="0"/>
          <w:sz w:val="24"/>
          <w:szCs w:val="24"/>
        </w:rPr>
        <w:t>3</w:t>
      </w:r>
      <w:r w:rsidR="00CF0D07" w:rsidRPr="00D86B15">
        <w:rPr>
          <w:rFonts w:asciiTheme="minorEastAsia" w:eastAsiaTheme="minorEastAsia" w:hAnsiTheme="minorEastAsia" w:hint="eastAsia"/>
          <w:kern w:val="0"/>
          <w:sz w:val="24"/>
          <w:szCs w:val="24"/>
        </w:rPr>
        <w:t>分</w:t>
      </w:r>
      <w:r w:rsidRPr="00D86B15">
        <w:rPr>
          <w:rFonts w:asciiTheme="minorEastAsia" w:eastAsiaTheme="minorEastAsia" w:hAnsiTheme="minorEastAsia"/>
          <w:kern w:val="0"/>
          <w:sz w:val="24"/>
          <w:szCs w:val="24"/>
        </w:rPr>
        <w:t>或</w:t>
      </w:r>
      <w:r w:rsidR="00B3511F" w:rsidRPr="00D86B15">
        <w:rPr>
          <w:rFonts w:asciiTheme="minorEastAsia" w:eastAsiaTheme="minorEastAsia" w:hAnsiTheme="minorEastAsia"/>
          <w:kern w:val="0"/>
          <w:sz w:val="24"/>
          <w:szCs w:val="24"/>
        </w:rPr>
        <w:t>1</w:t>
      </w:r>
      <w:r w:rsidR="00B3511F">
        <w:rPr>
          <w:rFonts w:asciiTheme="minorEastAsia" w:eastAsiaTheme="minorEastAsia" w:hAnsiTheme="minorEastAsia" w:hint="eastAsia"/>
          <w:kern w:val="0"/>
          <w:sz w:val="24"/>
          <w:szCs w:val="24"/>
        </w:rPr>
        <w:t>5</w:t>
      </w:r>
      <w:r w:rsidRPr="00D86B15">
        <w:rPr>
          <w:rFonts w:asciiTheme="minorEastAsia" w:eastAsiaTheme="minorEastAsia" w:hAnsiTheme="minorEastAsia"/>
          <w:kern w:val="0"/>
          <w:sz w:val="24"/>
          <w:szCs w:val="24"/>
        </w:rPr>
        <w:t>分是根据居住建筑的节地情况进行赋值的，评价时要进行选择，可得0分、</w:t>
      </w:r>
      <w:r w:rsidR="00B3511F" w:rsidRPr="00D86B15">
        <w:rPr>
          <w:rFonts w:asciiTheme="minorEastAsia" w:eastAsiaTheme="minorEastAsia" w:hAnsiTheme="minorEastAsia"/>
          <w:kern w:val="0"/>
          <w:sz w:val="24"/>
          <w:szCs w:val="24"/>
        </w:rPr>
        <w:t>1</w:t>
      </w:r>
      <w:r w:rsidR="00B3511F">
        <w:rPr>
          <w:rFonts w:asciiTheme="minorEastAsia" w:eastAsiaTheme="minorEastAsia" w:hAnsiTheme="minorEastAsia" w:hint="eastAsia"/>
          <w:kern w:val="0"/>
          <w:sz w:val="24"/>
          <w:szCs w:val="24"/>
        </w:rPr>
        <w:t>1</w:t>
      </w:r>
      <w:r w:rsidRPr="00D86B15">
        <w:rPr>
          <w:rFonts w:asciiTheme="minorEastAsia" w:eastAsiaTheme="minorEastAsia" w:hAnsiTheme="minorEastAsia"/>
          <w:kern w:val="0"/>
          <w:sz w:val="24"/>
          <w:szCs w:val="24"/>
        </w:rPr>
        <w:t>分</w:t>
      </w:r>
      <w:r w:rsidR="00CF0D07" w:rsidRPr="00D86B15">
        <w:rPr>
          <w:rFonts w:asciiTheme="minorEastAsia" w:eastAsiaTheme="minorEastAsia" w:hAnsiTheme="minorEastAsia" w:hint="eastAsia"/>
          <w:kern w:val="0"/>
          <w:sz w:val="24"/>
          <w:szCs w:val="24"/>
        </w:rPr>
        <w:t>、</w:t>
      </w:r>
      <w:r w:rsidR="00B3511F" w:rsidRPr="00D86B15">
        <w:rPr>
          <w:rFonts w:asciiTheme="minorEastAsia" w:eastAsiaTheme="minorEastAsia" w:hAnsiTheme="minorEastAsia" w:hint="eastAsia"/>
          <w:kern w:val="0"/>
          <w:sz w:val="24"/>
          <w:szCs w:val="24"/>
        </w:rPr>
        <w:t>1</w:t>
      </w:r>
      <w:r w:rsidR="00B3511F">
        <w:rPr>
          <w:rFonts w:asciiTheme="minorEastAsia" w:eastAsiaTheme="minorEastAsia" w:hAnsiTheme="minorEastAsia" w:hint="eastAsia"/>
          <w:kern w:val="0"/>
          <w:sz w:val="24"/>
          <w:szCs w:val="24"/>
        </w:rPr>
        <w:t>3</w:t>
      </w:r>
      <w:r w:rsidR="00CF0D07" w:rsidRPr="00D86B15">
        <w:rPr>
          <w:rFonts w:asciiTheme="minorEastAsia" w:eastAsiaTheme="minorEastAsia" w:hAnsiTheme="minorEastAsia" w:hint="eastAsia"/>
          <w:kern w:val="0"/>
          <w:sz w:val="24"/>
          <w:szCs w:val="24"/>
        </w:rPr>
        <w:t>分</w:t>
      </w:r>
      <w:r w:rsidRPr="00D86B15">
        <w:rPr>
          <w:rFonts w:asciiTheme="minorEastAsia" w:eastAsiaTheme="minorEastAsia" w:hAnsiTheme="minorEastAsia"/>
          <w:kern w:val="0"/>
          <w:sz w:val="24"/>
          <w:szCs w:val="24"/>
        </w:rPr>
        <w:t>或</w:t>
      </w:r>
      <w:r w:rsidR="00B3511F" w:rsidRPr="00D86B15">
        <w:rPr>
          <w:rFonts w:asciiTheme="minorEastAsia" w:eastAsiaTheme="minorEastAsia" w:hAnsiTheme="minorEastAsia"/>
          <w:kern w:val="0"/>
          <w:sz w:val="24"/>
          <w:szCs w:val="24"/>
        </w:rPr>
        <w:t>1</w:t>
      </w:r>
      <w:r w:rsidR="00B3511F">
        <w:rPr>
          <w:rFonts w:asciiTheme="minorEastAsia" w:eastAsiaTheme="minorEastAsia" w:hAnsiTheme="minorEastAsia" w:hint="eastAsia"/>
          <w:kern w:val="0"/>
          <w:sz w:val="24"/>
          <w:szCs w:val="24"/>
        </w:rPr>
        <w:t>5</w:t>
      </w:r>
      <w:r w:rsidRPr="00D86B15">
        <w:rPr>
          <w:rFonts w:asciiTheme="minorEastAsia" w:eastAsiaTheme="minorEastAsia" w:hAnsiTheme="minorEastAsia"/>
          <w:kern w:val="0"/>
          <w:sz w:val="24"/>
          <w:szCs w:val="24"/>
        </w:rPr>
        <w:t>分。</w:t>
      </w:r>
    </w:p>
    <w:p w:rsidR="00CF0D07" w:rsidRPr="00D86B15" w:rsidRDefault="00B528BB" w:rsidP="00CF0D07">
      <w:pPr>
        <w:autoSpaceDE w:val="0"/>
        <w:autoSpaceDN w:val="0"/>
        <w:adjustRightInd w:val="0"/>
        <w:spacing w:line="360" w:lineRule="auto"/>
        <w:ind w:firstLineChars="200" w:firstLine="480"/>
        <w:jc w:val="left"/>
        <w:rPr>
          <w:rFonts w:asciiTheme="minorEastAsia" w:eastAsiaTheme="minorEastAsia" w:hAnsiTheme="minorEastAsia"/>
          <w:kern w:val="0"/>
          <w:sz w:val="24"/>
          <w:szCs w:val="24"/>
        </w:rPr>
      </w:pPr>
      <w:r w:rsidRPr="00D86B15">
        <w:rPr>
          <w:rFonts w:asciiTheme="minorEastAsia" w:eastAsiaTheme="minorEastAsia" w:hAnsiTheme="minorEastAsia"/>
          <w:kern w:val="0"/>
          <w:sz w:val="24"/>
          <w:szCs w:val="24"/>
        </w:rPr>
        <w:t>对公共建筑，因其种类繁多，故在保证其基本功能及室外环境的前提下应按照所在地城乡规划的要求采用合理的容积率。就节地而言，对于容积率不可能高的建设项目，在节地方面得不到太高的评分，但可以通过精心的场地设计，在创造更高的绿地率以及提供更多的开敞空间或公共空间等方面获得更高的评分；而对于容积率较高的建设项目，在节地方面则更容易获得较高的评分。</w:t>
      </w:r>
    </w:p>
    <w:p w:rsidR="00CF0D07" w:rsidRPr="00D86B15" w:rsidRDefault="00CF0D07" w:rsidP="00CF0D07">
      <w:pPr>
        <w:autoSpaceDE w:val="0"/>
        <w:autoSpaceDN w:val="0"/>
        <w:adjustRightInd w:val="0"/>
        <w:spacing w:line="360" w:lineRule="auto"/>
        <w:ind w:firstLineChars="200" w:firstLine="480"/>
        <w:jc w:val="left"/>
        <w:rPr>
          <w:rFonts w:asciiTheme="minorEastAsia" w:eastAsiaTheme="minorEastAsia" w:hAnsiTheme="minorEastAsia"/>
          <w:kern w:val="0"/>
          <w:sz w:val="24"/>
          <w:szCs w:val="24"/>
        </w:rPr>
      </w:pPr>
      <w:r w:rsidRPr="00D86B15">
        <w:rPr>
          <w:rFonts w:asciiTheme="minorEastAsia" w:eastAsiaTheme="minorEastAsia" w:hAnsiTheme="minorEastAsia" w:hint="eastAsia"/>
          <w:kern w:val="0"/>
          <w:sz w:val="24"/>
          <w:szCs w:val="24"/>
        </w:rPr>
        <w:t>西藏自治区人口呈现相对集中的特点，对于拉萨，日喀则</w:t>
      </w:r>
      <w:r w:rsidR="0030725B">
        <w:rPr>
          <w:rFonts w:asciiTheme="minorEastAsia" w:eastAsiaTheme="minorEastAsia" w:hAnsiTheme="minorEastAsia" w:hint="eastAsia"/>
          <w:kern w:val="0"/>
          <w:sz w:val="24"/>
          <w:szCs w:val="24"/>
        </w:rPr>
        <w:t>、</w:t>
      </w:r>
      <w:r w:rsidRPr="00D86B15">
        <w:rPr>
          <w:rFonts w:asciiTheme="minorEastAsia" w:eastAsiaTheme="minorEastAsia" w:hAnsiTheme="minorEastAsia" w:hint="eastAsia"/>
          <w:kern w:val="0"/>
          <w:sz w:val="24"/>
          <w:szCs w:val="24"/>
        </w:rPr>
        <w:t>林芝</w:t>
      </w:r>
      <w:r w:rsidR="0030725B" w:rsidRPr="00D86B15">
        <w:rPr>
          <w:rFonts w:asciiTheme="minorEastAsia" w:eastAsiaTheme="minorEastAsia" w:hAnsiTheme="minorEastAsia" w:hint="eastAsia"/>
          <w:kern w:val="0"/>
          <w:sz w:val="24"/>
          <w:szCs w:val="24"/>
        </w:rPr>
        <w:t>和</w:t>
      </w:r>
      <w:r w:rsidR="0030725B">
        <w:rPr>
          <w:rFonts w:asciiTheme="minorEastAsia" w:eastAsiaTheme="minorEastAsia" w:hAnsiTheme="minorEastAsia" w:hint="eastAsia"/>
          <w:kern w:val="0"/>
          <w:sz w:val="24"/>
          <w:szCs w:val="24"/>
        </w:rPr>
        <w:t>昌都等少数</w:t>
      </w:r>
      <w:r w:rsidRPr="00D86B15">
        <w:rPr>
          <w:rFonts w:asciiTheme="minorEastAsia" w:eastAsiaTheme="minorEastAsia" w:hAnsiTheme="minorEastAsia" w:hint="eastAsia"/>
          <w:kern w:val="0"/>
          <w:sz w:val="24"/>
          <w:szCs w:val="24"/>
        </w:rPr>
        <w:t>城市的市区人口相对密集，其他地区广人稀，因此，与国标相比本标准在人均用地指标和容积率的得分上相应提高。</w:t>
      </w:r>
    </w:p>
    <w:p w:rsidR="00CF0D07" w:rsidRPr="00D86B15" w:rsidRDefault="00B528BB" w:rsidP="00CF0D07">
      <w:pPr>
        <w:autoSpaceDE w:val="0"/>
        <w:autoSpaceDN w:val="0"/>
        <w:adjustRightInd w:val="0"/>
        <w:spacing w:line="360" w:lineRule="auto"/>
        <w:ind w:firstLineChars="200" w:firstLine="480"/>
        <w:jc w:val="left"/>
        <w:rPr>
          <w:rFonts w:asciiTheme="minorEastAsia" w:eastAsiaTheme="minorEastAsia" w:hAnsiTheme="minorEastAsia"/>
          <w:kern w:val="0"/>
          <w:sz w:val="24"/>
          <w:szCs w:val="24"/>
        </w:rPr>
      </w:pPr>
      <w:r w:rsidRPr="00D86B15">
        <w:rPr>
          <w:rFonts w:asciiTheme="minorEastAsia" w:eastAsiaTheme="minorEastAsia" w:hAnsiTheme="minorEastAsia"/>
          <w:kern w:val="0"/>
          <w:sz w:val="24"/>
          <w:szCs w:val="24"/>
        </w:rPr>
        <w:t>本条的评价方法为：设计评价查阅相关设计文件、计算书；运行评价查阅相关竣工图、计算书。</w:t>
      </w:r>
    </w:p>
    <w:p w:rsidR="00CF0D07" w:rsidRPr="00D86B15" w:rsidRDefault="00B528BB" w:rsidP="00CF0D07">
      <w:pPr>
        <w:autoSpaceDE w:val="0"/>
        <w:autoSpaceDN w:val="0"/>
        <w:adjustRightInd w:val="0"/>
        <w:spacing w:line="360" w:lineRule="auto"/>
        <w:jc w:val="left"/>
        <w:rPr>
          <w:rFonts w:asciiTheme="minorEastAsia" w:eastAsiaTheme="minorEastAsia" w:hAnsiTheme="minorEastAsia"/>
          <w:kern w:val="0"/>
          <w:sz w:val="24"/>
          <w:szCs w:val="24"/>
        </w:rPr>
      </w:pPr>
      <w:r w:rsidRPr="00D86B15">
        <w:rPr>
          <w:rFonts w:asciiTheme="minorEastAsia" w:eastAsiaTheme="minorEastAsia" w:hAnsiTheme="minorEastAsia"/>
          <w:kern w:val="0"/>
          <w:sz w:val="24"/>
          <w:szCs w:val="24"/>
        </w:rPr>
        <w:t>4</w:t>
      </w:r>
      <w:r w:rsidR="004C7896" w:rsidRPr="00D86B15">
        <w:rPr>
          <w:rFonts w:asciiTheme="minorEastAsia" w:eastAsiaTheme="minorEastAsia" w:hAnsiTheme="minorEastAsia"/>
          <w:kern w:val="0"/>
          <w:sz w:val="24"/>
          <w:szCs w:val="24"/>
        </w:rPr>
        <w:t>.</w:t>
      </w:r>
      <w:r w:rsidRPr="00D86B15">
        <w:rPr>
          <w:rFonts w:asciiTheme="minorEastAsia" w:eastAsiaTheme="minorEastAsia" w:hAnsiTheme="minorEastAsia"/>
          <w:kern w:val="0"/>
          <w:sz w:val="24"/>
          <w:szCs w:val="24"/>
        </w:rPr>
        <w:t>2</w:t>
      </w:r>
      <w:r w:rsidR="004C7896" w:rsidRPr="00D86B15">
        <w:rPr>
          <w:rFonts w:asciiTheme="minorEastAsia" w:eastAsiaTheme="minorEastAsia" w:hAnsiTheme="minorEastAsia"/>
          <w:kern w:val="0"/>
          <w:sz w:val="24"/>
          <w:szCs w:val="24"/>
        </w:rPr>
        <w:t>.</w:t>
      </w:r>
      <w:r w:rsidRPr="00D86B15">
        <w:rPr>
          <w:rFonts w:asciiTheme="minorEastAsia" w:eastAsiaTheme="minorEastAsia" w:hAnsiTheme="minorEastAsia"/>
          <w:kern w:val="0"/>
          <w:sz w:val="24"/>
          <w:szCs w:val="24"/>
        </w:rPr>
        <w:t>2 本条适用于各类民用建筑的设计、运行评价。</w:t>
      </w:r>
    </w:p>
    <w:p w:rsidR="00CF0D07" w:rsidRPr="00D86B15" w:rsidRDefault="00CF0D07" w:rsidP="00CF0D07">
      <w:pPr>
        <w:autoSpaceDE w:val="0"/>
        <w:autoSpaceDN w:val="0"/>
        <w:adjustRightInd w:val="0"/>
        <w:spacing w:line="360" w:lineRule="auto"/>
        <w:jc w:val="left"/>
        <w:rPr>
          <w:rFonts w:asciiTheme="minorEastAsia" w:eastAsiaTheme="minorEastAsia" w:hAnsiTheme="minorEastAsia"/>
          <w:kern w:val="0"/>
          <w:sz w:val="24"/>
          <w:szCs w:val="24"/>
        </w:rPr>
      </w:pPr>
      <w:r w:rsidRPr="00D86B15">
        <w:rPr>
          <w:rFonts w:asciiTheme="minorEastAsia" w:eastAsiaTheme="minorEastAsia" w:hAnsiTheme="minorEastAsia"/>
          <w:kern w:val="0"/>
          <w:sz w:val="24"/>
          <w:szCs w:val="24"/>
        </w:rPr>
        <w:t>  </w:t>
      </w:r>
      <w:r w:rsidR="00B528BB" w:rsidRPr="00D86B15">
        <w:rPr>
          <w:rFonts w:asciiTheme="minorEastAsia" w:eastAsiaTheme="minorEastAsia" w:hAnsiTheme="minorEastAsia"/>
          <w:kern w:val="0"/>
          <w:sz w:val="24"/>
          <w:szCs w:val="24"/>
        </w:rPr>
        <w:t>本标准所指住区包括不同规模居住用地构成的居住地区。绿地率指建设项目用地范围内务类绿地面积的总和占该项目总用地面积的比率(％)。绿地包括建设项目用地中各类用作绿化的用地。</w:t>
      </w:r>
      <w:r w:rsidRPr="00D86B15">
        <w:rPr>
          <w:rFonts w:asciiTheme="minorEastAsia" w:eastAsiaTheme="minorEastAsia" w:hAnsiTheme="minorEastAsia"/>
          <w:kern w:val="0"/>
          <w:sz w:val="24"/>
          <w:szCs w:val="24"/>
        </w:rPr>
        <w:br/>
        <w:t>  </w:t>
      </w:r>
      <w:r w:rsidR="00B528BB" w:rsidRPr="00D86B15">
        <w:rPr>
          <w:rFonts w:asciiTheme="minorEastAsia" w:eastAsiaTheme="minorEastAsia" w:hAnsiTheme="minorEastAsia"/>
          <w:kern w:val="0"/>
          <w:sz w:val="24"/>
          <w:szCs w:val="24"/>
        </w:rPr>
        <w:t>合理设置绿地可起到改善和美化环境、调节小气候、缓解城市热岛效应等作用。绿地率以及公共绿地的数量则是衡量住区环境质量的重要指标之一。根据现行国家标准《城市居住区规划设计规范》GB 50180的规定，绿地应包括公共绿地、</w:t>
      </w:r>
      <w:r w:rsidR="00B528BB" w:rsidRPr="00D86B15">
        <w:rPr>
          <w:rFonts w:asciiTheme="minorEastAsia" w:eastAsiaTheme="minorEastAsia" w:hAnsiTheme="minorEastAsia"/>
          <w:kern w:val="0"/>
          <w:sz w:val="24"/>
          <w:szCs w:val="24"/>
        </w:rPr>
        <w:lastRenderedPageBreak/>
        <w:t>宅旁绿地、公共服务设施所属绿地和道路绿地(道路红线内的绿地)，包括满足当地植树绿化覆土要求的地下或半地下建筑的屋顶绿化。需要说明的是，不包括其他屋顶、晒台的人工绿地。</w:t>
      </w:r>
    </w:p>
    <w:p w:rsidR="00CF0D07" w:rsidRPr="00D86B15" w:rsidRDefault="00B528BB" w:rsidP="00CF0D07">
      <w:pPr>
        <w:autoSpaceDE w:val="0"/>
        <w:autoSpaceDN w:val="0"/>
        <w:adjustRightInd w:val="0"/>
        <w:spacing w:line="360" w:lineRule="auto"/>
        <w:jc w:val="left"/>
        <w:rPr>
          <w:rFonts w:asciiTheme="minorEastAsia" w:eastAsiaTheme="minorEastAsia" w:hAnsiTheme="minorEastAsia"/>
          <w:kern w:val="0"/>
          <w:sz w:val="24"/>
          <w:szCs w:val="24"/>
        </w:rPr>
      </w:pPr>
      <w:r w:rsidRPr="00D86B15">
        <w:rPr>
          <w:rFonts w:asciiTheme="minorEastAsia" w:eastAsiaTheme="minorEastAsia" w:hAnsiTheme="minorEastAsia"/>
          <w:kern w:val="0"/>
          <w:sz w:val="24"/>
          <w:szCs w:val="24"/>
        </w:rPr>
        <w:t>  住区的公共绿地是指满足规定的日照要求、适合于安排游憩活动设施的、供居民共享的集中绿地，包括居住区公园、小游园和组团绿地及其他块状、带状绿地。集中绿地应满足的基本要求：宽度不小于8m，面积不小于400m2，并应有不少于1／3的绿地面积在标准的建筑日照阴影线范围之外。</w:t>
      </w:r>
    </w:p>
    <w:p w:rsidR="00CF0D07" w:rsidRPr="00D86B15" w:rsidRDefault="00B528BB" w:rsidP="00CF0D07">
      <w:pPr>
        <w:autoSpaceDE w:val="0"/>
        <w:autoSpaceDN w:val="0"/>
        <w:adjustRightInd w:val="0"/>
        <w:spacing w:line="360" w:lineRule="auto"/>
        <w:jc w:val="left"/>
        <w:rPr>
          <w:rFonts w:asciiTheme="minorEastAsia" w:eastAsiaTheme="minorEastAsia" w:hAnsiTheme="minorEastAsia"/>
          <w:kern w:val="0"/>
          <w:sz w:val="24"/>
          <w:szCs w:val="24"/>
        </w:rPr>
      </w:pPr>
      <w:r w:rsidRPr="00D86B15">
        <w:rPr>
          <w:rFonts w:asciiTheme="minorEastAsia" w:eastAsiaTheme="minorEastAsia" w:hAnsiTheme="minorEastAsia"/>
          <w:kern w:val="0"/>
          <w:sz w:val="24"/>
          <w:szCs w:val="24"/>
        </w:rPr>
        <w:t>  为保障城市公共空间的品质、提高服务质量，每个城市对城市中不同地段或不同性质的公共设施建设项目，都制定有相应的绿地管理控制要求。本条鼓励公共建筑项目优化建筑布局，提供更多的绿化用地或绿化广场，创造更加宜人的公共空间；鼓励绿地或绿化广场设置休憩、娱乐等设施并定时向社会公众免费开放，以提供更多的公共活动空间。</w:t>
      </w:r>
    </w:p>
    <w:p w:rsidR="00CF0D07" w:rsidRPr="00D86B15" w:rsidRDefault="00CF0D07" w:rsidP="00CF0D07">
      <w:pPr>
        <w:autoSpaceDE w:val="0"/>
        <w:autoSpaceDN w:val="0"/>
        <w:adjustRightInd w:val="0"/>
        <w:spacing w:line="360" w:lineRule="auto"/>
        <w:jc w:val="left"/>
        <w:rPr>
          <w:rFonts w:asciiTheme="minorEastAsia" w:eastAsiaTheme="minorEastAsia" w:hAnsiTheme="minorEastAsia"/>
          <w:kern w:val="0"/>
          <w:sz w:val="24"/>
          <w:szCs w:val="24"/>
        </w:rPr>
      </w:pPr>
      <w:r w:rsidRPr="00D86B15">
        <w:rPr>
          <w:rFonts w:asciiTheme="minorEastAsia" w:eastAsiaTheme="minorEastAsia" w:hAnsiTheme="minorEastAsia" w:hint="eastAsia"/>
          <w:kern w:val="0"/>
          <w:sz w:val="24"/>
          <w:szCs w:val="24"/>
        </w:rPr>
        <w:t xml:space="preserve">    与其它地区不同，西藏自治区受到气候条件和自然条件的制约，大规模推广绿化具有一定困难，因此本标准的得分与国标相比有所降低。</w:t>
      </w:r>
    </w:p>
    <w:p w:rsidR="00CF0D07" w:rsidRPr="00D86B15" w:rsidRDefault="00B528BB" w:rsidP="00CF0D07">
      <w:pPr>
        <w:autoSpaceDE w:val="0"/>
        <w:autoSpaceDN w:val="0"/>
        <w:adjustRightInd w:val="0"/>
        <w:spacing w:line="360" w:lineRule="auto"/>
        <w:jc w:val="left"/>
        <w:rPr>
          <w:rFonts w:asciiTheme="minorEastAsia" w:eastAsiaTheme="minorEastAsia" w:hAnsiTheme="minorEastAsia"/>
          <w:kern w:val="0"/>
          <w:sz w:val="24"/>
          <w:szCs w:val="24"/>
        </w:rPr>
      </w:pPr>
      <w:r w:rsidRPr="00D86B15">
        <w:rPr>
          <w:rFonts w:asciiTheme="minorEastAsia" w:eastAsiaTheme="minorEastAsia" w:hAnsiTheme="minorEastAsia"/>
          <w:kern w:val="0"/>
          <w:sz w:val="24"/>
          <w:szCs w:val="24"/>
        </w:rPr>
        <w:t>  本条的评价方法为：设计评价查阅相关设计文件、居住建筑平面日照等时线模拟图、计算书；运行评价查阅相关竣工图、居住建筑平面日照等时线模拟图、计算书，并现场核实。</w:t>
      </w:r>
    </w:p>
    <w:p w:rsidR="00B528BB" w:rsidRPr="00D86B15" w:rsidRDefault="00B528BB" w:rsidP="00CF0D07">
      <w:pPr>
        <w:autoSpaceDE w:val="0"/>
        <w:autoSpaceDN w:val="0"/>
        <w:adjustRightInd w:val="0"/>
        <w:spacing w:line="360" w:lineRule="auto"/>
        <w:jc w:val="left"/>
        <w:rPr>
          <w:rFonts w:asciiTheme="minorEastAsia" w:eastAsiaTheme="minorEastAsia" w:hAnsiTheme="minorEastAsia"/>
          <w:kern w:val="0"/>
          <w:sz w:val="24"/>
          <w:szCs w:val="24"/>
        </w:rPr>
      </w:pPr>
      <w:r w:rsidRPr="00D86B15">
        <w:rPr>
          <w:rFonts w:asciiTheme="minorEastAsia" w:eastAsiaTheme="minorEastAsia" w:hAnsiTheme="minorEastAsia"/>
          <w:kern w:val="0"/>
          <w:sz w:val="24"/>
          <w:szCs w:val="24"/>
        </w:rPr>
        <w:t>4</w:t>
      </w:r>
      <w:r w:rsidR="004C7896" w:rsidRPr="00D86B15">
        <w:rPr>
          <w:rFonts w:asciiTheme="minorEastAsia" w:eastAsiaTheme="minorEastAsia" w:hAnsiTheme="minorEastAsia"/>
          <w:kern w:val="0"/>
          <w:sz w:val="24"/>
          <w:szCs w:val="24"/>
        </w:rPr>
        <w:t>.</w:t>
      </w:r>
      <w:r w:rsidRPr="00D86B15">
        <w:rPr>
          <w:rFonts w:asciiTheme="minorEastAsia" w:eastAsiaTheme="minorEastAsia" w:hAnsiTheme="minorEastAsia"/>
          <w:kern w:val="0"/>
          <w:sz w:val="24"/>
          <w:szCs w:val="24"/>
        </w:rPr>
        <w:t>2</w:t>
      </w:r>
      <w:r w:rsidR="004C7896" w:rsidRPr="00D86B15">
        <w:rPr>
          <w:rFonts w:asciiTheme="minorEastAsia" w:eastAsiaTheme="minorEastAsia" w:hAnsiTheme="minorEastAsia"/>
          <w:kern w:val="0"/>
          <w:sz w:val="24"/>
          <w:szCs w:val="24"/>
        </w:rPr>
        <w:t>.</w:t>
      </w:r>
      <w:r w:rsidRPr="00D86B15">
        <w:rPr>
          <w:rFonts w:asciiTheme="minorEastAsia" w:eastAsiaTheme="minorEastAsia" w:hAnsiTheme="minorEastAsia"/>
          <w:kern w:val="0"/>
          <w:sz w:val="24"/>
          <w:szCs w:val="24"/>
        </w:rPr>
        <w:t>3 本条适用于</w:t>
      </w:r>
      <w:r w:rsidR="00CF0D07" w:rsidRPr="00D86B15">
        <w:rPr>
          <w:rFonts w:asciiTheme="minorEastAsia" w:eastAsiaTheme="minorEastAsia" w:hAnsiTheme="minorEastAsia" w:hint="eastAsia"/>
          <w:kern w:val="0"/>
          <w:sz w:val="24"/>
          <w:szCs w:val="24"/>
        </w:rPr>
        <w:t>7层及以上</w:t>
      </w:r>
      <w:r w:rsidRPr="00D86B15">
        <w:rPr>
          <w:rFonts w:asciiTheme="minorEastAsia" w:eastAsiaTheme="minorEastAsia" w:hAnsiTheme="minorEastAsia"/>
          <w:kern w:val="0"/>
          <w:sz w:val="24"/>
          <w:szCs w:val="24"/>
        </w:rPr>
        <w:t>各类民用建筑的设计、运行评价。</w:t>
      </w:r>
      <w:r w:rsidR="00CF0D07" w:rsidRPr="00D86B15">
        <w:rPr>
          <w:rFonts w:asciiTheme="minorEastAsia" w:eastAsiaTheme="minorEastAsia" w:hAnsiTheme="minorEastAsia" w:hint="eastAsia"/>
          <w:kern w:val="0"/>
          <w:sz w:val="24"/>
          <w:szCs w:val="24"/>
        </w:rPr>
        <w:t>6层及以下条文</w:t>
      </w:r>
      <w:r w:rsidRPr="00D86B15">
        <w:rPr>
          <w:rFonts w:asciiTheme="minorEastAsia" w:eastAsiaTheme="minorEastAsia" w:hAnsiTheme="minorEastAsia"/>
          <w:kern w:val="0"/>
          <w:sz w:val="24"/>
          <w:szCs w:val="24"/>
        </w:rPr>
        <w:t>由于地下空间的利用受诸多因素制约，</w:t>
      </w:r>
      <w:r w:rsidR="00CF0D07" w:rsidRPr="00D86B15">
        <w:rPr>
          <w:rFonts w:asciiTheme="minorEastAsia" w:eastAsiaTheme="minorEastAsia" w:hAnsiTheme="minorEastAsia" w:hint="eastAsia"/>
          <w:kern w:val="0"/>
          <w:sz w:val="24"/>
          <w:szCs w:val="24"/>
        </w:rPr>
        <w:t>以及</w:t>
      </w:r>
      <w:r w:rsidRPr="00D86B15">
        <w:rPr>
          <w:rFonts w:asciiTheme="minorEastAsia" w:eastAsiaTheme="minorEastAsia" w:hAnsiTheme="minorEastAsia"/>
          <w:kern w:val="0"/>
          <w:sz w:val="24"/>
          <w:szCs w:val="24"/>
        </w:rPr>
        <w:t>经论证，场地区位、地质等条件不适宜开发地下空间的，本条不参评。</w:t>
      </w:r>
      <w:r w:rsidR="00CF0D07" w:rsidRPr="00D86B15">
        <w:rPr>
          <w:rFonts w:asciiTheme="minorEastAsia" w:eastAsiaTheme="minorEastAsia" w:hAnsiTheme="minorEastAsia"/>
          <w:kern w:val="0"/>
          <w:sz w:val="24"/>
          <w:szCs w:val="24"/>
        </w:rPr>
        <w:br/>
        <w:t>  </w:t>
      </w:r>
      <w:r w:rsidRPr="00D86B15">
        <w:rPr>
          <w:rFonts w:asciiTheme="minorEastAsia" w:eastAsiaTheme="minorEastAsia" w:hAnsiTheme="minorEastAsia"/>
          <w:kern w:val="0"/>
          <w:sz w:val="24"/>
          <w:szCs w:val="24"/>
        </w:rPr>
        <w:t xml:space="preserve">开发利用地下空间是城市节约集约用地的重要措施之一。地下空间的开发利用应与地上建筑及其他相关城市空间紧密结合、统一规划，但从雨水渗透及地下水补给，减少径流外排等生态环保要求出发，地下空间也应利用有度、科学合理。 </w:t>
      </w:r>
      <w:r w:rsidRPr="00D86B15">
        <w:rPr>
          <w:rFonts w:asciiTheme="minorEastAsia" w:eastAsiaTheme="minorEastAsia" w:hAnsiTheme="minorEastAsia"/>
          <w:kern w:val="0"/>
          <w:sz w:val="24"/>
          <w:szCs w:val="24"/>
        </w:rPr>
        <w:br/>
        <w:t>  本条的评价方法为：设计评价查阅相关设计文件、计算书；运行评价查阅相关竣工图、计算书，并现场核实。</w:t>
      </w:r>
    </w:p>
    <w:p w:rsidR="00B528BB" w:rsidRPr="00D86B15" w:rsidRDefault="00B528BB" w:rsidP="00CF0D07">
      <w:pPr>
        <w:pStyle w:val="a6"/>
        <w:spacing w:before="0" w:beforeAutospacing="0" w:after="0" w:afterAutospacing="0" w:line="360" w:lineRule="auto"/>
        <w:jc w:val="center"/>
        <w:rPr>
          <w:rFonts w:asciiTheme="minorEastAsia" w:eastAsiaTheme="minorEastAsia" w:hAnsiTheme="minorEastAsia"/>
          <w:szCs w:val="24"/>
        </w:rPr>
      </w:pPr>
      <w:r w:rsidRPr="00D86B15">
        <w:rPr>
          <w:rStyle w:val="a3"/>
          <w:rFonts w:asciiTheme="minorEastAsia" w:eastAsiaTheme="minorEastAsia" w:hAnsiTheme="minorEastAsia"/>
          <w:szCs w:val="24"/>
        </w:rPr>
        <w:t>Ⅱ 室外环境</w:t>
      </w:r>
    </w:p>
    <w:p w:rsidR="00CF0D07" w:rsidRPr="00D86B15" w:rsidRDefault="00B528BB" w:rsidP="00315995">
      <w:pPr>
        <w:pStyle w:val="a6"/>
        <w:spacing w:before="0" w:beforeAutospacing="0" w:after="0" w:afterAutospacing="0" w:line="360" w:lineRule="auto"/>
        <w:jc w:val="both"/>
        <w:rPr>
          <w:rFonts w:asciiTheme="minorEastAsia" w:eastAsiaTheme="minorEastAsia" w:hAnsiTheme="minorEastAsia"/>
          <w:szCs w:val="24"/>
        </w:rPr>
      </w:pPr>
      <w:r w:rsidRPr="00D86B15">
        <w:rPr>
          <w:rFonts w:asciiTheme="minorEastAsia" w:eastAsiaTheme="minorEastAsia" w:hAnsiTheme="minorEastAsia"/>
          <w:szCs w:val="24"/>
        </w:rPr>
        <w:t>4</w:t>
      </w:r>
      <w:r w:rsidR="004C7896" w:rsidRPr="00D86B15">
        <w:rPr>
          <w:rFonts w:asciiTheme="minorEastAsia" w:eastAsiaTheme="minorEastAsia" w:hAnsiTheme="minorEastAsia"/>
          <w:szCs w:val="24"/>
        </w:rPr>
        <w:t>.</w:t>
      </w:r>
      <w:r w:rsidRPr="00D86B15">
        <w:rPr>
          <w:rFonts w:asciiTheme="minorEastAsia" w:eastAsiaTheme="minorEastAsia" w:hAnsiTheme="minorEastAsia"/>
          <w:szCs w:val="24"/>
        </w:rPr>
        <w:t>2</w:t>
      </w:r>
      <w:r w:rsidR="004C7896" w:rsidRPr="00D86B15">
        <w:rPr>
          <w:rFonts w:asciiTheme="minorEastAsia" w:eastAsiaTheme="minorEastAsia" w:hAnsiTheme="minorEastAsia"/>
          <w:szCs w:val="24"/>
        </w:rPr>
        <w:t>.</w:t>
      </w:r>
      <w:r w:rsidRPr="00D86B15">
        <w:rPr>
          <w:rFonts w:asciiTheme="minorEastAsia" w:eastAsiaTheme="minorEastAsia" w:hAnsiTheme="minorEastAsia"/>
          <w:szCs w:val="24"/>
        </w:rPr>
        <w:t>4 本条适用于各类民用建筑的设计、运行评价。非玻璃幕墙建筑，第1款直接得</w:t>
      </w:r>
      <w:r w:rsidR="00CF0D07" w:rsidRPr="00D86B15">
        <w:rPr>
          <w:rFonts w:asciiTheme="minorEastAsia" w:eastAsiaTheme="minorEastAsia" w:hAnsiTheme="minorEastAsia" w:hint="eastAsia"/>
          <w:szCs w:val="24"/>
        </w:rPr>
        <w:t>3</w:t>
      </w:r>
      <w:r w:rsidRPr="00D86B15">
        <w:rPr>
          <w:rFonts w:asciiTheme="minorEastAsia" w:eastAsiaTheme="minorEastAsia" w:hAnsiTheme="minorEastAsia"/>
          <w:szCs w:val="24"/>
        </w:rPr>
        <w:t>分。</w:t>
      </w:r>
    </w:p>
    <w:p w:rsidR="00CF0D07" w:rsidRPr="00D86B15" w:rsidRDefault="00B528BB" w:rsidP="00315995">
      <w:pPr>
        <w:pStyle w:val="a6"/>
        <w:spacing w:before="0" w:beforeAutospacing="0" w:after="0" w:afterAutospacing="0" w:line="360" w:lineRule="auto"/>
        <w:jc w:val="both"/>
        <w:rPr>
          <w:rFonts w:asciiTheme="minorEastAsia" w:eastAsiaTheme="minorEastAsia" w:hAnsiTheme="minorEastAsia"/>
          <w:szCs w:val="24"/>
        </w:rPr>
      </w:pPr>
      <w:r w:rsidRPr="00D86B15">
        <w:rPr>
          <w:rFonts w:asciiTheme="minorEastAsia" w:eastAsiaTheme="minorEastAsia" w:hAnsiTheme="minorEastAsia"/>
          <w:szCs w:val="24"/>
        </w:rPr>
        <w:t>  建筑物光污染包括建筑反射光(眩光)、夜间的室外夜景照明以及广告照明等</w:t>
      </w:r>
      <w:r w:rsidRPr="00D86B15">
        <w:rPr>
          <w:rFonts w:asciiTheme="minorEastAsia" w:eastAsiaTheme="minorEastAsia" w:hAnsiTheme="minorEastAsia"/>
          <w:szCs w:val="24"/>
        </w:rPr>
        <w:lastRenderedPageBreak/>
        <w:t>造成的光污染。光污染产生的眩光会让人感到不舒服，还会使人降低对灯光信号等重要信息的辨识力，甚至带来道路安全隐患。</w:t>
      </w:r>
      <w:r w:rsidR="00CF0D07" w:rsidRPr="00D86B15">
        <w:rPr>
          <w:rFonts w:asciiTheme="minorEastAsia" w:eastAsiaTheme="minorEastAsia" w:hAnsiTheme="minorEastAsia"/>
          <w:szCs w:val="24"/>
        </w:rPr>
        <w:t>光</w:t>
      </w:r>
      <w:r w:rsidRPr="00D86B15">
        <w:rPr>
          <w:rFonts w:asciiTheme="minorEastAsia" w:eastAsiaTheme="minorEastAsia" w:hAnsiTheme="minorEastAsia"/>
          <w:szCs w:val="24"/>
        </w:rPr>
        <w:t>污染控制对策包括降低建筑物表面(玻璃和其他材料、涂料)的可见光反射比，合理选配照明器具，采取防止溢光措施等。现行国家标准《玻璃幕墙光学性能》GB／T 18091-2000将玻璃幕墙的光污染定义为有害光反射，对玻璃幕墙的可见光反射比作了规定，本条对玻璃幕墙可见光反射比较该标准中最低要求适当提高，取为0</w:t>
      </w:r>
      <w:r w:rsidR="004C7896" w:rsidRPr="00D86B15">
        <w:rPr>
          <w:rFonts w:asciiTheme="minorEastAsia" w:eastAsiaTheme="minorEastAsia" w:hAnsiTheme="minorEastAsia"/>
          <w:szCs w:val="24"/>
        </w:rPr>
        <w:t>.</w:t>
      </w:r>
      <w:r w:rsidRPr="00D86B15">
        <w:rPr>
          <w:rFonts w:asciiTheme="minorEastAsia" w:eastAsiaTheme="minorEastAsia" w:hAnsiTheme="minorEastAsia"/>
          <w:szCs w:val="24"/>
        </w:rPr>
        <w:t>2。</w:t>
      </w:r>
    </w:p>
    <w:p w:rsidR="00CF0D07" w:rsidRPr="00D86B15" w:rsidRDefault="00CF0D07" w:rsidP="00315995">
      <w:pPr>
        <w:pStyle w:val="a6"/>
        <w:spacing w:before="0" w:beforeAutospacing="0" w:after="0" w:afterAutospacing="0" w:line="360" w:lineRule="auto"/>
        <w:jc w:val="both"/>
        <w:rPr>
          <w:rFonts w:asciiTheme="minorEastAsia" w:eastAsiaTheme="minorEastAsia" w:hAnsiTheme="minorEastAsia"/>
          <w:szCs w:val="24"/>
        </w:rPr>
      </w:pPr>
      <w:r w:rsidRPr="00D86B15">
        <w:rPr>
          <w:rFonts w:asciiTheme="minorEastAsia" w:eastAsiaTheme="minorEastAsia" w:hAnsiTheme="minorEastAsia"/>
          <w:szCs w:val="24"/>
        </w:rPr>
        <w:t>  </w:t>
      </w:r>
      <w:r w:rsidR="00B528BB" w:rsidRPr="00D86B15">
        <w:rPr>
          <w:rFonts w:asciiTheme="minorEastAsia" w:eastAsiaTheme="minorEastAsia" w:hAnsiTheme="minorEastAsia"/>
          <w:szCs w:val="24"/>
        </w:rPr>
        <w:t>室外夜景照明设计应满足《城市夜景照明设计规范》JGJ／T 163-2008第7章关于光污染控制的相关要求，并在室外照明设计图纸中体现。</w:t>
      </w:r>
    </w:p>
    <w:p w:rsidR="00CF0D07" w:rsidRPr="00D86B15" w:rsidRDefault="00B528BB" w:rsidP="00315995">
      <w:pPr>
        <w:pStyle w:val="a6"/>
        <w:spacing w:before="0" w:beforeAutospacing="0" w:after="0" w:afterAutospacing="0" w:line="360" w:lineRule="auto"/>
        <w:jc w:val="both"/>
        <w:rPr>
          <w:rFonts w:asciiTheme="minorEastAsia" w:eastAsiaTheme="minorEastAsia" w:hAnsiTheme="minorEastAsia"/>
          <w:szCs w:val="24"/>
        </w:rPr>
      </w:pPr>
      <w:r w:rsidRPr="00D86B15">
        <w:rPr>
          <w:rFonts w:asciiTheme="minorEastAsia" w:eastAsiaTheme="minorEastAsia" w:hAnsiTheme="minorEastAsia"/>
          <w:szCs w:val="24"/>
        </w:rPr>
        <w:t>  本条的评价方法为：设计评价查阅相关设计文件、光污染分析专项报告；运行评价查阅相关竣工图、光污染分析专项报告、相关检测报告，并现场核实。</w:t>
      </w:r>
    </w:p>
    <w:p w:rsidR="00CF0D07" w:rsidRPr="00D86B15" w:rsidRDefault="00B528BB" w:rsidP="00315995">
      <w:pPr>
        <w:pStyle w:val="a6"/>
        <w:spacing w:before="0" w:beforeAutospacing="0" w:after="0" w:afterAutospacing="0" w:line="360" w:lineRule="auto"/>
        <w:jc w:val="both"/>
        <w:rPr>
          <w:rFonts w:asciiTheme="minorEastAsia" w:eastAsiaTheme="minorEastAsia" w:hAnsiTheme="minorEastAsia"/>
          <w:szCs w:val="24"/>
        </w:rPr>
      </w:pPr>
      <w:r w:rsidRPr="00D86B15">
        <w:rPr>
          <w:rFonts w:asciiTheme="minorEastAsia" w:eastAsiaTheme="minorEastAsia" w:hAnsiTheme="minorEastAsia"/>
          <w:szCs w:val="24"/>
        </w:rPr>
        <w:t>4</w:t>
      </w:r>
      <w:r w:rsidR="004C7896" w:rsidRPr="00D86B15">
        <w:rPr>
          <w:rFonts w:asciiTheme="minorEastAsia" w:eastAsiaTheme="minorEastAsia" w:hAnsiTheme="minorEastAsia"/>
          <w:szCs w:val="24"/>
        </w:rPr>
        <w:t>.</w:t>
      </w:r>
      <w:r w:rsidRPr="00D86B15">
        <w:rPr>
          <w:rFonts w:asciiTheme="minorEastAsia" w:eastAsiaTheme="minorEastAsia" w:hAnsiTheme="minorEastAsia"/>
          <w:szCs w:val="24"/>
        </w:rPr>
        <w:t>2</w:t>
      </w:r>
      <w:r w:rsidR="004C7896" w:rsidRPr="00D86B15">
        <w:rPr>
          <w:rFonts w:asciiTheme="minorEastAsia" w:eastAsiaTheme="minorEastAsia" w:hAnsiTheme="minorEastAsia"/>
          <w:szCs w:val="24"/>
        </w:rPr>
        <w:t>.</w:t>
      </w:r>
      <w:r w:rsidRPr="00D86B15">
        <w:rPr>
          <w:rFonts w:asciiTheme="minorEastAsia" w:eastAsiaTheme="minorEastAsia" w:hAnsiTheme="minorEastAsia"/>
          <w:szCs w:val="24"/>
        </w:rPr>
        <w:t>5 本条适用于各类民用建筑的设计、运行评价。</w:t>
      </w:r>
    </w:p>
    <w:p w:rsidR="00CF0D07" w:rsidRPr="00D86B15" w:rsidRDefault="00B528BB" w:rsidP="00315995">
      <w:pPr>
        <w:pStyle w:val="a6"/>
        <w:spacing w:before="0" w:beforeAutospacing="0" w:after="0" w:afterAutospacing="0" w:line="360" w:lineRule="auto"/>
        <w:jc w:val="both"/>
        <w:rPr>
          <w:rFonts w:asciiTheme="minorEastAsia" w:eastAsiaTheme="minorEastAsia" w:hAnsiTheme="minorEastAsia"/>
          <w:szCs w:val="24"/>
        </w:rPr>
      </w:pPr>
      <w:r w:rsidRPr="00D86B15">
        <w:rPr>
          <w:rFonts w:asciiTheme="minorEastAsia" w:eastAsiaTheme="minorEastAsia" w:hAnsiTheme="minorEastAsia"/>
          <w:szCs w:val="24"/>
        </w:rPr>
        <w:t>  绿色建筑设计应对场地周边的噪声现状进行检测，并对规划实施后的环境噪声进行预测，必要时采取有效措施改善环境噪声状况，使之符合现行国家标准《声环境质量标准》GB 3096中对于不同声环境功能区噪声标准的规定。当拟建噪声敏感建筑不能避免临近交通干线，或不能远离固定的设备噪声源时，需要采取措施降低噪声干扰。</w:t>
      </w:r>
    </w:p>
    <w:p w:rsidR="00CF0D07" w:rsidRPr="00D86B15" w:rsidRDefault="00B528BB" w:rsidP="00315995">
      <w:pPr>
        <w:pStyle w:val="a6"/>
        <w:spacing w:before="0" w:beforeAutospacing="0" w:after="0" w:afterAutospacing="0" w:line="360" w:lineRule="auto"/>
        <w:jc w:val="both"/>
        <w:rPr>
          <w:rFonts w:asciiTheme="minorEastAsia" w:eastAsiaTheme="minorEastAsia" w:hAnsiTheme="minorEastAsia"/>
          <w:szCs w:val="24"/>
        </w:rPr>
      </w:pPr>
      <w:r w:rsidRPr="00D86B15">
        <w:rPr>
          <w:rFonts w:asciiTheme="minorEastAsia" w:eastAsiaTheme="minorEastAsia" w:hAnsiTheme="minorEastAsia"/>
          <w:szCs w:val="24"/>
        </w:rPr>
        <w:t>  需要说明的是，噪声监测的现状值仅作为参考，需结合场地环境条件的变化(如道路车流量的增长)进行对应的噪声改变情况预测。</w:t>
      </w:r>
    </w:p>
    <w:p w:rsidR="00CF0D07" w:rsidRPr="00D86B15" w:rsidRDefault="00B528BB" w:rsidP="00315995">
      <w:pPr>
        <w:pStyle w:val="a6"/>
        <w:spacing w:before="0" w:beforeAutospacing="0" w:after="0" w:afterAutospacing="0" w:line="360" w:lineRule="auto"/>
        <w:jc w:val="both"/>
        <w:rPr>
          <w:rFonts w:asciiTheme="minorEastAsia" w:eastAsiaTheme="minorEastAsia" w:hAnsiTheme="minorEastAsia"/>
          <w:szCs w:val="24"/>
        </w:rPr>
      </w:pPr>
      <w:r w:rsidRPr="00D86B15">
        <w:rPr>
          <w:rFonts w:asciiTheme="minorEastAsia" w:eastAsiaTheme="minorEastAsia" w:hAnsiTheme="minorEastAsia"/>
          <w:szCs w:val="24"/>
        </w:rPr>
        <w:t>  本条的评价方法为：设计评价查阅环境噪声影响测试评估报告、噪声预测分析报告；运行评价查阅环境噪声影响测试评估报告、现场测试报告。</w:t>
      </w:r>
    </w:p>
    <w:p w:rsidR="008E364F" w:rsidRPr="00D86B15" w:rsidRDefault="00B528BB" w:rsidP="00CF0D07">
      <w:pPr>
        <w:pStyle w:val="a6"/>
        <w:spacing w:before="0" w:beforeAutospacing="0" w:after="0" w:afterAutospacing="0" w:line="360" w:lineRule="auto"/>
        <w:jc w:val="both"/>
        <w:rPr>
          <w:rFonts w:asciiTheme="minorEastAsia" w:eastAsiaTheme="minorEastAsia" w:hAnsiTheme="minorEastAsia"/>
          <w:szCs w:val="24"/>
        </w:rPr>
      </w:pPr>
      <w:r w:rsidRPr="00D86B15">
        <w:rPr>
          <w:rFonts w:asciiTheme="minorEastAsia" w:eastAsiaTheme="minorEastAsia" w:hAnsiTheme="minorEastAsia"/>
          <w:szCs w:val="24"/>
        </w:rPr>
        <w:t>4</w:t>
      </w:r>
      <w:r w:rsidR="004C7896" w:rsidRPr="00D86B15">
        <w:rPr>
          <w:rFonts w:asciiTheme="minorEastAsia" w:eastAsiaTheme="minorEastAsia" w:hAnsiTheme="minorEastAsia"/>
          <w:szCs w:val="24"/>
        </w:rPr>
        <w:t>.</w:t>
      </w:r>
      <w:r w:rsidRPr="00D86B15">
        <w:rPr>
          <w:rFonts w:asciiTheme="minorEastAsia" w:eastAsiaTheme="minorEastAsia" w:hAnsiTheme="minorEastAsia"/>
          <w:szCs w:val="24"/>
        </w:rPr>
        <w:t>2</w:t>
      </w:r>
      <w:r w:rsidR="004C7896" w:rsidRPr="00D86B15">
        <w:rPr>
          <w:rFonts w:asciiTheme="minorEastAsia" w:eastAsiaTheme="minorEastAsia" w:hAnsiTheme="minorEastAsia"/>
          <w:szCs w:val="24"/>
        </w:rPr>
        <w:t>.</w:t>
      </w:r>
      <w:r w:rsidRPr="00D86B15">
        <w:rPr>
          <w:rFonts w:asciiTheme="minorEastAsia" w:eastAsiaTheme="minorEastAsia" w:hAnsiTheme="minorEastAsia"/>
          <w:szCs w:val="24"/>
        </w:rPr>
        <w:t>6 本条适用于各类民用建筑的设计、运行评价。</w:t>
      </w:r>
    </w:p>
    <w:p w:rsidR="00CF0D07" w:rsidRPr="00D86B15" w:rsidRDefault="00CF0D07" w:rsidP="00CF0D07">
      <w:pPr>
        <w:pStyle w:val="a6"/>
        <w:spacing w:before="0" w:beforeAutospacing="0" w:after="0" w:afterAutospacing="0" w:line="360" w:lineRule="auto"/>
        <w:jc w:val="both"/>
        <w:rPr>
          <w:rFonts w:asciiTheme="minorEastAsia" w:eastAsiaTheme="minorEastAsia" w:hAnsiTheme="minorEastAsia"/>
          <w:szCs w:val="24"/>
        </w:rPr>
      </w:pPr>
      <w:r w:rsidRPr="00D86B15">
        <w:rPr>
          <w:rFonts w:asciiTheme="minorEastAsia" w:eastAsiaTheme="minorEastAsia" w:hAnsiTheme="minorEastAsia"/>
          <w:szCs w:val="24"/>
        </w:rPr>
        <w:t>  </w:t>
      </w:r>
      <w:r w:rsidR="00B528BB" w:rsidRPr="00D86B15">
        <w:rPr>
          <w:rFonts w:asciiTheme="minorEastAsia" w:eastAsiaTheme="minorEastAsia" w:hAnsiTheme="minorEastAsia"/>
          <w:szCs w:val="24"/>
        </w:rPr>
        <w:t>冬季建筑物周围人行区距地1</w:t>
      </w:r>
      <w:r w:rsidR="004C7896" w:rsidRPr="00D86B15">
        <w:rPr>
          <w:rFonts w:asciiTheme="minorEastAsia" w:eastAsiaTheme="minorEastAsia" w:hAnsiTheme="minorEastAsia"/>
          <w:szCs w:val="24"/>
        </w:rPr>
        <w:t>.</w:t>
      </w:r>
      <w:r w:rsidR="00B528BB" w:rsidRPr="00D86B15">
        <w:rPr>
          <w:rFonts w:asciiTheme="minorEastAsia" w:eastAsiaTheme="minorEastAsia" w:hAnsiTheme="minorEastAsia"/>
          <w:szCs w:val="24"/>
        </w:rPr>
        <w:t>5m高处风速V＜5m／s是不影响人们正常室外活动的基本要求</w:t>
      </w:r>
      <w:r w:rsidRPr="00D86B15">
        <w:rPr>
          <w:rFonts w:asciiTheme="minorEastAsia" w:eastAsiaTheme="minorEastAsia" w:hAnsiTheme="minorEastAsia" w:hint="eastAsia"/>
          <w:szCs w:val="24"/>
        </w:rPr>
        <w:t>，但考虑到西藏冬季风速显著高于我国平均</w:t>
      </w:r>
      <w:r w:rsidRPr="00D86B15">
        <w:rPr>
          <w:rFonts w:asciiTheme="minorEastAsia" w:eastAsiaTheme="minorEastAsia" w:hAnsiTheme="minorEastAsia"/>
          <w:szCs w:val="24"/>
        </w:rPr>
        <w:t>,</w:t>
      </w:r>
      <w:r w:rsidRPr="00D86B15">
        <w:rPr>
          <w:rFonts w:asciiTheme="minorEastAsia" w:eastAsiaTheme="minorEastAsia" w:hAnsiTheme="minorEastAsia" w:hint="eastAsia"/>
          <w:szCs w:val="24"/>
        </w:rPr>
        <w:t>对建筑物周围人行区风速适当放宽。</w:t>
      </w:r>
      <w:r w:rsidR="00B528BB" w:rsidRPr="00D86B15">
        <w:rPr>
          <w:rFonts w:asciiTheme="minorEastAsia" w:eastAsiaTheme="minorEastAsia" w:hAnsiTheme="minorEastAsia"/>
          <w:szCs w:val="24"/>
        </w:rPr>
        <w:t>建筑的迎风面与背风面风压差不超过5Pa，可以减少冷风向室内渗透。夏季、过渡季通风不畅在某些区域形成无风区和涡旋区，将影响室外散热和污染物消散。外窗室内外表面的风压差达到0</w:t>
      </w:r>
      <w:r w:rsidR="004C7896" w:rsidRPr="00D86B15">
        <w:rPr>
          <w:rFonts w:asciiTheme="minorEastAsia" w:eastAsiaTheme="minorEastAsia" w:hAnsiTheme="minorEastAsia"/>
          <w:szCs w:val="24"/>
        </w:rPr>
        <w:t>.</w:t>
      </w:r>
      <w:r w:rsidR="00B528BB" w:rsidRPr="00D86B15">
        <w:rPr>
          <w:rFonts w:asciiTheme="minorEastAsia" w:eastAsiaTheme="minorEastAsia" w:hAnsiTheme="minorEastAsia"/>
          <w:szCs w:val="24"/>
        </w:rPr>
        <w:t>5Pa有利于建筑的自然通风。</w:t>
      </w:r>
    </w:p>
    <w:p w:rsidR="008E364F" w:rsidRPr="00D86B15" w:rsidRDefault="00B528BB" w:rsidP="00315995">
      <w:pPr>
        <w:pStyle w:val="a6"/>
        <w:spacing w:before="0" w:beforeAutospacing="0" w:after="0" w:afterAutospacing="0" w:line="360" w:lineRule="auto"/>
        <w:jc w:val="both"/>
        <w:rPr>
          <w:rFonts w:asciiTheme="minorEastAsia" w:eastAsiaTheme="minorEastAsia" w:hAnsiTheme="minorEastAsia"/>
          <w:szCs w:val="24"/>
        </w:rPr>
      </w:pPr>
      <w:r w:rsidRPr="00D86B15">
        <w:rPr>
          <w:rFonts w:asciiTheme="minorEastAsia" w:eastAsiaTheme="minorEastAsia" w:hAnsiTheme="minorEastAsia"/>
          <w:szCs w:val="24"/>
        </w:rPr>
        <w:t>  利用计算流体动力学(CFD)手段通过不同季节典型风向、风速可对建筑外风环境进行模拟，其中来流风速、风向为对应季节内出现频率最高的风向和平均风速，可通过查阅建筑设计或暖通空调设计手册中所在城市的相关资料得到。</w:t>
      </w:r>
    </w:p>
    <w:p w:rsidR="008E364F" w:rsidRDefault="00B528BB" w:rsidP="00315995">
      <w:pPr>
        <w:pStyle w:val="a6"/>
        <w:spacing w:before="0" w:beforeAutospacing="0" w:after="0" w:afterAutospacing="0" w:line="360" w:lineRule="auto"/>
        <w:jc w:val="both"/>
        <w:rPr>
          <w:rFonts w:asciiTheme="minorEastAsia" w:eastAsiaTheme="minorEastAsia" w:hAnsiTheme="minorEastAsia"/>
          <w:szCs w:val="24"/>
        </w:rPr>
      </w:pPr>
      <w:r w:rsidRPr="00D86B15">
        <w:rPr>
          <w:rFonts w:asciiTheme="minorEastAsia" w:eastAsiaTheme="minorEastAsia" w:hAnsiTheme="minorEastAsia"/>
          <w:szCs w:val="24"/>
        </w:rPr>
        <w:lastRenderedPageBreak/>
        <w:t>  本条的评价方法为：设计评价查阅相关设计文件、风环境模拟计算报告；运行评价查阅相关竣工图、风环境模拟计算报告，必要时可进行现场测试。</w:t>
      </w:r>
    </w:p>
    <w:p w:rsidR="007C3E23" w:rsidRDefault="00C45C07" w:rsidP="00315995">
      <w:pPr>
        <w:pStyle w:val="a6"/>
        <w:spacing w:before="0" w:beforeAutospacing="0" w:after="0" w:afterAutospacing="0" w:line="360" w:lineRule="auto"/>
        <w:jc w:val="both"/>
        <w:rPr>
          <w:rFonts w:asciiTheme="minorEastAsia" w:eastAsiaTheme="minorEastAsia" w:hAnsiTheme="minorEastAsia"/>
          <w:szCs w:val="24"/>
        </w:rPr>
      </w:pPr>
      <w:r>
        <w:rPr>
          <w:rFonts w:asciiTheme="minorEastAsia" w:eastAsiaTheme="minorEastAsia" w:hAnsiTheme="minorEastAsia" w:hint="eastAsia"/>
          <w:szCs w:val="24"/>
        </w:rPr>
        <w:t>4.2.7</w:t>
      </w:r>
      <w:r w:rsidR="007C3E23" w:rsidRPr="00D86B15">
        <w:rPr>
          <w:rFonts w:asciiTheme="minorEastAsia" w:eastAsiaTheme="minorEastAsia" w:hAnsiTheme="minorEastAsia"/>
          <w:szCs w:val="24"/>
        </w:rPr>
        <w:t>本条适用于各类民用建筑的设计、运行评价。</w:t>
      </w:r>
    </w:p>
    <w:p w:rsidR="00FE3C0A" w:rsidRPr="00D86B15" w:rsidRDefault="00C45C07" w:rsidP="00315995">
      <w:pPr>
        <w:pStyle w:val="a6"/>
        <w:spacing w:before="0" w:beforeAutospacing="0" w:after="0" w:afterAutospacing="0" w:line="360" w:lineRule="auto"/>
        <w:jc w:val="both"/>
        <w:rPr>
          <w:rFonts w:asciiTheme="minorEastAsia" w:eastAsiaTheme="minorEastAsia" w:hAnsiTheme="minorEastAsia"/>
          <w:szCs w:val="24"/>
        </w:rPr>
      </w:pPr>
      <w:r>
        <w:rPr>
          <w:rFonts w:asciiTheme="minorEastAsia" w:eastAsiaTheme="minorEastAsia" w:hAnsiTheme="minorEastAsia" w:hint="eastAsia"/>
          <w:szCs w:val="24"/>
        </w:rPr>
        <w:t>西藏地区太阳辐射强烈。在户外活动空间设置一定数量的遮阳设施，可以为户外活动</w:t>
      </w:r>
      <w:r w:rsidR="007C3E23">
        <w:rPr>
          <w:rFonts w:asciiTheme="minorEastAsia" w:eastAsiaTheme="minorEastAsia" w:hAnsiTheme="minorEastAsia" w:hint="eastAsia"/>
          <w:szCs w:val="24"/>
        </w:rPr>
        <w:t>者提供选择，</w:t>
      </w:r>
      <w:r>
        <w:rPr>
          <w:rFonts w:asciiTheme="minorEastAsia" w:eastAsiaTheme="minorEastAsia" w:hAnsiTheme="minorEastAsia" w:hint="eastAsia"/>
          <w:szCs w:val="24"/>
        </w:rPr>
        <w:t>有利于提高过渡季、夏季</w:t>
      </w:r>
      <w:r w:rsidR="007C3E23">
        <w:rPr>
          <w:rFonts w:asciiTheme="minorEastAsia" w:eastAsiaTheme="minorEastAsia" w:hAnsiTheme="minorEastAsia" w:hint="eastAsia"/>
          <w:szCs w:val="24"/>
        </w:rPr>
        <w:t>人体热舒适感。</w:t>
      </w:r>
    </w:p>
    <w:p w:rsidR="00B528BB" w:rsidRPr="00D86B15" w:rsidRDefault="00B528BB" w:rsidP="008E364F">
      <w:pPr>
        <w:pStyle w:val="a6"/>
        <w:spacing w:before="0" w:beforeAutospacing="0" w:after="0" w:afterAutospacing="0" w:line="360" w:lineRule="auto"/>
        <w:jc w:val="center"/>
        <w:rPr>
          <w:rFonts w:asciiTheme="minorEastAsia" w:eastAsiaTheme="minorEastAsia" w:hAnsiTheme="minorEastAsia"/>
          <w:szCs w:val="24"/>
        </w:rPr>
      </w:pPr>
      <w:r w:rsidRPr="00D86B15">
        <w:rPr>
          <w:rStyle w:val="a3"/>
          <w:rFonts w:asciiTheme="minorEastAsia" w:eastAsiaTheme="minorEastAsia" w:hAnsiTheme="minorEastAsia"/>
          <w:szCs w:val="24"/>
        </w:rPr>
        <w:t>Ⅲ 交通设施与公共服务</w:t>
      </w:r>
    </w:p>
    <w:p w:rsidR="008E364F" w:rsidRPr="00D86B15" w:rsidRDefault="00B528BB" w:rsidP="00315995">
      <w:pPr>
        <w:pStyle w:val="a6"/>
        <w:spacing w:before="0" w:beforeAutospacing="0" w:after="0" w:afterAutospacing="0" w:line="360" w:lineRule="auto"/>
        <w:jc w:val="both"/>
        <w:rPr>
          <w:rFonts w:asciiTheme="minorEastAsia" w:eastAsiaTheme="minorEastAsia" w:hAnsiTheme="minorEastAsia"/>
          <w:szCs w:val="24"/>
        </w:rPr>
      </w:pPr>
      <w:r w:rsidRPr="00D86B15">
        <w:rPr>
          <w:rFonts w:asciiTheme="minorEastAsia" w:eastAsiaTheme="minorEastAsia" w:hAnsiTheme="minorEastAsia"/>
          <w:szCs w:val="24"/>
        </w:rPr>
        <w:t>4</w:t>
      </w:r>
      <w:r w:rsidR="004C7896" w:rsidRPr="00D86B15">
        <w:rPr>
          <w:rFonts w:asciiTheme="minorEastAsia" w:eastAsiaTheme="minorEastAsia" w:hAnsiTheme="minorEastAsia"/>
          <w:szCs w:val="24"/>
        </w:rPr>
        <w:t>.</w:t>
      </w:r>
      <w:r w:rsidRPr="00D86B15">
        <w:rPr>
          <w:rFonts w:asciiTheme="minorEastAsia" w:eastAsiaTheme="minorEastAsia" w:hAnsiTheme="minorEastAsia"/>
          <w:szCs w:val="24"/>
        </w:rPr>
        <w:t>2</w:t>
      </w:r>
      <w:r w:rsidR="004C7896" w:rsidRPr="00D86B15">
        <w:rPr>
          <w:rFonts w:asciiTheme="minorEastAsia" w:eastAsiaTheme="minorEastAsia" w:hAnsiTheme="minorEastAsia"/>
          <w:szCs w:val="24"/>
        </w:rPr>
        <w:t>.</w:t>
      </w:r>
      <w:r w:rsidR="00FE3C0A">
        <w:rPr>
          <w:rFonts w:asciiTheme="minorEastAsia" w:eastAsiaTheme="minorEastAsia" w:hAnsiTheme="minorEastAsia" w:hint="eastAsia"/>
          <w:szCs w:val="24"/>
        </w:rPr>
        <w:t>8</w:t>
      </w:r>
      <w:r w:rsidRPr="00D86B15">
        <w:rPr>
          <w:rFonts w:asciiTheme="minorEastAsia" w:eastAsiaTheme="minorEastAsia" w:hAnsiTheme="minorEastAsia"/>
          <w:szCs w:val="24"/>
        </w:rPr>
        <w:t>本条适用于各类民用建筑的设计、运行评价。</w:t>
      </w:r>
    </w:p>
    <w:p w:rsidR="008E364F" w:rsidRPr="00D86B15" w:rsidRDefault="00B528BB" w:rsidP="00315995">
      <w:pPr>
        <w:pStyle w:val="a6"/>
        <w:spacing w:before="0" w:beforeAutospacing="0" w:after="0" w:afterAutospacing="0" w:line="360" w:lineRule="auto"/>
        <w:jc w:val="both"/>
        <w:rPr>
          <w:rFonts w:asciiTheme="minorEastAsia" w:eastAsiaTheme="minorEastAsia" w:hAnsiTheme="minorEastAsia"/>
          <w:szCs w:val="24"/>
        </w:rPr>
      </w:pPr>
      <w:r w:rsidRPr="00D86B15">
        <w:rPr>
          <w:rFonts w:asciiTheme="minorEastAsia" w:eastAsiaTheme="minorEastAsia" w:hAnsiTheme="minorEastAsia"/>
          <w:szCs w:val="24"/>
        </w:rPr>
        <w:t>  优先发展公共交通是缓解城市交通拥堵问题的重要措施，因此建筑与公共交通联系的便捷程度很重要。为便于选择公共交通出行，在选址与场地规划中应重视建筑场地与公共交通站点的便捷联系，合理设置出入口。“有便捷的人行通道联系公共交通站点”包括：建筑外的平台直接通过天桥与公交站点相连，建筑的部分空间与地面轨道交通站点出入口直接连通，为减少到达公共交通站点的绕行距离设置了专用的人行通道，地下空间与地铁站点直接相连等。</w:t>
      </w:r>
    </w:p>
    <w:p w:rsidR="008E364F" w:rsidRPr="00D86B15" w:rsidRDefault="008E364F" w:rsidP="00315995">
      <w:pPr>
        <w:pStyle w:val="a6"/>
        <w:spacing w:before="0" w:beforeAutospacing="0" w:after="0" w:afterAutospacing="0" w:line="360" w:lineRule="auto"/>
        <w:jc w:val="both"/>
        <w:rPr>
          <w:rFonts w:asciiTheme="minorEastAsia" w:eastAsiaTheme="minorEastAsia" w:hAnsiTheme="minorEastAsia"/>
          <w:szCs w:val="24"/>
        </w:rPr>
      </w:pPr>
      <w:r w:rsidRPr="00D86B15">
        <w:rPr>
          <w:rFonts w:asciiTheme="minorEastAsia" w:eastAsiaTheme="minorEastAsia" w:hAnsiTheme="minorEastAsia"/>
          <w:szCs w:val="24"/>
        </w:rPr>
        <w:t>  </w:t>
      </w:r>
      <w:r w:rsidR="00B528BB" w:rsidRPr="00D86B15">
        <w:rPr>
          <w:rFonts w:asciiTheme="minorEastAsia" w:eastAsiaTheme="minorEastAsia" w:hAnsiTheme="minorEastAsia"/>
          <w:szCs w:val="24"/>
        </w:rPr>
        <w:t>本条的评价方法为：设计评价查阅相关设计文件；运行评价查阅相关竣工图，并现场核实。</w:t>
      </w:r>
    </w:p>
    <w:p w:rsidR="008E364F" w:rsidRPr="00D86B15" w:rsidRDefault="00B528BB" w:rsidP="00315995">
      <w:pPr>
        <w:pStyle w:val="a6"/>
        <w:spacing w:before="0" w:beforeAutospacing="0" w:after="0" w:afterAutospacing="0" w:line="360" w:lineRule="auto"/>
        <w:jc w:val="both"/>
        <w:rPr>
          <w:rFonts w:asciiTheme="minorEastAsia" w:eastAsiaTheme="minorEastAsia" w:hAnsiTheme="minorEastAsia"/>
          <w:szCs w:val="24"/>
        </w:rPr>
      </w:pPr>
      <w:r w:rsidRPr="00D86B15">
        <w:rPr>
          <w:rFonts w:asciiTheme="minorEastAsia" w:eastAsiaTheme="minorEastAsia" w:hAnsiTheme="minorEastAsia"/>
          <w:szCs w:val="24"/>
        </w:rPr>
        <w:t>4</w:t>
      </w:r>
      <w:r w:rsidR="004C7896" w:rsidRPr="00D86B15">
        <w:rPr>
          <w:rFonts w:asciiTheme="minorEastAsia" w:eastAsiaTheme="minorEastAsia" w:hAnsiTheme="minorEastAsia"/>
          <w:szCs w:val="24"/>
        </w:rPr>
        <w:t>.</w:t>
      </w:r>
      <w:r w:rsidRPr="00D86B15">
        <w:rPr>
          <w:rFonts w:asciiTheme="minorEastAsia" w:eastAsiaTheme="minorEastAsia" w:hAnsiTheme="minorEastAsia"/>
          <w:szCs w:val="24"/>
        </w:rPr>
        <w:t>2</w:t>
      </w:r>
      <w:r w:rsidR="004C7896" w:rsidRPr="00D86B15">
        <w:rPr>
          <w:rFonts w:asciiTheme="minorEastAsia" w:eastAsiaTheme="minorEastAsia" w:hAnsiTheme="minorEastAsia"/>
          <w:szCs w:val="24"/>
        </w:rPr>
        <w:t>.</w:t>
      </w:r>
      <w:r w:rsidR="00FE3C0A">
        <w:rPr>
          <w:rFonts w:asciiTheme="minorEastAsia" w:eastAsiaTheme="minorEastAsia" w:hAnsiTheme="minorEastAsia" w:hint="eastAsia"/>
          <w:szCs w:val="24"/>
        </w:rPr>
        <w:t>9</w:t>
      </w:r>
      <w:r w:rsidRPr="00D86B15">
        <w:rPr>
          <w:rFonts w:asciiTheme="minorEastAsia" w:eastAsiaTheme="minorEastAsia" w:hAnsiTheme="minorEastAsia"/>
          <w:szCs w:val="24"/>
        </w:rPr>
        <w:t>本条适用于各类民用建筑的设计、运行评价。</w:t>
      </w:r>
    </w:p>
    <w:p w:rsidR="008E364F" w:rsidRPr="00D86B15" w:rsidRDefault="00B528BB" w:rsidP="00315995">
      <w:pPr>
        <w:pStyle w:val="a6"/>
        <w:spacing w:before="0" w:beforeAutospacing="0" w:after="0" w:afterAutospacing="0" w:line="360" w:lineRule="auto"/>
        <w:jc w:val="both"/>
        <w:rPr>
          <w:rFonts w:asciiTheme="minorEastAsia" w:eastAsiaTheme="minorEastAsia" w:hAnsiTheme="minorEastAsia"/>
          <w:szCs w:val="24"/>
        </w:rPr>
      </w:pPr>
      <w:r w:rsidRPr="00D86B15">
        <w:rPr>
          <w:rFonts w:asciiTheme="minorEastAsia" w:eastAsiaTheme="minorEastAsia" w:hAnsiTheme="minorEastAsia"/>
          <w:szCs w:val="24"/>
        </w:rPr>
        <w:t>  场地内人行通道及场地内外联系的无障碍设计是绿色出行的重要组成部分，是保障各类人群方便、安全出行的基本设施。</w:t>
      </w:r>
    </w:p>
    <w:p w:rsidR="008E364F" w:rsidRPr="00D86B15" w:rsidRDefault="00B528BB" w:rsidP="00315995">
      <w:pPr>
        <w:pStyle w:val="a6"/>
        <w:spacing w:before="0" w:beforeAutospacing="0" w:after="0" w:afterAutospacing="0" w:line="360" w:lineRule="auto"/>
        <w:jc w:val="both"/>
        <w:rPr>
          <w:rFonts w:asciiTheme="minorEastAsia" w:eastAsiaTheme="minorEastAsia" w:hAnsiTheme="minorEastAsia"/>
          <w:szCs w:val="24"/>
        </w:rPr>
      </w:pPr>
      <w:r w:rsidRPr="00D86B15">
        <w:rPr>
          <w:rFonts w:asciiTheme="minorEastAsia" w:eastAsiaTheme="minorEastAsia" w:hAnsiTheme="minorEastAsia"/>
          <w:szCs w:val="24"/>
        </w:rPr>
        <w:t>  本条的评价方法为：设计评价查阅相关设计文件；运行评价查阅相关竣工图，并现场核实。如果建筑场地外已有无障碍人行通道，场地内的无障碍通道必须与之联系才能得分。</w:t>
      </w:r>
    </w:p>
    <w:p w:rsidR="008E364F" w:rsidRPr="00D86B15" w:rsidRDefault="00B528BB" w:rsidP="00315995">
      <w:pPr>
        <w:pStyle w:val="a6"/>
        <w:spacing w:before="0" w:beforeAutospacing="0" w:after="0" w:afterAutospacing="0" w:line="360" w:lineRule="auto"/>
        <w:jc w:val="both"/>
        <w:rPr>
          <w:rFonts w:asciiTheme="minorEastAsia" w:eastAsiaTheme="minorEastAsia" w:hAnsiTheme="minorEastAsia"/>
          <w:szCs w:val="24"/>
        </w:rPr>
      </w:pPr>
      <w:r w:rsidRPr="00D86B15">
        <w:rPr>
          <w:rFonts w:asciiTheme="minorEastAsia" w:eastAsiaTheme="minorEastAsia" w:hAnsiTheme="minorEastAsia"/>
          <w:szCs w:val="24"/>
        </w:rPr>
        <w:t>4</w:t>
      </w:r>
      <w:r w:rsidR="004C7896" w:rsidRPr="00D86B15">
        <w:rPr>
          <w:rFonts w:asciiTheme="minorEastAsia" w:eastAsiaTheme="minorEastAsia" w:hAnsiTheme="minorEastAsia"/>
          <w:szCs w:val="24"/>
        </w:rPr>
        <w:t>.</w:t>
      </w:r>
      <w:r w:rsidRPr="00D86B15">
        <w:rPr>
          <w:rFonts w:asciiTheme="minorEastAsia" w:eastAsiaTheme="minorEastAsia" w:hAnsiTheme="minorEastAsia"/>
          <w:szCs w:val="24"/>
        </w:rPr>
        <w:t>2</w:t>
      </w:r>
      <w:r w:rsidR="004C7896" w:rsidRPr="00D86B15">
        <w:rPr>
          <w:rFonts w:asciiTheme="minorEastAsia" w:eastAsiaTheme="minorEastAsia" w:hAnsiTheme="minorEastAsia"/>
          <w:szCs w:val="24"/>
        </w:rPr>
        <w:t>.</w:t>
      </w:r>
      <w:r w:rsidR="00FE3C0A">
        <w:rPr>
          <w:rFonts w:asciiTheme="minorEastAsia" w:eastAsiaTheme="minorEastAsia" w:hAnsiTheme="minorEastAsia" w:hint="eastAsia"/>
          <w:szCs w:val="24"/>
        </w:rPr>
        <w:t>10</w:t>
      </w:r>
      <w:r w:rsidRPr="00D86B15">
        <w:rPr>
          <w:rFonts w:asciiTheme="minorEastAsia" w:eastAsiaTheme="minorEastAsia" w:hAnsiTheme="minorEastAsia"/>
          <w:szCs w:val="24"/>
        </w:rPr>
        <w:t>本条适用于各类民用建筑的设计、运行评价。</w:t>
      </w:r>
    </w:p>
    <w:p w:rsidR="008E364F" w:rsidRPr="00D86B15" w:rsidRDefault="008E364F" w:rsidP="00315995">
      <w:pPr>
        <w:pStyle w:val="a6"/>
        <w:spacing w:before="0" w:beforeAutospacing="0" w:after="0" w:afterAutospacing="0" w:line="360" w:lineRule="auto"/>
        <w:jc w:val="both"/>
        <w:rPr>
          <w:rFonts w:asciiTheme="minorEastAsia" w:eastAsiaTheme="minorEastAsia" w:hAnsiTheme="minorEastAsia"/>
          <w:szCs w:val="24"/>
        </w:rPr>
      </w:pPr>
      <w:r w:rsidRPr="00D86B15">
        <w:rPr>
          <w:rFonts w:asciiTheme="minorEastAsia" w:eastAsiaTheme="minorEastAsia" w:hAnsiTheme="minorEastAsia"/>
          <w:szCs w:val="24"/>
        </w:rPr>
        <w:t>  </w:t>
      </w:r>
      <w:r w:rsidR="00B528BB" w:rsidRPr="00D86B15">
        <w:rPr>
          <w:rFonts w:asciiTheme="minorEastAsia" w:eastAsiaTheme="minorEastAsia" w:hAnsiTheme="minorEastAsia"/>
          <w:szCs w:val="24"/>
        </w:rPr>
        <w:t>机动车停车应符合所在地控制性详细规划要求，地面停车位应按照国家和地方有关标准适度设置，并科学管理、合理组织交通流线，不应对人行、活动场所产生干扰。</w:t>
      </w:r>
    </w:p>
    <w:p w:rsidR="008E364F" w:rsidRPr="00D86B15" w:rsidRDefault="00B528BB" w:rsidP="00315995">
      <w:pPr>
        <w:pStyle w:val="a6"/>
        <w:spacing w:before="0" w:beforeAutospacing="0" w:after="0" w:afterAutospacing="0" w:line="360" w:lineRule="auto"/>
        <w:jc w:val="both"/>
        <w:rPr>
          <w:rFonts w:asciiTheme="minorEastAsia" w:eastAsiaTheme="minorEastAsia" w:hAnsiTheme="minorEastAsia"/>
          <w:szCs w:val="24"/>
        </w:rPr>
      </w:pPr>
      <w:r w:rsidRPr="00D86B15">
        <w:rPr>
          <w:rFonts w:asciiTheme="minorEastAsia" w:eastAsiaTheme="minorEastAsia" w:hAnsiTheme="minorEastAsia"/>
          <w:szCs w:val="24"/>
        </w:rPr>
        <w:t>  本条的评价方法为：设计评价查阅相关设计文件；运行评价查阅相关竣工图、有关记录，并现场核实。</w:t>
      </w:r>
    </w:p>
    <w:p w:rsidR="008E364F" w:rsidRPr="00D86B15" w:rsidRDefault="00B528BB" w:rsidP="00315995">
      <w:pPr>
        <w:pStyle w:val="a6"/>
        <w:spacing w:before="0" w:beforeAutospacing="0" w:after="0" w:afterAutospacing="0" w:line="360" w:lineRule="auto"/>
        <w:jc w:val="both"/>
        <w:rPr>
          <w:rFonts w:asciiTheme="minorEastAsia" w:eastAsiaTheme="minorEastAsia" w:hAnsiTheme="minorEastAsia"/>
          <w:szCs w:val="24"/>
        </w:rPr>
      </w:pPr>
      <w:r w:rsidRPr="00D86B15">
        <w:rPr>
          <w:rFonts w:asciiTheme="minorEastAsia" w:eastAsiaTheme="minorEastAsia" w:hAnsiTheme="minorEastAsia"/>
          <w:szCs w:val="24"/>
        </w:rPr>
        <w:t>4</w:t>
      </w:r>
      <w:r w:rsidR="004C7896" w:rsidRPr="00D86B15">
        <w:rPr>
          <w:rFonts w:asciiTheme="minorEastAsia" w:eastAsiaTheme="minorEastAsia" w:hAnsiTheme="minorEastAsia"/>
          <w:szCs w:val="24"/>
        </w:rPr>
        <w:t>.</w:t>
      </w:r>
      <w:r w:rsidRPr="00D86B15">
        <w:rPr>
          <w:rFonts w:asciiTheme="minorEastAsia" w:eastAsiaTheme="minorEastAsia" w:hAnsiTheme="minorEastAsia"/>
          <w:szCs w:val="24"/>
        </w:rPr>
        <w:t>2</w:t>
      </w:r>
      <w:r w:rsidR="004C7896" w:rsidRPr="00D86B15">
        <w:rPr>
          <w:rFonts w:asciiTheme="minorEastAsia" w:eastAsiaTheme="minorEastAsia" w:hAnsiTheme="minorEastAsia"/>
          <w:szCs w:val="24"/>
        </w:rPr>
        <w:t>.</w:t>
      </w:r>
      <w:r w:rsidR="00FE3C0A" w:rsidRPr="00D86B15">
        <w:rPr>
          <w:rFonts w:asciiTheme="minorEastAsia" w:eastAsiaTheme="minorEastAsia" w:hAnsiTheme="minorEastAsia"/>
          <w:szCs w:val="24"/>
        </w:rPr>
        <w:t>1</w:t>
      </w:r>
      <w:r w:rsidR="00FE3C0A">
        <w:rPr>
          <w:rFonts w:asciiTheme="minorEastAsia" w:eastAsiaTheme="minorEastAsia" w:hAnsiTheme="minorEastAsia" w:hint="eastAsia"/>
          <w:szCs w:val="24"/>
        </w:rPr>
        <w:t>1</w:t>
      </w:r>
      <w:r w:rsidRPr="00D86B15">
        <w:rPr>
          <w:rFonts w:asciiTheme="minorEastAsia" w:eastAsiaTheme="minorEastAsia" w:hAnsiTheme="minorEastAsia"/>
          <w:szCs w:val="24"/>
        </w:rPr>
        <w:t>本条适用于各类民用建筑的设计、运行评价。</w:t>
      </w:r>
    </w:p>
    <w:p w:rsidR="008E364F" w:rsidRPr="00D86B15" w:rsidRDefault="00B528BB" w:rsidP="00315995">
      <w:pPr>
        <w:pStyle w:val="a6"/>
        <w:spacing w:before="0" w:beforeAutospacing="0" w:after="0" w:afterAutospacing="0" w:line="360" w:lineRule="auto"/>
        <w:jc w:val="both"/>
        <w:rPr>
          <w:rFonts w:asciiTheme="minorEastAsia" w:eastAsiaTheme="minorEastAsia" w:hAnsiTheme="minorEastAsia"/>
          <w:szCs w:val="24"/>
        </w:rPr>
      </w:pPr>
      <w:r w:rsidRPr="00D86B15">
        <w:rPr>
          <w:rFonts w:asciiTheme="minorEastAsia" w:eastAsiaTheme="minorEastAsia" w:hAnsiTheme="minorEastAsia"/>
          <w:szCs w:val="24"/>
        </w:rPr>
        <w:t>  根据《城市居住区规划设计规范》GB 50180-93(2002年版)相关规定，住区</w:t>
      </w:r>
      <w:r w:rsidRPr="00D86B15">
        <w:rPr>
          <w:rFonts w:asciiTheme="minorEastAsia" w:eastAsiaTheme="minorEastAsia" w:hAnsiTheme="minorEastAsia"/>
          <w:szCs w:val="24"/>
        </w:rPr>
        <w:lastRenderedPageBreak/>
        <w:t>配套服务设施(也称配套公建)应包括：教育、医疗卫生、文化体育、商业服务、金融邮电、社区服务、市政公用和行政管理等八类设施。住区配套服务设施便利，可减少机动车出行需求，有利于节约能源、保护环境。设施集中布置、协调互补和社会共享可提高使用效率、节约用地和投资。</w:t>
      </w:r>
    </w:p>
    <w:p w:rsidR="00B528BB" w:rsidRPr="00D86B15" w:rsidRDefault="00B528BB" w:rsidP="00315995">
      <w:pPr>
        <w:pStyle w:val="a6"/>
        <w:spacing w:before="0" w:beforeAutospacing="0" w:after="0" w:afterAutospacing="0" w:line="360" w:lineRule="auto"/>
        <w:jc w:val="both"/>
        <w:rPr>
          <w:rFonts w:asciiTheme="minorEastAsia" w:eastAsiaTheme="minorEastAsia" w:hAnsiTheme="minorEastAsia"/>
          <w:szCs w:val="24"/>
        </w:rPr>
      </w:pPr>
      <w:r w:rsidRPr="00D86B15">
        <w:rPr>
          <w:rFonts w:asciiTheme="minorEastAsia" w:eastAsiaTheme="minorEastAsia" w:hAnsiTheme="minorEastAsia"/>
          <w:szCs w:val="24"/>
        </w:rPr>
        <w:t>  公共建筑集中设置，配套的设施设备共享，也是提高服务效率、节约资源的有效方法。兼容2种及以上主要公共服务功能是指主要服务功能在建筑内部混合布局，部分空间共享使用，如建筑中设有共用的会议设施、展览设施、健身设施以及交往空间、休息空间等；配套辅助设施设备是指建筑或建筑群的车库、锅炉房或空调机房、监控室、食堂等可以共用的辅助性设施设备；大学、独立学院和职业技术学院、高等专科学校等专用运动场所科学管理，在非校用时间向社会公众开放；文化、体育设施的室外活动场地错时向社会开放；办公建筑的室外场地在非办公时间向周边居民开放；高等教育学校的图书馆、体育馆等定时免费向社会开放等。公共空间的共享既可增加公众的活动场所，有利陶冶情操、增进社会交往，又可提高各类设施和场地的使用效率，是绿色建筑倡导和鼓励的建设理念。</w:t>
      </w:r>
      <w:r w:rsidRPr="00D86B15">
        <w:rPr>
          <w:rFonts w:asciiTheme="minorEastAsia" w:eastAsiaTheme="minorEastAsia" w:hAnsiTheme="minorEastAsia"/>
          <w:szCs w:val="24"/>
        </w:rPr>
        <w:br/>
        <w:t>  本条的评价方法为：设计评价查阅相关设计文件；运行评价查阅相关竣工图、有关证明文件，并现场核实。如果参评项目为建筑单体，则“场地出入口”用“建筑主要出入口”替代。</w:t>
      </w:r>
    </w:p>
    <w:p w:rsidR="00B528BB" w:rsidRPr="00D86B15" w:rsidRDefault="00B528BB" w:rsidP="008E364F">
      <w:pPr>
        <w:pStyle w:val="a6"/>
        <w:spacing w:before="0" w:beforeAutospacing="0" w:after="0" w:afterAutospacing="0" w:line="360" w:lineRule="auto"/>
        <w:jc w:val="center"/>
        <w:rPr>
          <w:rFonts w:asciiTheme="minorEastAsia" w:eastAsiaTheme="minorEastAsia" w:hAnsiTheme="minorEastAsia"/>
          <w:szCs w:val="24"/>
        </w:rPr>
      </w:pPr>
      <w:r w:rsidRPr="00D86B15">
        <w:rPr>
          <w:rStyle w:val="a3"/>
          <w:rFonts w:asciiTheme="minorEastAsia" w:eastAsiaTheme="minorEastAsia" w:hAnsiTheme="minorEastAsia"/>
          <w:szCs w:val="24"/>
        </w:rPr>
        <w:t>Ⅳ 场地设计与场地生态</w:t>
      </w:r>
    </w:p>
    <w:p w:rsidR="008E364F" w:rsidRPr="00D86B15" w:rsidRDefault="00B528BB" w:rsidP="00315995">
      <w:pPr>
        <w:pStyle w:val="a6"/>
        <w:spacing w:before="0" w:beforeAutospacing="0" w:after="0" w:afterAutospacing="0" w:line="360" w:lineRule="auto"/>
        <w:jc w:val="both"/>
        <w:rPr>
          <w:rFonts w:asciiTheme="minorEastAsia" w:eastAsiaTheme="minorEastAsia" w:hAnsiTheme="minorEastAsia"/>
          <w:szCs w:val="24"/>
        </w:rPr>
      </w:pPr>
      <w:r w:rsidRPr="00D86B15">
        <w:rPr>
          <w:rFonts w:asciiTheme="minorEastAsia" w:eastAsiaTheme="minorEastAsia" w:hAnsiTheme="minorEastAsia"/>
          <w:szCs w:val="24"/>
        </w:rPr>
        <w:t>4</w:t>
      </w:r>
      <w:r w:rsidR="004C7896" w:rsidRPr="00D86B15">
        <w:rPr>
          <w:rFonts w:asciiTheme="minorEastAsia" w:eastAsiaTheme="minorEastAsia" w:hAnsiTheme="minorEastAsia"/>
          <w:szCs w:val="24"/>
        </w:rPr>
        <w:t>.</w:t>
      </w:r>
      <w:r w:rsidRPr="00D86B15">
        <w:rPr>
          <w:rFonts w:asciiTheme="minorEastAsia" w:eastAsiaTheme="minorEastAsia" w:hAnsiTheme="minorEastAsia"/>
          <w:szCs w:val="24"/>
        </w:rPr>
        <w:t>2</w:t>
      </w:r>
      <w:r w:rsidR="004C7896" w:rsidRPr="00D86B15">
        <w:rPr>
          <w:rFonts w:asciiTheme="minorEastAsia" w:eastAsiaTheme="minorEastAsia" w:hAnsiTheme="minorEastAsia"/>
          <w:szCs w:val="24"/>
        </w:rPr>
        <w:t>.</w:t>
      </w:r>
      <w:r w:rsidR="00FE3C0A" w:rsidRPr="00D86B15">
        <w:rPr>
          <w:rFonts w:asciiTheme="minorEastAsia" w:eastAsiaTheme="minorEastAsia" w:hAnsiTheme="minorEastAsia"/>
          <w:szCs w:val="24"/>
        </w:rPr>
        <w:t>1</w:t>
      </w:r>
      <w:r w:rsidR="00FE3C0A">
        <w:rPr>
          <w:rFonts w:asciiTheme="minorEastAsia" w:eastAsiaTheme="minorEastAsia" w:hAnsiTheme="minorEastAsia" w:hint="eastAsia"/>
          <w:szCs w:val="24"/>
        </w:rPr>
        <w:t>2</w:t>
      </w:r>
      <w:r w:rsidRPr="00D86B15">
        <w:rPr>
          <w:rFonts w:asciiTheme="minorEastAsia" w:eastAsiaTheme="minorEastAsia" w:hAnsiTheme="minorEastAsia"/>
          <w:szCs w:val="24"/>
        </w:rPr>
        <w:t>本条适用于各类民用建筑的设计、运行评价。</w:t>
      </w:r>
    </w:p>
    <w:p w:rsidR="008E364F" w:rsidRPr="00D86B15" w:rsidRDefault="008E364F" w:rsidP="00315995">
      <w:pPr>
        <w:pStyle w:val="a6"/>
        <w:spacing w:before="0" w:beforeAutospacing="0" w:after="0" w:afterAutospacing="0" w:line="360" w:lineRule="auto"/>
        <w:jc w:val="both"/>
        <w:rPr>
          <w:rFonts w:asciiTheme="minorEastAsia" w:eastAsiaTheme="minorEastAsia" w:hAnsiTheme="minorEastAsia"/>
          <w:szCs w:val="24"/>
        </w:rPr>
      </w:pPr>
      <w:r w:rsidRPr="00D86B15">
        <w:rPr>
          <w:rFonts w:asciiTheme="minorEastAsia" w:eastAsiaTheme="minorEastAsia" w:hAnsiTheme="minorEastAsia"/>
          <w:szCs w:val="24"/>
        </w:rPr>
        <w:t>  西藏自治区生态环境具有其独特性和脆弱性</w:t>
      </w:r>
      <w:r w:rsidRPr="00D86B15">
        <w:rPr>
          <w:rFonts w:asciiTheme="minorEastAsia" w:eastAsiaTheme="minorEastAsia" w:hAnsiTheme="minorEastAsia" w:hint="eastAsia"/>
          <w:szCs w:val="24"/>
        </w:rPr>
        <w:t>，</w:t>
      </w:r>
      <w:r w:rsidR="00B528BB" w:rsidRPr="00D86B15">
        <w:rPr>
          <w:rFonts w:asciiTheme="minorEastAsia" w:eastAsiaTheme="minorEastAsia" w:hAnsiTheme="minorEastAsia"/>
          <w:szCs w:val="24"/>
        </w:rPr>
        <w:t>建设项目</w:t>
      </w:r>
      <w:r w:rsidRPr="00D86B15">
        <w:rPr>
          <w:rFonts w:asciiTheme="minorEastAsia" w:eastAsiaTheme="minorEastAsia" w:hAnsiTheme="minorEastAsia"/>
          <w:szCs w:val="24"/>
        </w:rPr>
        <w:t>时</w:t>
      </w:r>
      <w:r w:rsidR="00B528BB" w:rsidRPr="00D86B15">
        <w:rPr>
          <w:rFonts w:asciiTheme="minorEastAsia" w:eastAsiaTheme="minorEastAsia" w:hAnsiTheme="minorEastAsia"/>
          <w:szCs w:val="24"/>
        </w:rPr>
        <w:t>应</w:t>
      </w:r>
      <w:r w:rsidRPr="00D86B15">
        <w:rPr>
          <w:rFonts w:asciiTheme="minorEastAsia" w:eastAsiaTheme="minorEastAsia" w:hAnsiTheme="minorEastAsia"/>
          <w:szCs w:val="24"/>
        </w:rPr>
        <w:t>充分</w:t>
      </w:r>
      <w:r w:rsidR="00B528BB" w:rsidRPr="00D86B15">
        <w:rPr>
          <w:rFonts w:asciiTheme="minorEastAsia" w:eastAsiaTheme="minorEastAsia" w:hAnsiTheme="minorEastAsia"/>
          <w:szCs w:val="24"/>
        </w:rPr>
        <w:t>对场地可利用的自然资源进行勘查，充分利用原有地形地貌，尽量减少土石方工程量，减少开发建设过程对场地及周边环境生态系统的改变，包括原有水体</w:t>
      </w:r>
      <w:r w:rsidRPr="00D86B15">
        <w:rPr>
          <w:rFonts w:asciiTheme="minorEastAsia" w:eastAsiaTheme="minorEastAsia" w:hAnsiTheme="minorEastAsia" w:hint="eastAsia"/>
          <w:szCs w:val="24"/>
        </w:rPr>
        <w:t>（河流、湖泊、湿地等）</w:t>
      </w:r>
      <w:r w:rsidR="00B528BB" w:rsidRPr="00D86B15">
        <w:rPr>
          <w:rFonts w:asciiTheme="minorEastAsia" w:eastAsiaTheme="minorEastAsia" w:hAnsiTheme="minorEastAsia"/>
          <w:szCs w:val="24"/>
        </w:rPr>
        <w:t>和</w:t>
      </w:r>
      <w:r w:rsidRPr="00D86B15">
        <w:rPr>
          <w:rFonts w:asciiTheme="minorEastAsia" w:eastAsiaTheme="minorEastAsia" w:hAnsiTheme="minorEastAsia"/>
          <w:szCs w:val="24"/>
        </w:rPr>
        <w:t>树木</w:t>
      </w:r>
      <w:r w:rsidR="00B528BB" w:rsidRPr="00D86B15">
        <w:rPr>
          <w:rFonts w:asciiTheme="minorEastAsia" w:eastAsiaTheme="minorEastAsia" w:hAnsiTheme="minorEastAsia"/>
          <w:szCs w:val="24"/>
        </w:rPr>
        <w:t>植被，特别是</w:t>
      </w:r>
      <w:r w:rsidRPr="00D86B15">
        <w:rPr>
          <w:rFonts w:asciiTheme="minorEastAsia" w:eastAsiaTheme="minorEastAsia" w:hAnsiTheme="minorEastAsia"/>
          <w:szCs w:val="24"/>
        </w:rPr>
        <w:t>树龄</w:t>
      </w:r>
      <w:r w:rsidRPr="00D86B15">
        <w:rPr>
          <w:rFonts w:asciiTheme="minorEastAsia" w:eastAsiaTheme="minorEastAsia" w:hAnsiTheme="minorEastAsia" w:hint="eastAsia"/>
          <w:szCs w:val="24"/>
        </w:rPr>
        <w:t>5年以上</w:t>
      </w:r>
      <w:r w:rsidR="00B528BB" w:rsidRPr="00D86B15">
        <w:rPr>
          <w:rFonts w:asciiTheme="minorEastAsia" w:eastAsiaTheme="minorEastAsia" w:hAnsiTheme="minorEastAsia"/>
          <w:szCs w:val="24"/>
        </w:rPr>
        <w:t>大型乔木。在建设过程中确需改造场地内的地形、地貌、水体、植被等时，应在工程结束后及时采取生态复原措施，减少对原场地环境的改变和破坏。表层土含有丰富的有机质、矿物质和微量元素，适合植物和微生物的生长，场地表层土的保护和回收利用是土壤资源保护、维持生物多样性的重要方法之一。除此之外，根据场地实际状况，采取其他生态恢复或补偿措施，如对土壤进行生态处理，对污染水体进行净化和循环，对植被进行生态设计以恢复场地原有动植物生存环境等，也可作为得分依据。</w:t>
      </w:r>
      <w:r w:rsidRPr="00D86B15">
        <w:rPr>
          <w:rFonts w:asciiTheme="minorEastAsia" w:eastAsiaTheme="minorEastAsia" w:hAnsiTheme="minorEastAsia"/>
          <w:szCs w:val="24"/>
        </w:rPr>
        <w:t>在</w:t>
      </w:r>
      <w:r w:rsidRPr="00D86B15">
        <w:rPr>
          <w:rFonts w:hint="eastAsia"/>
          <w:szCs w:val="24"/>
        </w:rPr>
        <w:t>场地设计应</w:t>
      </w:r>
      <w:r w:rsidRPr="00D86B15">
        <w:rPr>
          <w:rFonts w:hint="eastAsia"/>
          <w:szCs w:val="24"/>
        </w:rPr>
        <w:lastRenderedPageBreak/>
        <w:t>特别注意不得影响动物迁徙路线，如具备条件应建设有利于动物迁徙的跨越廊道，避免对其产生影响。</w:t>
      </w:r>
    </w:p>
    <w:p w:rsidR="008E364F" w:rsidRPr="00D86B15" w:rsidRDefault="00B528BB" w:rsidP="008E364F">
      <w:pPr>
        <w:pStyle w:val="a6"/>
        <w:spacing w:before="0" w:beforeAutospacing="0" w:after="0" w:afterAutospacing="0" w:line="360" w:lineRule="auto"/>
        <w:jc w:val="both"/>
        <w:rPr>
          <w:rFonts w:asciiTheme="minorEastAsia" w:eastAsiaTheme="minorEastAsia" w:hAnsiTheme="minorEastAsia"/>
          <w:szCs w:val="24"/>
        </w:rPr>
      </w:pPr>
      <w:r w:rsidRPr="00D86B15">
        <w:rPr>
          <w:rFonts w:asciiTheme="minorEastAsia" w:eastAsiaTheme="minorEastAsia" w:hAnsiTheme="minorEastAsia"/>
          <w:szCs w:val="24"/>
        </w:rPr>
        <w:t>  本条的评价方法为：设计评价查阅相关设计文件、生态保护和补偿计划；运行评价查阅相关竣工图、生态保护和补偿报告，并现场核实。</w:t>
      </w:r>
    </w:p>
    <w:p w:rsidR="008E364F" w:rsidRPr="00D86B15" w:rsidRDefault="00B528BB" w:rsidP="008E364F">
      <w:pPr>
        <w:pStyle w:val="a6"/>
        <w:spacing w:before="0" w:beforeAutospacing="0" w:after="0" w:afterAutospacing="0" w:line="360" w:lineRule="auto"/>
        <w:jc w:val="both"/>
        <w:rPr>
          <w:rFonts w:asciiTheme="minorEastAsia" w:eastAsiaTheme="minorEastAsia" w:hAnsiTheme="minorEastAsia"/>
          <w:szCs w:val="24"/>
        </w:rPr>
      </w:pPr>
      <w:r w:rsidRPr="00D86B15">
        <w:rPr>
          <w:rFonts w:asciiTheme="minorEastAsia" w:eastAsiaTheme="minorEastAsia" w:hAnsiTheme="minorEastAsia"/>
          <w:szCs w:val="24"/>
        </w:rPr>
        <w:t>4</w:t>
      </w:r>
      <w:r w:rsidR="004C7896" w:rsidRPr="00D86B15">
        <w:rPr>
          <w:rFonts w:asciiTheme="minorEastAsia" w:eastAsiaTheme="minorEastAsia" w:hAnsiTheme="minorEastAsia"/>
          <w:szCs w:val="24"/>
        </w:rPr>
        <w:t>.</w:t>
      </w:r>
      <w:r w:rsidRPr="00D86B15">
        <w:rPr>
          <w:rFonts w:asciiTheme="minorEastAsia" w:eastAsiaTheme="minorEastAsia" w:hAnsiTheme="minorEastAsia"/>
          <w:szCs w:val="24"/>
        </w:rPr>
        <w:t>2</w:t>
      </w:r>
      <w:r w:rsidR="004C7896" w:rsidRPr="00D86B15">
        <w:rPr>
          <w:rFonts w:asciiTheme="minorEastAsia" w:eastAsiaTheme="minorEastAsia" w:hAnsiTheme="minorEastAsia"/>
          <w:szCs w:val="24"/>
        </w:rPr>
        <w:t>.</w:t>
      </w:r>
      <w:r w:rsidR="00FE3C0A" w:rsidRPr="00D86B15">
        <w:rPr>
          <w:rFonts w:asciiTheme="minorEastAsia" w:eastAsiaTheme="minorEastAsia" w:hAnsiTheme="minorEastAsia"/>
          <w:szCs w:val="24"/>
        </w:rPr>
        <w:t>1</w:t>
      </w:r>
      <w:r w:rsidR="00FE3C0A">
        <w:rPr>
          <w:rFonts w:asciiTheme="minorEastAsia" w:eastAsiaTheme="minorEastAsia" w:hAnsiTheme="minorEastAsia" w:hint="eastAsia"/>
          <w:szCs w:val="24"/>
        </w:rPr>
        <w:t>3</w:t>
      </w:r>
      <w:r w:rsidR="008E364F" w:rsidRPr="00D86B15">
        <w:rPr>
          <w:rFonts w:asciiTheme="minorEastAsia" w:eastAsiaTheme="minorEastAsia" w:hAnsiTheme="minorEastAsia"/>
          <w:szCs w:val="24"/>
        </w:rPr>
        <w:t>本条适用于各类民用建筑的设计、运行评价。</w:t>
      </w:r>
    </w:p>
    <w:p w:rsidR="00734EEA" w:rsidRPr="00D86B15" w:rsidRDefault="008E364F" w:rsidP="00734EEA">
      <w:pPr>
        <w:pStyle w:val="a6"/>
        <w:spacing w:before="0" w:beforeAutospacing="0" w:after="0" w:afterAutospacing="0" w:line="360" w:lineRule="auto"/>
        <w:ind w:firstLine="480"/>
        <w:jc w:val="both"/>
        <w:rPr>
          <w:rFonts w:asciiTheme="minorEastAsia" w:eastAsiaTheme="minorEastAsia" w:hAnsiTheme="minorEastAsia"/>
          <w:szCs w:val="24"/>
        </w:rPr>
      </w:pPr>
      <w:r w:rsidRPr="00D86B15">
        <w:rPr>
          <w:rFonts w:asciiTheme="minorEastAsia" w:eastAsiaTheme="minorEastAsia" w:hAnsiTheme="minorEastAsia"/>
          <w:szCs w:val="24"/>
        </w:rPr>
        <w:t>绿化是城市环境建设的重要内容</w:t>
      </w:r>
      <w:r w:rsidRPr="00D86B15">
        <w:rPr>
          <w:rFonts w:asciiTheme="minorEastAsia" w:eastAsiaTheme="minorEastAsia" w:hAnsiTheme="minorEastAsia" w:hint="eastAsia"/>
          <w:szCs w:val="24"/>
        </w:rPr>
        <w:t>，</w:t>
      </w:r>
      <w:r w:rsidRPr="00D86B15">
        <w:rPr>
          <w:rFonts w:asciiTheme="minorEastAsia" w:eastAsiaTheme="minorEastAsia" w:hAnsiTheme="minorEastAsia"/>
          <w:szCs w:val="24"/>
        </w:rPr>
        <w:t>但应结合西藏地区的自然环境条件和特点选择适宜的绿化方式。大面积的</w:t>
      </w:r>
      <w:r w:rsidRPr="00D86B15">
        <w:rPr>
          <w:rFonts w:asciiTheme="minorEastAsia" w:eastAsiaTheme="minorEastAsia" w:hAnsiTheme="minorEastAsia" w:hint="eastAsia"/>
          <w:szCs w:val="24"/>
        </w:rPr>
        <w:t>选用</w:t>
      </w:r>
      <w:r w:rsidRPr="00D86B15">
        <w:rPr>
          <w:rFonts w:asciiTheme="minorEastAsia" w:eastAsiaTheme="minorEastAsia" w:hAnsiTheme="minorEastAsia"/>
          <w:szCs w:val="24"/>
        </w:rPr>
        <w:t>外来生物品种不但维护费用昂贵，其生态效益也远远小于</w:t>
      </w:r>
      <w:r w:rsidRPr="00D86B15">
        <w:rPr>
          <w:rFonts w:asciiTheme="minorEastAsia" w:eastAsiaTheme="minorEastAsia" w:hAnsiTheme="minorEastAsia" w:hint="eastAsia"/>
          <w:szCs w:val="24"/>
        </w:rPr>
        <w:t>乡土</w:t>
      </w:r>
      <w:r w:rsidRPr="00D86B15">
        <w:rPr>
          <w:rFonts w:asciiTheme="minorEastAsia" w:eastAsiaTheme="minorEastAsia" w:hAnsiTheme="minorEastAsia"/>
          <w:szCs w:val="24"/>
        </w:rPr>
        <w:t>物种。植物配置应充分体现本地区植物资源的特点，突出地方特色。合理的植物物种选择和搭配会对绿地植被的生长起到促进作用。种植区域的覆土深度应满足乔、灌木自然生长的需要，满足申报项目所在地有关覆土深度的控制要求。</w:t>
      </w:r>
    </w:p>
    <w:p w:rsidR="008E364F" w:rsidRPr="00D86B15" w:rsidRDefault="008E364F" w:rsidP="00734EEA">
      <w:pPr>
        <w:pStyle w:val="a6"/>
        <w:spacing w:before="0" w:beforeAutospacing="0" w:after="0" w:afterAutospacing="0" w:line="360" w:lineRule="auto"/>
        <w:ind w:firstLine="480"/>
        <w:jc w:val="both"/>
        <w:rPr>
          <w:rFonts w:asciiTheme="minorEastAsia" w:eastAsiaTheme="minorEastAsia" w:hAnsiTheme="minorEastAsia"/>
          <w:szCs w:val="24"/>
        </w:rPr>
      </w:pPr>
      <w:r w:rsidRPr="00D86B15">
        <w:rPr>
          <w:rFonts w:asciiTheme="minorEastAsia" w:eastAsiaTheme="minorEastAsia" w:hAnsiTheme="minorEastAsia"/>
          <w:szCs w:val="24"/>
        </w:rPr>
        <w:t>本条的评价方法为：设计评价查阅相关设计文件、计算书；运行评价查阅相关竣工图、计算书，并现场核实。</w:t>
      </w:r>
    </w:p>
    <w:p w:rsidR="00734EEA" w:rsidRPr="00D86B15" w:rsidRDefault="00734EEA" w:rsidP="00734EEA">
      <w:pPr>
        <w:pStyle w:val="a6"/>
        <w:spacing w:before="0" w:beforeAutospacing="0" w:after="0" w:afterAutospacing="0" w:line="360" w:lineRule="auto"/>
        <w:jc w:val="both"/>
        <w:rPr>
          <w:rFonts w:asciiTheme="minorEastAsia" w:eastAsiaTheme="minorEastAsia" w:hAnsiTheme="minorEastAsia"/>
          <w:szCs w:val="24"/>
        </w:rPr>
      </w:pPr>
      <w:r w:rsidRPr="00D86B15">
        <w:rPr>
          <w:rFonts w:asciiTheme="minorEastAsia" w:eastAsiaTheme="minorEastAsia" w:hAnsiTheme="minorEastAsia"/>
          <w:szCs w:val="24"/>
        </w:rPr>
        <w:t>4.2.</w:t>
      </w:r>
      <w:r w:rsidR="00FE3C0A" w:rsidRPr="00D86B15">
        <w:rPr>
          <w:rFonts w:asciiTheme="minorEastAsia" w:eastAsiaTheme="minorEastAsia" w:hAnsiTheme="minorEastAsia"/>
          <w:szCs w:val="24"/>
        </w:rPr>
        <w:t>1</w:t>
      </w:r>
      <w:r w:rsidR="00FE3C0A">
        <w:rPr>
          <w:rFonts w:asciiTheme="minorEastAsia" w:eastAsiaTheme="minorEastAsia" w:hAnsiTheme="minorEastAsia" w:hint="eastAsia"/>
          <w:szCs w:val="24"/>
        </w:rPr>
        <w:t>4</w:t>
      </w:r>
      <w:r w:rsidRPr="00D86B15">
        <w:rPr>
          <w:rFonts w:asciiTheme="minorEastAsia" w:eastAsiaTheme="minorEastAsia" w:hAnsiTheme="minorEastAsia"/>
          <w:szCs w:val="24"/>
        </w:rPr>
        <w:t>本条适用于各类民用建筑的设计、运行评价。</w:t>
      </w:r>
    </w:p>
    <w:p w:rsidR="00734EEA" w:rsidRPr="00D86B15" w:rsidRDefault="00734EEA" w:rsidP="00734EEA">
      <w:pPr>
        <w:pStyle w:val="a6"/>
        <w:spacing w:before="0" w:beforeAutospacing="0" w:after="0" w:afterAutospacing="0" w:line="360" w:lineRule="auto"/>
        <w:jc w:val="both"/>
        <w:rPr>
          <w:rFonts w:asciiTheme="minorEastAsia" w:eastAsiaTheme="minorEastAsia" w:hAnsiTheme="minorEastAsia"/>
          <w:szCs w:val="24"/>
        </w:rPr>
      </w:pPr>
      <w:r w:rsidRPr="00D86B15">
        <w:rPr>
          <w:rFonts w:asciiTheme="minorEastAsia" w:eastAsiaTheme="minorEastAsia" w:hAnsiTheme="minorEastAsia"/>
          <w:szCs w:val="24"/>
        </w:rPr>
        <w:t>  场地设计应合尽量使场地雨水就地消纳或利用，防止径流外排到其他区域形成水涝和污染。径流总量控制同时包括雨水的减排和利用，实施过程中减排和利用的比例需依据场地的实际情况，通过合理的技术经济比较，来确定最优方案。</w:t>
      </w:r>
    </w:p>
    <w:p w:rsidR="00734EEA" w:rsidRPr="00D86B15" w:rsidRDefault="00734EEA" w:rsidP="00734EEA">
      <w:pPr>
        <w:pStyle w:val="a6"/>
        <w:spacing w:before="0" w:beforeAutospacing="0" w:after="0" w:afterAutospacing="0" w:line="360" w:lineRule="auto"/>
        <w:jc w:val="both"/>
        <w:rPr>
          <w:rFonts w:asciiTheme="minorEastAsia" w:eastAsiaTheme="minorEastAsia" w:hAnsiTheme="minorEastAsia"/>
          <w:szCs w:val="24"/>
        </w:rPr>
      </w:pPr>
      <w:r w:rsidRPr="00D86B15">
        <w:rPr>
          <w:rFonts w:asciiTheme="minorEastAsia" w:eastAsiaTheme="minorEastAsia" w:hAnsiTheme="minorEastAsia"/>
          <w:szCs w:val="24"/>
        </w:rPr>
        <w:t>    设计时应根据年径流总量控制率对应的设计控制雨量来确定雨水设施规模和最终方案，有条件时，可通过相关雨水控制利用模型进行设计计算；也可采用简单计算方法，结合项目条件，用设计控制雨量乘以场地综合径流系数、总汇水面积来确定项目雨水设施总规模，再分别计算滞蓄、调蓄和收集回用等措施实现的控制容积，达到设计控制雨量对应的控制规模要求，即达标。</w:t>
      </w:r>
    </w:p>
    <w:p w:rsidR="00734EEA" w:rsidRPr="00D86B15" w:rsidRDefault="00734EEA" w:rsidP="00315995">
      <w:pPr>
        <w:pStyle w:val="a6"/>
        <w:spacing w:before="0" w:beforeAutospacing="0" w:after="0" w:afterAutospacing="0" w:line="360" w:lineRule="auto"/>
        <w:jc w:val="both"/>
        <w:rPr>
          <w:rFonts w:asciiTheme="minorEastAsia" w:eastAsiaTheme="minorEastAsia" w:hAnsiTheme="minorEastAsia"/>
          <w:szCs w:val="24"/>
        </w:rPr>
      </w:pPr>
      <w:r w:rsidRPr="00D86B15">
        <w:rPr>
          <w:rFonts w:asciiTheme="minorEastAsia" w:eastAsiaTheme="minorEastAsia" w:hAnsiTheme="minorEastAsia"/>
          <w:szCs w:val="24"/>
        </w:rPr>
        <w:t>  本条的评价方法为：设计评价查阅当地降雨统计资料、相关设计文件、设计控制雨量计算书；运行评价查阅当地降雨统计资料、相关竣工图、设计控制雨量计算书、场地年径流总量控制报告，并现场核实。</w:t>
      </w:r>
    </w:p>
    <w:p w:rsidR="00734EEA" w:rsidRPr="00D86B15" w:rsidRDefault="00734EEA" w:rsidP="00315995">
      <w:pPr>
        <w:pStyle w:val="a6"/>
        <w:spacing w:before="0" w:beforeAutospacing="0" w:after="0" w:afterAutospacing="0" w:line="360" w:lineRule="auto"/>
        <w:jc w:val="both"/>
        <w:rPr>
          <w:rFonts w:asciiTheme="minorEastAsia" w:eastAsiaTheme="minorEastAsia" w:hAnsiTheme="minorEastAsia"/>
          <w:szCs w:val="24"/>
        </w:rPr>
      </w:pPr>
      <w:r w:rsidRPr="00D86B15">
        <w:rPr>
          <w:rFonts w:asciiTheme="minorEastAsia" w:eastAsiaTheme="minorEastAsia" w:hAnsiTheme="minorEastAsia"/>
          <w:szCs w:val="24"/>
        </w:rPr>
        <w:t>4.2.</w:t>
      </w:r>
      <w:r w:rsidR="00FE3C0A" w:rsidRPr="00D86B15">
        <w:rPr>
          <w:rFonts w:asciiTheme="minorEastAsia" w:eastAsiaTheme="minorEastAsia" w:hAnsiTheme="minorEastAsia"/>
          <w:szCs w:val="24"/>
        </w:rPr>
        <w:t>1</w:t>
      </w:r>
      <w:r w:rsidR="00FE3C0A">
        <w:rPr>
          <w:rFonts w:asciiTheme="minorEastAsia" w:eastAsiaTheme="minorEastAsia" w:hAnsiTheme="minorEastAsia" w:hint="eastAsia"/>
          <w:szCs w:val="24"/>
        </w:rPr>
        <w:t>5</w:t>
      </w:r>
      <w:r w:rsidRPr="00D86B15">
        <w:rPr>
          <w:rFonts w:asciiTheme="minorEastAsia" w:eastAsiaTheme="minorEastAsia" w:hAnsiTheme="minorEastAsia"/>
          <w:szCs w:val="24"/>
        </w:rPr>
        <w:t>本条适用于各类民用建筑的设计、运行评价。</w:t>
      </w:r>
    </w:p>
    <w:p w:rsidR="00734EEA" w:rsidRPr="00D86B15" w:rsidRDefault="00B528BB" w:rsidP="00734EEA">
      <w:pPr>
        <w:pStyle w:val="a6"/>
        <w:spacing w:before="0" w:beforeAutospacing="0" w:after="0" w:afterAutospacing="0" w:line="360" w:lineRule="auto"/>
        <w:ind w:firstLineChars="200" w:firstLine="480"/>
        <w:jc w:val="both"/>
        <w:rPr>
          <w:rFonts w:asciiTheme="minorEastAsia" w:eastAsiaTheme="minorEastAsia" w:hAnsiTheme="minorEastAsia"/>
          <w:szCs w:val="24"/>
        </w:rPr>
      </w:pPr>
      <w:r w:rsidRPr="00D86B15">
        <w:rPr>
          <w:rFonts w:asciiTheme="minorEastAsia" w:eastAsiaTheme="minorEastAsia" w:hAnsiTheme="minorEastAsia"/>
          <w:szCs w:val="24"/>
        </w:rPr>
        <w:t>场地开发应遵循低影响开发原则，合理利用场地空间设置绿色雨水基础设施。绿色雨水基础设施有雨水花园、下凹式绿地、屋顶绿化、植被浅沟、雨水截流设施、渗透设施、雨水塘、雨水湿地、景观水体、多功能调蓄设施等。绿色雨水基</w:t>
      </w:r>
      <w:r w:rsidRPr="00D86B15">
        <w:rPr>
          <w:rFonts w:asciiTheme="minorEastAsia" w:eastAsiaTheme="minorEastAsia" w:hAnsiTheme="minorEastAsia"/>
          <w:szCs w:val="24"/>
        </w:rPr>
        <w:lastRenderedPageBreak/>
        <w:t>础设施有别于传统的灰色雨水设施(雨水口、雨水管道等)，能够以自然的方式控制城市雨水径流、减少城市洪涝灾害、控制径流污染、保护水环境。</w:t>
      </w:r>
    </w:p>
    <w:p w:rsidR="00734EEA" w:rsidRPr="00D86B15" w:rsidRDefault="00B528BB" w:rsidP="00734EEA">
      <w:pPr>
        <w:pStyle w:val="a6"/>
        <w:spacing w:before="0" w:beforeAutospacing="0" w:after="0" w:afterAutospacing="0" w:line="360" w:lineRule="auto"/>
        <w:ind w:firstLineChars="200" w:firstLine="480"/>
        <w:jc w:val="both"/>
        <w:rPr>
          <w:rFonts w:asciiTheme="minorEastAsia" w:eastAsiaTheme="minorEastAsia" w:hAnsiTheme="minorEastAsia"/>
          <w:szCs w:val="24"/>
        </w:rPr>
      </w:pPr>
      <w:r w:rsidRPr="00D86B15">
        <w:rPr>
          <w:rFonts w:asciiTheme="minorEastAsia" w:eastAsiaTheme="minorEastAsia" w:hAnsiTheme="minorEastAsia"/>
          <w:szCs w:val="24"/>
        </w:rPr>
        <w:t>当场地面积超过一定范围时，应进行雨水专项规划设计。雨水专项规划设计是通过建筑、景观、道路和市政等不同专业的协调配合，综合考虑各类因素的影响，对径流减排、污染控制、雨水收集回用进行全面统筹规划设计。通过实施雨水专项规划设计，能避免实际工程中针对某个子系统(雨水利用、径流减排、污染控制等)进行独立设计所带来的诸多资源配置和统筹衔接问题，避免出现“顾此失彼”的现象。具体评价时，场地占地面积大于1</w:t>
      </w:r>
      <w:r w:rsidR="00734EEA" w:rsidRPr="00D86B15">
        <w:rPr>
          <w:rFonts w:asciiTheme="minorEastAsia" w:eastAsiaTheme="minorEastAsia" w:hAnsiTheme="minorEastAsia" w:hint="eastAsia"/>
          <w:szCs w:val="24"/>
        </w:rPr>
        <w:t>5</w:t>
      </w:r>
      <w:r w:rsidRPr="00D86B15">
        <w:rPr>
          <w:rFonts w:asciiTheme="minorEastAsia" w:eastAsiaTheme="minorEastAsia" w:hAnsiTheme="minorEastAsia"/>
          <w:szCs w:val="24"/>
        </w:rPr>
        <w:t>hm</w:t>
      </w:r>
      <w:r w:rsidRPr="00D86B15">
        <w:rPr>
          <w:rFonts w:asciiTheme="minorEastAsia" w:eastAsiaTheme="minorEastAsia" w:hAnsiTheme="minorEastAsia"/>
          <w:szCs w:val="24"/>
          <w:vertAlign w:val="superscript"/>
        </w:rPr>
        <w:t>2</w:t>
      </w:r>
      <w:r w:rsidRPr="00D86B15">
        <w:rPr>
          <w:rFonts w:asciiTheme="minorEastAsia" w:eastAsiaTheme="minorEastAsia" w:hAnsiTheme="minorEastAsia"/>
          <w:szCs w:val="24"/>
        </w:rPr>
        <w:t>的项目，应提供雨水专项规划设计，不大于1</w:t>
      </w:r>
      <w:r w:rsidR="00734EEA" w:rsidRPr="00D86B15">
        <w:rPr>
          <w:rFonts w:asciiTheme="minorEastAsia" w:eastAsiaTheme="minorEastAsia" w:hAnsiTheme="minorEastAsia" w:hint="eastAsia"/>
          <w:szCs w:val="24"/>
        </w:rPr>
        <w:t>5</w:t>
      </w:r>
      <w:r w:rsidRPr="00D86B15">
        <w:rPr>
          <w:rFonts w:asciiTheme="minorEastAsia" w:eastAsiaTheme="minorEastAsia" w:hAnsiTheme="minorEastAsia"/>
          <w:szCs w:val="24"/>
        </w:rPr>
        <w:t>hm</w:t>
      </w:r>
      <w:r w:rsidRPr="00D86B15">
        <w:rPr>
          <w:rFonts w:asciiTheme="minorEastAsia" w:eastAsiaTheme="minorEastAsia" w:hAnsiTheme="minorEastAsia"/>
          <w:szCs w:val="24"/>
          <w:vertAlign w:val="superscript"/>
        </w:rPr>
        <w:t>2</w:t>
      </w:r>
      <w:r w:rsidRPr="00D86B15">
        <w:rPr>
          <w:rFonts w:asciiTheme="minorEastAsia" w:eastAsiaTheme="minorEastAsia" w:hAnsiTheme="minorEastAsia"/>
          <w:szCs w:val="24"/>
        </w:rPr>
        <w:t>的项目可不做雨水专项规划设计，但也应根据场地条件合理采用雨水控制利用措施，编制场地雨水综合利用方案。</w:t>
      </w:r>
    </w:p>
    <w:p w:rsidR="00734EEA" w:rsidRPr="00D86B15" w:rsidRDefault="00B528BB" w:rsidP="00734EEA">
      <w:pPr>
        <w:pStyle w:val="a6"/>
        <w:spacing w:before="0" w:beforeAutospacing="0" w:after="0" w:afterAutospacing="0" w:line="360" w:lineRule="auto"/>
        <w:ind w:firstLineChars="200" w:firstLine="480"/>
        <w:jc w:val="both"/>
        <w:rPr>
          <w:rFonts w:asciiTheme="minorEastAsia" w:eastAsiaTheme="minorEastAsia" w:hAnsiTheme="minorEastAsia"/>
          <w:szCs w:val="24"/>
        </w:rPr>
      </w:pPr>
      <w:r w:rsidRPr="00D86B15">
        <w:rPr>
          <w:rFonts w:asciiTheme="minorEastAsia" w:eastAsiaTheme="minorEastAsia" w:hAnsiTheme="minorEastAsia"/>
          <w:szCs w:val="24"/>
        </w:rPr>
        <w:t>利用场地的河流、湖泊、水塘、湿地、低洼地作为雨水调蓄设施，或利用场地内设计景观(如景观绿地和景观水体)来调蓄雨水，可达到有限土地资源多功能开发的目标。能调蓄雨水的景观绿地包括下凹式绿地、雨水花园、树池、干塘等。</w:t>
      </w:r>
    </w:p>
    <w:p w:rsidR="00734EEA" w:rsidRPr="00D86B15" w:rsidRDefault="00B528BB" w:rsidP="00734EEA">
      <w:pPr>
        <w:pStyle w:val="a6"/>
        <w:spacing w:before="0" w:beforeAutospacing="0" w:after="0" w:afterAutospacing="0" w:line="360" w:lineRule="auto"/>
        <w:ind w:firstLineChars="200" w:firstLine="480"/>
        <w:jc w:val="both"/>
        <w:rPr>
          <w:rFonts w:asciiTheme="minorEastAsia" w:eastAsiaTheme="minorEastAsia" w:hAnsiTheme="minorEastAsia"/>
          <w:szCs w:val="24"/>
        </w:rPr>
      </w:pPr>
      <w:r w:rsidRPr="00D86B15">
        <w:rPr>
          <w:rFonts w:asciiTheme="minorEastAsia" w:eastAsiaTheme="minorEastAsia" w:hAnsiTheme="minorEastAsia"/>
          <w:szCs w:val="24"/>
        </w:rPr>
        <w:t>屋面雨水和道路雨水是建筑场地产生径流的重要源头，易被污染并形成污染源，故宜合理引导其进入地面生态设施进行调蓄、下渗和利用，并采取相应截污措施，保证雨水在滞蓄和排放过程中有良好的衔接关系，保障自然水体和景观水体的水质、水量安全。地面生态设施是指下凹式绿地、植草沟、树池等，即在地势较低的区域种植植物，通过植物截流、土壤过滤滞留处理小流量径流雨水，达到径流污染控制目的。</w:t>
      </w:r>
    </w:p>
    <w:p w:rsidR="00734EEA" w:rsidRPr="00D86B15" w:rsidRDefault="00B528BB" w:rsidP="00734EEA">
      <w:pPr>
        <w:pStyle w:val="a6"/>
        <w:spacing w:before="0" w:beforeAutospacing="0" w:after="0" w:afterAutospacing="0" w:line="360" w:lineRule="auto"/>
        <w:ind w:firstLineChars="200" w:firstLine="480"/>
        <w:jc w:val="both"/>
        <w:rPr>
          <w:rFonts w:asciiTheme="minorEastAsia" w:eastAsiaTheme="minorEastAsia" w:hAnsiTheme="minorEastAsia"/>
          <w:szCs w:val="24"/>
        </w:rPr>
      </w:pPr>
      <w:r w:rsidRPr="00D86B15">
        <w:rPr>
          <w:rFonts w:asciiTheme="minorEastAsia" w:eastAsiaTheme="minorEastAsia" w:hAnsiTheme="minorEastAsia"/>
          <w:szCs w:val="24"/>
        </w:rPr>
        <w:t>雨水下渗也是消减径流和径流污染的重要途径之一。本条“硬质铺装地面”指场地中停车场、道路和室外活动场地等，不包括建筑占地(屋面)、绿地、水面等。通常停车场、道路和室外活动场地等，有一定承载力要求，多采用石材、砖、混凝土、砾石等为铺地材料，透水性能较差，雨水无法入渗，形成大量地面径流，增加城市排水系统的压力。“透水铺装”是指采用如植草砖、透水沥青、透水混凝土、透水地砖等透水铺装系统，既能满足路用及铺地强度和耐久性要求，又能使雨水通过本身与铺装下基层相通的渗水路径直接渗入下部土壤的地面铺装。当透水铺装下为地下室顶板时，若地下室顶板设有疏水板及导水管等可将渗透雨水导入与地下室顶板接壤的实土，或地下室顶板上覆土深度能满足当地园林绿化部门要求时，仍可认定其为透水铺装地面。评价时以场地中硬质铺装地面中透水铺</w:t>
      </w:r>
      <w:r w:rsidRPr="00D86B15">
        <w:rPr>
          <w:rFonts w:asciiTheme="minorEastAsia" w:eastAsiaTheme="minorEastAsia" w:hAnsiTheme="minorEastAsia"/>
          <w:szCs w:val="24"/>
        </w:rPr>
        <w:lastRenderedPageBreak/>
        <w:t>装所占的面积比例为依据。</w:t>
      </w:r>
    </w:p>
    <w:p w:rsidR="00B528BB" w:rsidRPr="00D86B15" w:rsidRDefault="00B528BB" w:rsidP="00734EEA">
      <w:pPr>
        <w:pStyle w:val="a6"/>
        <w:spacing w:before="0" w:beforeAutospacing="0" w:after="0" w:afterAutospacing="0" w:line="360" w:lineRule="auto"/>
        <w:ind w:firstLineChars="200" w:firstLine="480"/>
        <w:jc w:val="both"/>
        <w:rPr>
          <w:rFonts w:asciiTheme="minorEastAsia" w:eastAsiaTheme="minorEastAsia" w:hAnsiTheme="minorEastAsia"/>
          <w:szCs w:val="24"/>
        </w:rPr>
      </w:pPr>
      <w:r w:rsidRPr="00D86B15">
        <w:rPr>
          <w:rFonts w:asciiTheme="minorEastAsia" w:eastAsiaTheme="minorEastAsia" w:hAnsiTheme="minorEastAsia"/>
          <w:szCs w:val="24"/>
        </w:rPr>
        <w:t>本条的评价方法为：设计评价查阅地形图、相关设计文件、场地雨水综合利用方案或雨水专项规划设计(场地大于1</w:t>
      </w:r>
      <w:r w:rsidR="00734EEA" w:rsidRPr="00D86B15">
        <w:rPr>
          <w:rFonts w:asciiTheme="minorEastAsia" w:eastAsiaTheme="minorEastAsia" w:hAnsiTheme="minorEastAsia" w:hint="eastAsia"/>
          <w:szCs w:val="24"/>
        </w:rPr>
        <w:t>5</w:t>
      </w:r>
      <w:r w:rsidRPr="00D86B15">
        <w:rPr>
          <w:rFonts w:asciiTheme="minorEastAsia" w:eastAsiaTheme="minorEastAsia" w:hAnsiTheme="minorEastAsia"/>
          <w:szCs w:val="24"/>
        </w:rPr>
        <w:t>hm</w:t>
      </w:r>
      <w:r w:rsidRPr="00D86B15">
        <w:rPr>
          <w:rFonts w:asciiTheme="minorEastAsia" w:eastAsiaTheme="minorEastAsia" w:hAnsiTheme="minorEastAsia"/>
          <w:szCs w:val="24"/>
          <w:vertAlign w:val="superscript"/>
        </w:rPr>
        <w:t>2</w:t>
      </w:r>
      <w:r w:rsidRPr="00D86B15">
        <w:rPr>
          <w:rFonts w:asciiTheme="minorEastAsia" w:eastAsiaTheme="minorEastAsia" w:hAnsiTheme="minorEastAsia"/>
          <w:szCs w:val="24"/>
        </w:rPr>
        <w:t>的应提供雨水专项规划设计，没有提供的本条不得分)、计算书；运行评价查阅地形图、相关竣工图、场地雨水综合利用方案或雨水专项规划设计(场地大于1</w:t>
      </w:r>
      <w:r w:rsidR="00734EEA" w:rsidRPr="00D86B15">
        <w:rPr>
          <w:rFonts w:asciiTheme="minorEastAsia" w:eastAsiaTheme="minorEastAsia" w:hAnsiTheme="minorEastAsia" w:hint="eastAsia"/>
          <w:szCs w:val="24"/>
        </w:rPr>
        <w:t>5</w:t>
      </w:r>
      <w:r w:rsidRPr="00D86B15">
        <w:rPr>
          <w:rFonts w:asciiTheme="minorEastAsia" w:eastAsiaTheme="minorEastAsia" w:hAnsiTheme="minorEastAsia"/>
          <w:szCs w:val="24"/>
        </w:rPr>
        <w:t>hm</w:t>
      </w:r>
      <w:r w:rsidRPr="00D86B15">
        <w:rPr>
          <w:rFonts w:asciiTheme="minorEastAsia" w:eastAsiaTheme="minorEastAsia" w:hAnsiTheme="minorEastAsia"/>
          <w:szCs w:val="24"/>
          <w:vertAlign w:val="superscript"/>
        </w:rPr>
        <w:t>2</w:t>
      </w:r>
      <w:r w:rsidRPr="00D86B15">
        <w:rPr>
          <w:rFonts w:asciiTheme="minorEastAsia" w:eastAsiaTheme="minorEastAsia" w:hAnsiTheme="minorEastAsia"/>
          <w:szCs w:val="24"/>
        </w:rPr>
        <w:t>的应提供雨水专项规划设计，没有提供的本条不得分)、计算书，并现场核实。</w:t>
      </w:r>
      <w:r w:rsidRPr="00D86B15">
        <w:rPr>
          <w:rFonts w:asciiTheme="minorEastAsia" w:eastAsiaTheme="minorEastAsia" w:hAnsiTheme="minorEastAsia"/>
          <w:szCs w:val="24"/>
        </w:rPr>
        <w:br/>
      </w:r>
    </w:p>
    <w:p w:rsidR="00B528BB" w:rsidRPr="00D86B15" w:rsidRDefault="00B528BB" w:rsidP="00315995">
      <w:pPr>
        <w:widowControl/>
        <w:spacing w:line="360" w:lineRule="auto"/>
        <w:rPr>
          <w:rFonts w:asciiTheme="minorEastAsia" w:eastAsiaTheme="minorEastAsia" w:hAnsiTheme="minorEastAsia" w:cs="宋体"/>
          <w:b/>
          <w:bCs/>
          <w:kern w:val="0"/>
          <w:sz w:val="24"/>
          <w:szCs w:val="24"/>
        </w:rPr>
      </w:pPr>
      <w:r w:rsidRPr="00D86B15">
        <w:rPr>
          <w:rFonts w:asciiTheme="minorEastAsia" w:eastAsiaTheme="minorEastAsia" w:hAnsiTheme="minorEastAsia"/>
          <w:b/>
          <w:bCs/>
          <w:sz w:val="24"/>
          <w:szCs w:val="24"/>
        </w:rPr>
        <w:br w:type="page"/>
      </w:r>
    </w:p>
    <w:p w:rsidR="00734EEA" w:rsidRPr="00D86B15" w:rsidRDefault="00B528BB" w:rsidP="00734EEA">
      <w:pPr>
        <w:pStyle w:val="a6"/>
        <w:spacing w:before="0" w:beforeAutospacing="0" w:after="0" w:afterAutospacing="0" w:line="360" w:lineRule="auto"/>
        <w:jc w:val="center"/>
        <w:rPr>
          <w:rFonts w:asciiTheme="minorEastAsia" w:eastAsiaTheme="minorEastAsia" w:hAnsiTheme="minorEastAsia"/>
          <w:b/>
          <w:bCs/>
          <w:szCs w:val="24"/>
        </w:rPr>
      </w:pPr>
      <w:r w:rsidRPr="00D86B15">
        <w:rPr>
          <w:rFonts w:asciiTheme="minorEastAsia" w:eastAsiaTheme="minorEastAsia" w:hAnsiTheme="minorEastAsia"/>
          <w:b/>
          <w:bCs/>
          <w:szCs w:val="24"/>
        </w:rPr>
        <w:lastRenderedPageBreak/>
        <w:t>5 节能与能源利用</w:t>
      </w:r>
    </w:p>
    <w:p w:rsidR="00B528BB" w:rsidRPr="00D86B15" w:rsidRDefault="00B528BB" w:rsidP="00734EEA">
      <w:pPr>
        <w:pStyle w:val="a6"/>
        <w:spacing w:before="0" w:beforeAutospacing="0" w:after="0" w:afterAutospacing="0" w:line="360" w:lineRule="auto"/>
        <w:jc w:val="center"/>
        <w:rPr>
          <w:rFonts w:asciiTheme="minorEastAsia" w:eastAsiaTheme="minorEastAsia" w:hAnsiTheme="minorEastAsia"/>
          <w:b/>
          <w:bCs/>
          <w:szCs w:val="24"/>
        </w:rPr>
      </w:pPr>
      <w:r w:rsidRPr="00D86B15">
        <w:rPr>
          <w:rFonts w:asciiTheme="minorEastAsia" w:eastAsiaTheme="minorEastAsia" w:hAnsiTheme="minorEastAsia"/>
          <w:b/>
          <w:bCs/>
          <w:szCs w:val="24"/>
        </w:rPr>
        <w:t>5</w:t>
      </w:r>
      <w:r w:rsidR="004C7896" w:rsidRPr="00D86B15">
        <w:rPr>
          <w:rFonts w:asciiTheme="minorEastAsia" w:eastAsiaTheme="minorEastAsia" w:hAnsiTheme="minorEastAsia"/>
          <w:b/>
          <w:bCs/>
          <w:szCs w:val="24"/>
        </w:rPr>
        <w:t>.</w:t>
      </w:r>
      <w:r w:rsidRPr="00D86B15">
        <w:rPr>
          <w:rFonts w:asciiTheme="minorEastAsia" w:eastAsiaTheme="minorEastAsia" w:hAnsiTheme="minorEastAsia"/>
          <w:b/>
          <w:bCs/>
          <w:szCs w:val="24"/>
        </w:rPr>
        <w:t>1 控制项</w:t>
      </w:r>
    </w:p>
    <w:p w:rsidR="00734EEA" w:rsidRPr="00D86B15" w:rsidRDefault="00B528BB" w:rsidP="00315995">
      <w:pPr>
        <w:pStyle w:val="a6"/>
        <w:spacing w:before="0" w:beforeAutospacing="0" w:after="0" w:afterAutospacing="0" w:line="360" w:lineRule="auto"/>
        <w:jc w:val="both"/>
        <w:rPr>
          <w:rFonts w:asciiTheme="minorEastAsia" w:eastAsiaTheme="minorEastAsia" w:hAnsiTheme="minorEastAsia"/>
          <w:szCs w:val="24"/>
        </w:rPr>
      </w:pPr>
      <w:r w:rsidRPr="00D86B15">
        <w:rPr>
          <w:rFonts w:asciiTheme="minorEastAsia" w:eastAsiaTheme="minorEastAsia" w:hAnsiTheme="minorEastAsia"/>
          <w:szCs w:val="24"/>
        </w:rPr>
        <w:t>5</w:t>
      </w:r>
      <w:r w:rsidR="004C7896" w:rsidRPr="00D86B15">
        <w:rPr>
          <w:rFonts w:asciiTheme="minorEastAsia" w:eastAsiaTheme="minorEastAsia" w:hAnsiTheme="minorEastAsia"/>
          <w:szCs w:val="24"/>
        </w:rPr>
        <w:t>.</w:t>
      </w:r>
      <w:r w:rsidRPr="00D86B15">
        <w:rPr>
          <w:rFonts w:asciiTheme="minorEastAsia" w:eastAsiaTheme="minorEastAsia" w:hAnsiTheme="minorEastAsia"/>
          <w:szCs w:val="24"/>
        </w:rPr>
        <w:t>1</w:t>
      </w:r>
      <w:r w:rsidR="004C7896" w:rsidRPr="00D86B15">
        <w:rPr>
          <w:rFonts w:asciiTheme="minorEastAsia" w:eastAsiaTheme="minorEastAsia" w:hAnsiTheme="minorEastAsia"/>
          <w:szCs w:val="24"/>
        </w:rPr>
        <w:t>.</w:t>
      </w:r>
      <w:r w:rsidRPr="00D86B15">
        <w:rPr>
          <w:rFonts w:asciiTheme="minorEastAsia" w:eastAsiaTheme="minorEastAsia" w:hAnsiTheme="minorEastAsia"/>
          <w:szCs w:val="24"/>
        </w:rPr>
        <w:t>1 本条适用于各类民用建筑的设计、运行评价。</w:t>
      </w:r>
    </w:p>
    <w:p w:rsidR="00734EEA" w:rsidRPr="00D86B15" w:rsidRDefault="00B528BB" w:rsidP="00315995">
      <w:pPr>
        <w:pStyle w:val="a6"/>
        <w:spacing w:before="0" w:beforeAutospacing="0" w:after="0" w:afterAutospacing="0" w:line="360" w:lineRule="auto"/>
        <w:jc w:val="both"/>
        <w:rPr>
          <w:rFonts w:asciiTheme="minorEastAsia" w:eastAsiaTheme="minorEastAsia" w:hAnsiTheme="minorEastAsia"/>
          <w:szCs w:val="24"/>
        </w:rPr>
      </w:pPr>
      <w:r w:rsidRPr="00D86B15">
        <w:rPr>
          <w:rFonts w:asciiTheme="minorEastAsia" w:eastAsiaTheme="minorEastAsia" w:hAnsiTheme="minorEastAsia"/>
          <w:szCs w:val="24"/>
        </w:rPr>
        <w:t>  建筑围护结构的热工性能指标、外窗和玻璃幕墙的气密性能指标、供暖锅炉的额定热效率、空调系统的冷热源机组能效比、分户(单元)热计量和分室(户)温度调节等对建筑供暖和空调能耗都有很大的影响。国家和行业的建筑节能设计标准都对这些性能参数提出了明确的要求，有的地方标准的要求比国家标准更高，而且这些要求都是以强制性条文的形式出现的。因此，将本条列为绿色建筑必须满足的控制项。当地方标准要求低于国家标准、行业标准时，应按国家标准、行业标准执行。</w:t>
      </w:r>
    </w:p>
    <w:p w:rsidR="00734EEA" w:rsidRPr="00D86B15" w:rsidRDefault="00734EEA" w:rsidP="00315995">
      <w:pPr>
        <w:pStyle w:val="a6"/>
        <w:spacing w:before="0" w:beforeAutospacing="0" w:after="0" w:afterAutospacing="0" w:line="360" w:lineRule="auto"/>
        <w:jc w:val="both"/>
        <w:rPr>
          <w:rFonts w:asciiTheme="minorEastAsia" w:eastAsiaTheme="minorEastAsia" w:hAnsiTheme="minorEastAsia"/>
          <w:szCs w:val="24"/>
        </w:rPr>
      </w:pPr>
      <w:r w:rsidRPr="00D86B15">
        <w:rPr>
          <w:rFonts w:asciiTheme="minorEastAsia" w:eastAsiaTheme="minorEastAsia" w:hAnsiTheme="minorEastAsia"/>
          <w:szCs w:val="24"/>
        </w:rPr>
        <w:t>  </w:t>
      </w:r>
      <w:r w:rsidR="00B528BB" w:rsidRPr="00D86B15">
        <w:rPr>
          <w:rFonts w:asciiTheme="minorEastAsia" w:eastAsiaTheme="minorEastAsia" w:hAnsiTheme="minorEastAsia"/>
          <w:szCs w:val="24"/>
        </w:rPr>
        <w:t>本条的评价方法为：设计评价查阅相关设计文件(含设计说明、施工图和计算书)；运行评价查阅相关竣工图、计算书、验收记录，并现场核实。</w:t>
      </w:r>
    </w:p>
    <w:p w:rsidR="00734EEA" w:rsidRPr="00D86B15" w:rsidRDefault="00734EEA" w:rsidP="00734EEA">
      <w:pPr>
        <w:pStyle w:val="a6"/>
        <w:spacing w:before="0" w:beforeAutospacing="0" w:after="0" w:afterAutospacing="0" w:line="360" w:lineRule="auto"/>
        <w:jc w:val="both"/>
        <w:rPr>
          <w:rFonts w:asciiTheme="minorEastAsia" w:eastAsiaTheme="minorEastAsia" w:hAnsiTheme="minorEastAsia"/>
          <w:szCs w:val="24"/>
        </w:rPr>
      </w:pPr>
      <w:r w:rsidRPr="00D86B15">
        <w:rPr>
          <w:rFonts w:asciiTheme="minorEastAsia" w:eastAsiaTheme="minorEastAsia" w:hAnsiTheme="minorEastAsia"/>
          <w:szCs w:val="24"/>
        </w:rPr>
        <w:t>5.1.</w:t>
      </w:r>
      <w:r w:rsidRPr="00D86B15">
        <w:rPr>
          <w:rFonts w:asciiTheme="minorEastAsia" w:eastAsiaTheme="minorEastAsia" w:hAnsiTheme="minorEastAsia" w:hint="eastAsia"/>
          <w:szCs w:val="24"/>
        </w:rPr>
        <w:t>2</w:t>
      </w:r>
      <w:r w:rsidRPr="00D86B15">
        <w:rPr>
          <w:rFonts w:asciiTheme="minorEastAsia" w:eastAsiaTheme="minorEastAsia" w:hAnsiTheme="minorEastAsia"/>
          <w:szCs w:val="24"/>
        </w:rPr>
        <w:t xml:space="preserve"> 本条适用于各类民用建筑的设计、运行评价。</w:t>
      </w:r>
    </w:p>
    <w:p w:rsidR="00734EEA" w:rsidRPr="00D86B15" w:rsidRDefault="00734EEA" w:rsidP="00734EEA">
      <w:pPr>
        <w:pStyle w:val="a6"/>
        <w:spacing w:before="0" w:beforeAutospacing="0" w:after="0" w:afterAutospacing="0" w:line="360" w:lineRule="auto"/>
        <w:jc w:val="both"/>
        <w:rPr>
          <w:rFonts w:asciiTheme="minorEastAsia" w:eastAsiaTheme="minorEastAsia" w:hAnsiTheme="minorEastAsia"/>
          <w:szCs w:val="24"/>
        </w:rPr>
      </w:pPr>
      <w:r w:rsidRPr="00D86B15">
        <w:rPr>
          <w:rFonts w:asciiTheme="minorEastAsia" w:eastAsiaTheme="minorEastAsia" w:hAnsiTheme="minorEastAsia"/>
          <w:szCs w:val="24"/>
        </w:rPr>
        <w:t>  西藏地区太阳能</w:t>
      </w:r>
      <w:r w:rsidRPr="00D86B15">
        <w:rPr>
          <w:rFonts w:asciiTheme="minorEastAsia" w:eastAsiaTheme="minorEastAsia" w:hAnsiTheme="minorEastAsia" w:hint="eastAsia"/>
          <w:szCs w:val="24"/>
        </w:rPr>
        <w:t>、</w:t>
      </w:r>
      <w:r w:rsidRPr="00D86B15">
        <w:rPr>
          <w:rFonts w:asciiTheme="minorEastAsia" w:eastAsiaTheme="minorEastAsia" w:hAnsiTheme="minorEastAsia"/>
          <w:szCs w:val="24"/>
        </w:rPr>
        <w:t>地热能等可再生能源资源丰富</w:t>
      </w:r>
      <w:r w:rsidRPr="00D86B15">
        <w:rPr>
          <w:rFonts w:asciiTheme="minorEastAsia" w:eastAsiaTheme="minorEastAsia" w:hAnsiTheme="minorEastAsia" w:hint="eastAsia"/>
          <w:szCs w:val="24"/>
        </w:rPr>
        <w:t>，</w:t>
      </w:r>
      <w:r w:rsidRPr="00D86B15">
        <w:rPr>
          <w:rFonts w:asciiTheme="minorEastAsia" w:eastAsiaTheme="minorEastAsia" w:hAnsiTheme="minorEastAsia"/>
          <w:szCs w:val="24"/>
        </w:rPr>
        <w:t>适宜充分利用太阳能建筑设计</w:t>
      </w:r>
      <w:r w:rsidRPr="00D86B15">
        <w:rPr>
          <w:rFonts w:asciiTheme="minorEastAsia" w:eastAsiaTheme="minorEastAsia" w:hAnsiTheme="minorEastAsia" w:hint="eastAsia"/>
          <w:szCs w:val="24"/>
        </w:rPr>
        <w:t>，因此在设计前用充分对建筑</w:t>
      </w:r>
      <w:r w:rsidR="00305E3B" w:rsidRPr="00D86B15">
        <w:rPr>
          <w:rFonts w:asciiTheme="minorEastAsia" w:eastAsiaTheme="minorEastAsia" w:hAnsiTheme="minorEastAsia" w:hint="eastAsia"/>
          <w:szCs w:val="24"/>
        </w:rPr>
        <w:t>可利用的可再生能</w:t>
      </w:r>
      <w:r w:rsidRPr="00D86B15">
        <w:rPr>
          <w:rFonts w:asciiTheme="minorEastAsia" w:eastAsiaTheme="minorEastAsia" w:hAnsiTheme="minorEastAsia" w:hint="eastAsia"/>
          <w:szCs w:val="24"/>
        </w:rPr>
        <w:t>源</w:t>
      </w:r>
      <w:r w:rsidR="00305E3B" w:rsidRPr="00D86B15">
        <w:rPr>
          <w:rFonts w:asciiTheme="minorEastAsia" w:eastAsiaTheme="minorEastAsia" w:hAnsiTheme="minorEastAsia" w:hint="eastAsia"/>
          <w:szCs w:val="24"/>
        </w:rPr>
        <w:t>进行调研、分析和论证</w:t>
      </w:r>
      <w:r w:rsidRPr="00D86B15">
        <w:rPr>
          <w:rFonts w:asciiTheme="minorEastAsia" w:eastAsiaTheme="minorEastAsia" w:hAnsiTheme="minorEastAsia" w:hint="eastAsia"/>
          <w:szCs w:val="24"/>
        </w:rPr>
        <w:t>，合理</w:t>
      </w:r>
      <w:r w:rsidR="00305E3B" w:rsidRPr="00D86B15">
        <w:rPr>
          <w:rFonts w:asciiTheme="minorEastAsia" w:eastAsiaTheme="minorEastAsia" w:hAnsiTheme="minorEastAsia" w:hint="eastAsia"/>
          <w:szCs w:val="24"/>
        </w:rPr>
        <w:t>确定</w:t>
      </w:r>
      <w:r w:rsidRPr="00D86B15">
        <w:rPr>
          <w:rFonts w:asciiTheme="minorEastAsia" w:eastAsiaTheme="minorEastAsia" w:hAnsiTheme="minorEastAsia" w:hint="eastAsia"/>
          <w:szCs w:val="24"/>
        </w:rPr>
        <w:t>利用能源</w:t>
      </w:r>
      <w:r w:rsidR="00305E3B" w:rsidRPr="00D86B15">
        <w:rPr>
          <w:rFonts w:asciiTheme="minorEastAsia" w:eastAsiaTheme="minorEastAsia" w:hAnsiTheme="minorEastAsia" w:hint="eastAsia"/>
          <w:szCs w:val="24"/>
        </w:rPr>
        <w:t>的形式</w:t>
      </w:r>
      <w:r w:rsidRPr="00D86B15">
        <w:rPr>
          <w:rFonts w:asciiTheme="minorEastAsia" w:eastAsiaTheme="minorEastAsia" w:hAnsiTheme="minorEastAsia"/>
          <w:szCs w:val="24"/>
        </w:rPr>
        <w:t>。因此，将本条列为绿色建筑必须满足的控制项。</w:t>
      </w:r>
    </w:p>
    <w:p w:rsidR="00734EEA" w:rsidRPr="00D86B15" w:rsidRDefault="00734EEA" w:rsidP="00734EEA">
      <w:pPr>
        <w:pStyle w:val="a6"/>
        <w:spacing w:before="0" w:beforeAutospacing="0" w:after="0" w:afterAutospacing="0" w:line="360" w:lineRule="auto"/>
        <w:jc w:val="both"/>
        <w:rPr>
          <w:rFonts w:asciiTheme="minorEastAsia" w:eastAsiaTheme="minorEastAsia" w:hAnsiTheme="minorEastAsia"/>
          <w:szCs w:val="24"/>
        </w:rPr>
      </w:pPr>
      <w:r w:rsidRPr="00D86B15">
        <w:rPr>
          <w:rFonts w:asciiTheme="minorEastAsia" w:eastAsiaTheme="minorEastAsia" w:hAnsiTheme="minorEastAsia"/>
          <w:szCs w:val="24"/>
        </w:rPr>
        <w:t>  本条的评价方法为：设计评价查阅相关设计文件(含设计说明、施工图和计算书)；运行评价查阅相关竣工图、计算书、验收记录，并现场核实。</w:t>
      </w:r>
    </w:p>
    <w:p w:rsidR="00305E3B" w:rsidRPr="00D86B15" w:rsidRDefault="00305E3B" w:rsidP="00305E3B">
      <w:pPr>
        <w:pStyle w:val="a6"/>
        <w:spacing w:before="0" w:beforeAutospacing="0" w:after="0" w:afterAutospacing="0" w:line="360" w:lineRule="auto"/>
        <w:jc w:val="both"/>
        <w:rPr>
          <w:rFonts w:asciiTheme="minorEastAsia" w:eastAsiaTheme="minorEastAsia" w:hAnsiTheme="minorEastAsia"/>
          <w:szCs w:val="24"/>
        </w:rPr>
      </w:pPr>
      <w:r w:rsidRPr="00D86B15">
        <w:rPr>
          <w:rFonts w:asciiTheme="minorEastAsia" w:eastAsiaTheme="minorEastAsia" w:hAnsiTheme="minorEastAsia"/>
          <w:szCs w:val="24"/>
        </w:rPr>
        <w:t>5.1.</w:t>
      </w:r>
      <w:r w:rsidRPr="00D86B15">
        <w:rPr>
          <w:rFonts w:asciiTheme="minorEastAsia" w:eastAsiaTheme="minorEastAsia" w:hAnsiTheme="minorEastAsia" w:hint="eastAsia"/>
          <w:szCs w:val="24"/>
        </w:rPr>
        <w:t>3</w:t>
      </w:r>
      <w:r w:rsidRPr="00D86B15">
        <w:rPr>
          <w:rFonts w:asciiTheme="minorEastAsia" w:eastAsiaTheme="minorEastAsia" w:hAnsiTheme="minorEastAsia"/>
          <w:szCs w:val="24"/>
        </w:rPr>
        <w:t xml:space="preserve"> 本条适用于各类民用建筑的设计、运行评价。</w:t>
      </w:r>
    </w:p>
    <w:p w:rsidR="00305E3B" w:rsidRPr="00D86B15" w:rsidRDefault="00305E3B" w:rsidP="00305E3B">
      <w:pPr>
        <w:pStyle w:val="a6"/>
        <w:spacing w:before="0" w:beforeAutospacing="0" w:after="0" w:afterAutospacing="0" w:line="360" w:lineRule="auto"/>
        <w:jc w:val="both"/>
        <w:rPr>
          <w:rFonts w:asciiTheme="minorEastAsia" w:eastAsiaTheme="minorEastAsia" w:hAnsiTheme="minorEastAsia"/>
          <w:szCs w:val="24"/>
        </w:rPr>
      </w:pPr>
      <w:r w:rsidRPr="00D86B15">
        <w:rPr>
          <w:rFonts w:asciiTheme="minorEastAsia" w:eastAsiaTheme="minorEastAsia" w:hAnsiTheme="minorEastAsia"/>
          <w:szCs w:val="24"/>
        </w:rPr>
        <w:t>  西藏地区常规能源相对紧张</w:t>
      </w:r>
      <w:r w:rsidRPr="00D86B15">
        <w:rPr>
          <w:rFonts w:asciiTheme="minorEastAsia" w:eastAsiaTheme="minorEastAsia" w:hAnsiTheme="minorEastAsia" w:hint="eastAsia"/>
          <w:szCs w:val="24"/>
        </w:rPr>
        <w:t>，交通</w:t>
      </w:r>
      <w:r w:rsidRPr="00D86B15">
        <w:rPr>
          <w:rFonts w:asciiTheme="minorEastAsia" w:eastAsiaTheme="minorEastAsia" w:hAnsiTheme="minorEastAsia"/>
          <w:szCs w:val="24"/>
        </w:rPr>
        <w:t>运输条件不佳</w:t>
      </w:r>
      <w:r w:rsidRPr="00D86B15">
        <w:rPr>
          <w:rFonts w:asciiTheme="minorEastAsia" w:eastAsiaTheme="minorEastAsia" w:hAnsiTheme="minorEastAsia" w:hint="eastAsia"/>
          <w:szCs w:val="24"/>
        </w:rPr>
        <w:t>，</w:t>
      </w:r>
      <w:r w:rsidRPr="00D86B15">
        <w:rPr>
          <w:rFonts w:asciiTheme="minorEastAsia" w:eastAsiaTheme="minorEastAsia" w:hAnsiTheme="minorEastAsia"/>
          <w:szCs w:val="24"/>
        </w:rPr>
        <w:t>如</w:t>
      </w:r>
      <w:r w:rsidRPr="00D86B15">
        <w:rPr>
          <w:rFonts w:hint="eastAsia"/>
          <w:szCs w:val="24"/>
        </w:rPr>
        <w:t>可再生能源不足以满足建筑能源需求时</w:t>
      </w:r>
      <w:r w:rsidRPr="00D86B15">
        <w:rPr>
          <w:rFonts w:asciiTheme="minorEastAsia" w:eastAsiaTheme="minorEastAsia" w:hAnsiTheme="minorEastAsia" w:hint="eastAsia"/>
          <w:szCs w:val="24"/>
        </w:rPr>
        <w:t>，必须选择常规时应</w:t>
      </w:r>
      <w:r w:rsidRPr="00D86B15">
        <w:rPr>
          <w:rFonts w:asciiTheme="minorEastAsia" w:eastAsiaTheme="minorEastAsia" w:hAnsiTheme="minorEastAsia"/>
          <w:szCs w:val="24"/>
        </w:rPr>
        <w:t>充分</w:t>
      </w:r>
      <w:r w:rsidRPr="00D86B15">
        <w:rPr>
          <w:rFonts w:asciiTheme="minorEastAsia" w:eastAsiaTheme="minorEastAsia" w:hAnsiTheme="minorEastAsia" w:hint="eastAsia"/>
          <w:szCs w:val="24"/>
        </w:rPr>
        <w:t>考虑利用当地资源，减少能源运输成本，控制能源生态足迹。</w:t>
      </w:r>
      <w:r w:rsidRPr="00D86B15">
        <w:rPr>
          <w:rFonts w:asciiTheme="minorEastAsia" w:eastAsiaTheme="minorEastAsia" w:hAnsiTheme="minorEastAsia"/>
          <w:szCs w:val="24"/>
        </w:rPr>
        <w:t>因此，将本条列为绿色建筑必须满足的控制项。</w:t>
      </w:r>
    </w:p>
    <w:p w:rsidR="00305E3B" w:rsidRPr="00D86B15" w:rsidRDefault="00305E3B" w:rsidP="00305E3B">
      <w:pPr>
        <w:pStyle w:val="a6"/>
        <w:spacing w:before="0" w:beforeAutospacing="0" w:after="0" w:afterAutospacing="0" w:line="360" w:lineRule="auto"/>
        <w:jc w:val="both"/>
        <w:rPr>
          <w:rFonts w:asciiTheme="minorEastAsia" w:eastAsiaTheme="minorEastAsia" w:hAnsiTheme="minorEastAsia"/>
          <w:szCs w:val="24"/>
        </w:rPr>
      </w:pPr>
      <w:r w:rsidRPr="00D86B15">
        <w:rPr>
          <w:rFonts w:asciiTheme="minorEastAsia" w:eastAsiaTheme="minorEastAsia" w:hAnsiTheme="minorEastAsia"/>
          <w:szCs w:val="24"/>
        </w:rPr>
        <w:t>  本条的评价方法为：设计评价查阅相关设计文件(含设计说明、施工图和计算书等)；运行评价查阅相关竣工图、计算书、验收记录，并现场核实。</w:t>
      </w:r>
    </w:p>
    <w:p w:rsidR="0083436B" w:rsidRPr="00D86B15" w:rsidRDefault="00305E3B" w:rsidP="0083436B">
      <w:pPr>
        <w:pStyle w:val="a6"/>
        <w:spacing w:before="0" w:beforeAutospacing="0" w:after="0" w:afterAutospacing="0" w:line="360" w:lineRule="auto"/>
        <w:jc w:val="both"/>
        <w:rPr>
          <w:rFonts w:asciiTheme="minorEastAsia" w:eastAsiaTheme="minorEastAsia" w:hAnsiTheme="minorEastAsia"/>
          <w:szCs w:val="24"/>
        </w:rPr>
      </w:pPr>
      <w:r w:rsidRPr="00D86B15">
        <w:rPr>
          <w:rFonts w:asciiTheme="minorEastAsia" w:eastAsiaTheme="minorEastAsia" w:hAnsiTheme="minorEastAsia"/>
          <w:szCs w:val="24"/>
        </w:rPr>
        <w:t>5.1.</w:t>
      </w:r>
      <w:r w:rsidRPr="00D86B15">
        <w:rPr>
          <w:rFonts w:asciiTheme="minorEastAsia" w:eastAsiaTheme="minorEastAsia" w:hAnsiTheme="minorEastAsia" w:hint="eastAsia"/>
          <w:szCs w:val="24"/>
        </w:rPr>
        <w:t>4</w:t>
      </w:r>
      <w:r w:rsidR="0083436B" w:rsidRPr="00D86B15">
        <w:rPr>
          <w:rFonts w:asciiTheme="minorEastAsia" w:eastAsiaTheme="minorEastAsia" w:hAnsiTheme="minorEastAsia"/>
          <w:szCs w:val="24"/>
        </w:rPr>
        <w:t>本条适用于集中空调或供暖的各类民用建筑的设计、运行评价。</w:t>
      </w:r>
    </w:p>
    <w:p w:rsidR="0083436B" w:rsidRPr="00D86B15" w:rsidRDefault="0083436B" w:rsidP="0083436B">
      <w:pPr>
        <w:pStyle w:val="a6"/>
        <w:spacing w:before="0" w:beforeAutospacing="0" w:after="0" w:afterAutospacing="0" w:line="360" w:lineRule="auto"/>
        <w:ind w:firstLineChars="100" w:firstLine="240"/>
        <w:jc w:val="both"/>
        <w:rPr>
          <w:rFonts w:asciiTheme="minorEastAsia" w:eastAsiaTheme="minorEastAsia" w:hAnsiTheme="minorEastAsia"/>
          <w:szCs w:val="24"/>
        </w:rPr>
      </w:pPr>
      <w:r w:rsidRPr="00D86B15">
        <w:rPr>
          <w:rFonts w:asciiTheme="minorEastAsia" w:eastAsiaTheme="minorEastAsia" w:hAnsiTheme="minorEastAsia"/>
          <w:szCs w:val="24"/>
        </w:rPr>
        <w:t> 合理利用能源、提高能源利用率、节约能源是我国的基本国策。高品位的电能直接用于转换为低品位的热能进行供暖或空调，热效率低，运行费用高，应限制这种“高质低用”的能源转换利用方式。</w:t>
      </w:r>
      <w:r w:rsidRPr="00D86B15">
        <w:rPr>
          <w:rFonts w:asciiTheme="minorEastAsia" w:eastAsiaTheme="minorEastAsia" w:hAnsiTheme="minorEastAsia" w:hint="eastAsia"/>
          <w:szCs w:val="24"/>
        </w:rPr>
        <w:t>但考虑到西藏地区的实际情况，针对一些特殊情况或条件限制的情况下允许使用</w:t>
      </w:r>
      <w:r w:rsidRPr="00D86B15">
        <w:rPr>
          <w:rFonts w:hint="eastAsia"/>
          <w:szCs w:val="24"/>
        </w:rPr>
        <w:t>电直接加热设备作为供暖热源</w:t>
      </w:r>
    </w:p>
    <w:p w:rsidR="0083436B" w:rsidRPr="00D86B15" w:rsidRDefault="0083436B" w:rsidP="0083436B">
      <w:pPr>
        <w:pStyle w:val="a6"/>
        <w:spacing w:before="0" w:beforeAutospacing="0" w:after="0" w:afterAutospacing="0" w:line="360" w:lineRule="auto"/>
        <w:jc w:val="both"/>
        <w:rPr>
          <w:rFonts w:asciiTheme="minorEastAsia" w:eastAsiaTheme="minorEastAsia" w:hAnsiTheme="minorEastAsia"/>
          <w:szCs w:val="24"/>
        </w:rPr>
      </w:pPr>
      <w:r w:rsidRPr="00D86B15">
        <w:rPr>
          <w:rFonts w:asciiTheme="minorEastAsia" w:eastAsiaTheme="minorEastAsia" w:hAnsiTheme="minorEastAsia"/>
          <w:szCs w:val="24"/>
        </w:rPr>
        <w:lastRenderedPageBreak/>
        <w:t> 本条的评价方法为：设计评价查阅相关设计文件；运行评价查阅相关竣工图，并现场核实。</w:t>
      </w:r>
    </w:p>
    <w:p w:rsidR="0083436B" w:rsidRPr="00D86B15" w:rsidRDefault="00B528BB" w:rsidP="0083436B">
      <w:pPr>
        <w:pStyle w:val="a6"/>
        <w:spacing w:before="0" w:beforeAutospacing="0" w:after="0" w:afterAutospacing="0" w:line="360" w:lineRule="auto"/>
        <w:jc w:val="both"/>
        <w:rPr>
          <w:rFonts w:asciiTheme="minorEastAsia" w:eastAsiaTheme="minorEastAsia" w:hAnsiTheme="minorEastAsia"/>
          <w:szCs w:val="24"/>
        </w:rPr>
      </w:pPr>
      <w:r w:rsidRPr="00D86B15">
        <w:rPr>
          <w:rFonts w:asciiTheme="minorEastAsia" w:eastAsiaTheme="minorEastAsia" w:hAnsiTheme="minorEastAsia"/>
          <w:szCs w:val="24"/>
        </w:rPr>
        <w:t>5</w:t>
      </w:r>
      <w:r w:rsidR="004C7896" w:rsidRPr="00D86B15">
        <w:rPr>
          <w:rFonts w:asciiTheme="minorEastAsia" w:eastAsiaTheme="minorEastAsia" w:hAnsiTheme="minorEastAsia"/>
          <w:szCs w:val="24"/>
        </w:rPr>
        <w:t>.</w:t>
      </w:r>
      <w:r w:rsidRPr="00D86B15">
        <w:rPr>
          <w:rFonts w:asciiTheme="minorEastAsia" w:eastAsiaTheme="minorEastAsia" w:hAnsiTheme="minorEastAsia"/>
          <w:szCs w:val="24"/>
        </w:rPr>
        <w:t>1</w:t>
      </w:r>
      <w:r w:rsidR="004C7896" w:rsidRPr="00D86B15">
        <w:rPr>
          <w:rFonts w:asciiTheme="minorEastAsia" w:eastAsiaTheme="minorEastAsia" w:hAnsiTheme="minorEastAsia"/>
          <w:szCs w:val="24"/>
        </w:rPr>
        <w:t>.</w:t>
      </w:r>
      <w:r w:rsidR="00305E3B" w:rsidRPr="00D86B15">
        <w:rPr>
          <w:rFonts w:asciiTheme="minorEastAsia" w:eastAsiaTheme="minorEastAsia" w:hAnsiTheme="minorEastAsia" w:hint="eastAsia"/>
          <w:szCs w:val="24"/>
        </w:rPr>
        <w:t>5</w:t>
      </w:r>
      <w:r w:rsidR="0083436B" w:rsidRPr="00D86B15">
        <w:rPr>
          <w:rFonts w:asciiTheme="minorEastAsia" w:eastAsiaTheme="minorEastAsia" w:hAnsiTheme="minorEastAsia"/>
          <w:szCs w:val="24"/>
        </w:rPr>
        <w:t>本条适用于公共建筑的设计、运行评价。</w:t>
      </w:r>
    </w:p>
    <w:p w:rsidR="0083436B" w:rsidRPr="00D86B15" w:rsidRDefault="0083436B" w:rsidP="0083436B">
      <w:pPr>
        <w:pStyle w:val="a6"/>
        <w:spacing w:before="0" w:beforeAutospacing="0" w:after="0" w:afterAutospacing="0" w:line="360" w:lineRule="auto"/>
        <w:jc w:val="both"/>
        <w:rPr>
          <w:rFonts w:asciiTheme="minorEastAsia" w:eastAsiaTheme="minorEastAsia" w:hAnsiTheme="minorEastAsia"/>
          <w:szCs w:val="24"/>
        </w:rPr>
      </w:pPr>
      <w:r w:rsidRPr="00D86B15">
        <w:rPr>
          <w:rFonts w:asciiTheme="minorEastAsia" w:eastAsiaTheme="minorEastAsia" w:hAnsiTheme="minorEastAsia"/>
          <w:szCs w:val="24"/>
        </w:rPr>
        <w:t>  建筑能源消耗情况较复杂，当未分项计量时，不利于统计建筑各类系统设备的能耗分布，难以发现能耗不合理之处。为此，要求采用集中冷热源的建筑，在系统设计(或既有建筑改造设计)时必须考虑使建筑内各能耗环节如冷热源、输配系统、照明、热水能耗等都能实现独立分项计量。这有助于分析建筑各项能耗水平和能耗结构是否合理，发现问题并提出改进措施，从而有效地实施建筑节能。</w:t>
      </w:r>
    </w:p>
    <w:p w:rsidR="0083436B" w:rsidRPr="00D86B15" w:rsidRDefault="0083436B" w:rsidP="0083436B">
      <w:pPr>
        <w:pStyle w:val="a6"/>
        <w:spacing w:before="0" w:beforeAutospacing="0" w:after="0" w:afterAutospacing="0" w:line="360" w:lineRule="auto"/>
        <w:jc w:val="both"/>
        <w:rPr>
          <w:rFonts w:asciiTheme="minorEastAsia" w:eastAsiaTheme="minorEastAsia" w:hAnsiTheme="minorEastAsia"/>
          <w:szCs w:val="24"/>
        </w:rPr>
      </w:pPr>
      <w:r w:rsidRPr="00D86B15">
        <w:rPr>
          <w:rFonts w:asciiTheme="minorEastAsia" w:eastAsiaTheme="minorEastAsia" w:hAnsiTheme="minorEastAsia"/>
          <w:szCs w:val="24"/>
        </w:rPr>
        <w:t>  本条的评价方法为：设计评价查阅相关设计文件；运行评价查阅相关竣工图、分项计量记录，并现场核实。</w:t>
      </w:r>
    </w:p>
    <w:p w:rsidR="00305E3B" w:rsidRPr="00D86B15" w:rsidRDefault="00305E3B" w:rsidP="00305E3B">
      <w:pPr>
        <w:pStyle w:val="a6"/>
        <w:spacing w:before="0" w:beforeAutospacing="0" w:after="0" w:afterAutospacing="0" w:line="360" w:lineRule="auto"/>
        <w:ind w:firstLineChars="100" w:firstLine="240"/>
        <w:jc w:val="both"/>
        <w:rPr>
          <w:rFonts w:asciiTheme="minorEastAsia" w:eastAsiaTheme="minorEastAsia" w:hAnsiTheme="minorEastAsia"/>
          <w:szCs w:val="24"/>
        </w:rPr>
      </w:pPr>
    </w:p>
    <w:p w:rsidR="0083436B" w:rsidRPr="00D86B15" w:rsidRDefault="00B528BB" w:rsidP="0083436B">
      <w:pPr>
        <w:pStyle w:val="a6"/>
        <w:spacing w:before="0" w:beforeAutospacing="0" w:after="0" w:afterAutospacing="0" w:line="360" w:lineRule="auto"/>
        <w:jc w:val="both"/>
        <w:rPr>
          <w:rFonts w:asciiTheme="minorEastAsia" w:eastAsiaTheme="minorEastAsia" w:hAnsiTheme="minorEastAsia"/>
          <w:szCs w:val="24"/>
        </w:rPr>
      </w:pPr>
      <w:r w:rsidRPr="00D86B15">
        <w:rPr>
          <w:rFonts w:asciiTheme="minorEastAsia" w:eastAsiaTheme="minorEastAsia" w:hAnsiTheme="minorEastAsia"/>
          <w:szCs w:val="24"/>
        </w:rPr>
        <w:t>5</w:t>
      </w:r>
      <w:r w:rsidR="004C7896" w:rsidRPr="00D86B15">
        <w:rPr>
          <w:rFonts w:asciiTheme="minorEastAsia" w:eastAsiaTheme="minorEastAsia" w:hAnsiTheme="minorEastAsia"/>
          <w:szCs w:val="24"/>
        </w:rPr>
        <w:t>.</w:t>
      </w:r>
      <w:r w:rsidRPr="00D86B15">
        <w:rPr>
          <w:rFonts w:asciiTheme="minorEastAsia" w:eastAsiaTheme="minorEastAsia" w:hAnsiTheme="minorEastAsia"/>
          <w:szCs w:val="24"/>
        </w:rPr>
        <w:t>1</w:t>
      </w:r>
      <w:r w:rsidR="004C7896" w:rsidRPr="00D86B15">
        <w:rPr>
          <w:rFonts w:asciiTheme="minorEastAsia" w:eastAsiaTheme="minorEastAsia" w:hAnsiTheme="minorEastAsia"/>
          <w:szCs w:val="24"/>
        </w:rPr>
        <w:t>.</w:t>
      </w:r>
      <w:r w:rsidR="00305E3B" w:rsidRPr="00D86B15">
        <w:rPr>
          <w:rFonts w:asciiTheme="minorEastAsia" w:eastAsiaTheme="minorEastAsia" w:hAnsiTheme="minorEastAsia" w:hint="eastAsia"/>
          <w:szCs w:val="24"/>
        </w:rPr>
        <w:t>6</w:t>
      </w:r>
      <w:r w:rsidR="0083436B" w:rsidRPr="00D86B15">
        <w:rPr>
          <w:rFonts w:asciiTheme="minorEastAsia" w:eastAsiaTheme="minorEastAsia" w:hAnsiTheme="minorEastAsia"/>
          <w:szCs w:val="24"/>
        </w:rPr>
        <w:t>本条适用于各类民用建筑的设计、运行评价。</w:t>
      </w:r>
    </w:p>
    <w:p w:rsidR="0083436B" w:rsidRPr="00D86B15" w:rsidRDefault="0083436B" w:rsidP="0083436B">
      <w:pPr>
        <w:pStyle w:val="a6"/>
        <w:spacing w:before="0" w:beforeAutospacing="0" w:after="0" w:afterAutospacing="0" w:line="360" w:lineRule="auto"/>
        <w:jc w:val="both"/>
        <w:rPr>
          <w:rFonts w:asciiTheme="minorEastAsia" w:eastAsiaTheme="minorEastAsia" w:hAnsiTheme="minorEastAsia"/>
          <w:szCs w:val="24"/>
        </w:rPr>
      </w:pPr>
      <w:r w:rsidRPr="00D86B15">
        <w:rPr>
          <w:rFonts w:asciiTheme="minorEastAsia" w:eastAsiaTheme="minorEastAsia" w:hAnsiTheme="minorEastAsia"/>
          <w:szCs w:val="24"/>
        </w:rPr>
        <w:t>  国家标准《建筑照明设计标准》GB 50034规定了各类房间或场所的照明功率密度值，分为“现行值”和“目标值”。其中，“现行值”是新建建筑必须满足的最低要求，“目标值”要求更高，是努力的方向。本条将现行值列为绿色建筑必须满足的控制项。</w:t>
      </w:r>
    </w:p>
    <w:p w:rsidR="0083436B" w:rsidRPr="00D86B15" w:rsidRDefault="0083436B" w:rsidP="0083436B">
      <w:pPr>
        <w:pStyle w:val="a6"/>
        <w:spacing w:before="0" w:beforeAutospacing="0" w:after="0" w:afterAutospacing="0" w:line="360" w:lineRule="auto"/>
        <w:jc w:val="both"/>
        <w:rPr>
          <w:rFonts w:asciiTheme="minorEastAsia" w:eastAsiaTheme="minorEastAsia" w:hAnsiTheme="minorEastAsia"/>
          <w:szCs w:val="24"/>
        </w:rPr>
      </w:pPr>
      <w:r w:rsidRPr="00D86B15">
        <w:rPr>
          <w:rFonts w:asciiTheme="minorEastAsia" w:eastAsiaTheme="minorEastAsia" w:hAnsiTheme="minorEastAsia"/>
          <w:szCs w:val="24"/>
        </w:rPr>
        <w:t>  本条的评价方法为：设计评价查阅相关设计文件、计算书；运行评价查阅相关竣工图、计算书，并现场核实。</w:t>
      </w:r>
    </w:p>
    <w:p w:rsidR="00B528BB" w:rsidRPr="00D86B15" w:rsidRDefault="00B528BB" w:rsidP="007D7472">
      <w:pPr>
        <w:pStyle w:val="a6"/>
        <w:spacing w:before="0" w:beforeAutospacing="0" w:after="0" w:afterAutospacing="0" w:line="360" w:lineRule="auto"/>
        <w:jc w:val="center"/>
        <w:rPr>
          <w:rFonts w:asciiTheme="minorEastAsia" w:eastAsiaTheme="minorEastAsia" w:hAnsiTheme="minorEastAsia"/>
          <w:b/>
          <w:bCs/>
          <w:szCs w:val="24"/>
        </w:rPr>
      </w:pPr>
      <w:r w:rsidRPr="00D86B15">
        <w:rPr>
          <w:rFonts w:asciiTheme="minorEastAsia" w:eastAsiaTheme="minorEastAsia" w:hAnsiTheme="minorEastAsia"/>
          <w:b/>
          <w:bCs/>
          <w:szCs w:val="24"/>
        </w:rPr>
        <w:t>5</w:t>
      </w:r>
      <w:r w:rsidR="004C7896" w:rsidRPr="00D86B15">
        <w:rPr>
          <w:rFonts w:asciiTheme="minorEastAsia" w:eastAsiaTheme="minorEastAsia" w:hAnsiTheme="minorEastAsia"/>
          <w:b/>
          <w:bCs/>
          <w:szCs w:val="24"/>
        </w:rPr>
        <w:t>.</w:t>
      </w:r>
      <w:r w:rsidRPr="00D86B15">
        <w:rPr>
          <w:rFonts w:asciiTheme="minorEastAsia" w:eastAsiaTheme="minorEastAsia" w:hAnsiTheme="minorEastAsia"/>
          <w:b/>
          <w:bCs/>
          <w:szCs w:val="24"/>
        </w:rPr>
        <w:t>2 评 分 项</w:t>
      </w:r>
    </w:p>
    <w:p w:rsidR="00B528BB" w:rsidRPr="00D86B15" w:rsidRDefault="00B528BB" w:rsidP="007D7472">
      <w:pPr>
        <w:pStyle w:val="a6"/>
        <w:spacing w:before="0" w:beforeAutospacing="0" w:after="0" w:afterAutospacing="0" w:line="360" w:lineRule="auto"/>
        <w:jc w:val="center"/>
        <w:rPr>
          <w:rFonts w:asciiTheme="minorEastAsia" w:eastAsiaTheme="minorEastAsia" w:hAnsiTheme="minorEastAsia"/>
          <w:szCs w:val="24"/>
        </w:rPr>
      </w:pPr>
      <w:r w:rsidRPr="00D86B15">
        <w:rPr>
          <w:rStyle w:val="a3"/>
          <w:rFonts w:asciiTheme="minorEastAsia" w:eastAsiaTheme="minorEastAsia" w:hAnsiTheme="minorEastAsia"/>
          <w:szCs w:val="24"/>
        </w:rPr>
        <w:t>Ⅰ 建筑与围护结构</w:t>
      </w:r>
    </w:p>
    <w:p w:rsidR="00287955" w:rsidRPr="00D86B15" w:rsidRDefault="00B528BB" w:rsidP="00315995">
      <w:pPr>
        <w:pStyle w:val="a6"/>
        <w:spacing w:before="0" w:beforeAutospacing="0" w:after="0" w:afterAutospacing="0" w:line="360" w:lineRule="auto"/>
        <w:jc w:val="both"/>
        <w:rPr>
          <w:rFonts w:asciiTheme="minorEastAsia" w:eastAsiaTheme="minorEastAsia" w:hAnsiTheme="minorEastAsia"/>
          <w:szCs w:val="24"/>
        </w:rPr>
      </w:pPr>
      <w:r w:rsidRPr="00D86B15">
        <w:rPr>
          <w:rFonts w:asciiTheme="minorEastAsia" w:eastAsiaTheme="minorEastAsia" w:hAnsiTheme="minorEastAsia"/>
          <w:szCs w:val="24"/>
        </w:rPr>
        <w:t>5</w:t>
      </w:r>
      <w:r w:rsidR="004C7896" w:rsidRPr="00D86B15">
        <w:rPr>
          <w:rFonts w:asciiTheme="minorEastAsia" w:eastAsiaTheme="minorEastAsia" w:hAnsiTheme="minorEastAsia"/>
          <w:szCs w:val="24"/>
        </w:rPr>
        <w:t>.</w:t>
      </w:r>
      <w:r w:rsidRPr="00D86B15">
        <w:rPr>
          <w:rFonts w:asciiTheme="minorEastAsia" w:eastAsiaTheme="minorEastAsia" w:hAnsiTheme="minorEastAsia"/>
          <w:szCs w:val="24"/>
        </w:rPr>
        <w:t>2</w:t>
      </w:r>
      <w:r w:rsidR="004C7896" w:rsidRPr="00D86B15">
        <w:rPr>
          <w:rFonts w:asciiTheme="minorEastAsia" w:eastAsiaTheme="minorEastAsia" w:hAnsiTheme="minorEastAsia"/>
          <w:szCs w:val="24"/>
        </w:rPr>
        <w:t>.</w:t>
      </w:r>
      <w:r w:rsidRPr="00D86B15">
        <w:rPr>
          <w:rFonts w:asciiTheme="minorEastAsia" w:eastAsiaTheme="minorEastAsia" w:hAnsiTheme="minorEastAsia"/>
          <w:szCs w:val="24"/>
        </w:rPr>
        <w:t>1 本条适用于各类民用建筑的设计、运行评价。</w:t>
      </w:r>
    </w:p>
    <w:p w:rsidR="00287955" w:rsidRPr="00D86B15" w:rsidRDefault="00B528BB" w:rsidP="00315995">
      <w:pPr>
        <w:pStyle w:val="a6"/>
        <w:spacing w:before="0" w:beforeAutospacing="0" w:after="0" w:afterAutospacing="0" w:line="360" w:lineRule="auto"/>
        <w:jc w:val="both"/>
        <w:rPr>
          <w:rFonts w:asciiTheme="minorEastAsia" w:eastAsiaTheme="minorEastAsia" w:hAnsiTheme="minorEastAsia"/>
          <w:szCs w:val="24"/>
        </w:rPr>
      </w:pPr>
      <w:r w:rsidRPr="00D86B15">
        <w:rPr>
          <w:rFonts w:asciiTheme="minorEastAsia" w:eastAsiaTheme="minorEastAsia" w:hAnsiTheme="minorEastAsia"/>
          <w:szCs w:val="24"/>
        </w:rPr>
        <w:t>  </w:t>
      </w:r>
      <w:r w:rsidR="00287955" w:rsidRPr="00D86B15">
        <w:rPr>
          <w:rFonts w:asciiTheme="minorEastAsia" w:eastAsiaTheme="minorEastAsia" w:hAnsiTheme="minorEastAsia"/>
          <w:szCs w:val="24"/>
        </w:rPr>
        <w:t> </w:t>
      </w:r>
      <w:r w:rsidRPr="00D86B15">
        <w:rPr>
          <w:rFonts w:asciiTheme="minorEastAsia" w:eastAsiaTheme="minorEastAsia" w:hAnsiTheme="minorEastAsia"/>
          <w:szCs w:val="24"/>
        </w:rPr>
        <w:t>建筑的朝向、楼距以及楼群的布置都对通风、日照、采光以及遮阳有明显的影响，因而也间接影响建筑的供暖和空调能耗以及建筑室内环境的舒适性，应该给予足够的重视。如果建筑</w:t>
      </w:r>
      <w:r w:rsidR="00287955" w:rsidRPr="00D86B15">
        <w:rPr>
          <w:rFonts w:asciiTheme="minorEastAsia" w:eastAsiaTheme="minorEastAsia" w:hAnsiTheme="minorEastAsia"/>
          <w:szCs w:val="24"/>
        </w:rPr>
        <w:t>朝向接近正南正北，楼间距</w:t>
      </w:r>
      <w:r w:rsidRPr="00D86B15">
        <w:rPr>
          <w:rFonts w:asciiTheme="minorEastAsia" w:eastAsiaTheme="minorEastAsia" w:hAnsiTheme="minorEastAsia"/>
          <w:szCs w:val="24"/>
        </w:rPr>
        <w:t>也满足标准要求，可视为设计合理，本条直接得6分。</w:t>
      </w:r>
    </w:p>
    <w:p w:rsidR="00287955" w:rsidRPr="00D86B15" w:rsidRDefault="00B528BB" w:rsidP="00315995">
      <w:pPr>
        <w:pStyle w:val="a6"/>
        <w:spacing w:before="0" w:beforeAutospacing="0" w:after="0" w:afterAutospacing="0" w:line="360" w:lineRule="auto"/>
        <w:jc w:val="both"/>
        <w:rPr>
          <w:rFonts w:asciiTheme="minorEastAsia" w:eastAsiaTheme="minorEastAsia" w:hAnsiTheme="minorEastAsia"/>
          <w:szCs w:val="24"/>
        </w:rPr>
      </w:pPr>
      <w:r w:rsidRPr="00D86B15">
        <w:rPr>
          <w:rFonts w:asciiTheme="minorEastAsia" w:eastAsiaTheme="minorEastAsia" w:hAnsiTheme="minorEastAsia"/>
          <w:szCs w:val="24"/>
        </w:rPr>
        <w:t>  本条的评价方法为：设计评价查阅相关设计文件、优化设计报告；运行评价查阅相关竣工图、优化设计报告，并现场核实。</w:t>
      </w:r>
    </w:p>
    <w:p w:rsidR="00287955" w:rsidRPr="00D86B15" w:rsidRDefault="00B528BB" w:rsidP="00315995">
      <w:pPr>
        <w:pStyle w:val="a6"/>
        <w:spacing w:before="0" w:beforeAutospacing="0" w:after="0" w:afterAutospacing="0" w:line="360" w:lineRule="auto"/>
        <w:jc w:val="both"/>
        <w:rPr>
          <w:rFonts w:asciiTheme="minorEastAsia" w:eastAsiaTheme="minorEastAsia" w:hAnsiTheme="minorEastAsia"/>
          <w:szCs w:val="24"/>
        </w:rPr>
      </w:pPr>
      <w:r w:rsidRPr="00D86B15">
        <w:rPr>
          <w:rFonts w:asciiTheme="minorEastAsia" w:eastAsiaTheme="minorEastAsia" w:hAnsiTheme="minorEastAsia"/>
          <w:szCs w:val="24"/>
        </w:rPr>
        <w:t>5</w:t>
      </w:r>
      <w:r w:rsidR="004C7896" w:rsidRPr="00D86B15">
        <w:rPr>
          <w:rFonts w:asciiTheme="minorEastAsia" w:eastAsiaTheme="minorEastAsia" w:hAnsiTheme="minorEastAsia"/>
          <w:szCs w:val="24"/>
        </w:rPr>
        <w:t>.</w:t>
      </w:r>
      <w:r w:rsidRPr="00D86B15">
        <w:rPr>
          <w:rFonts w:asciiTheme="minorEastAsia" w:eastAsiaTheme="minorEastAsia" w:hAnsiTheme="minorEastAsia"/>
          <w:szCs w:val="24"/>
        </w:rPr>
        <w:t>2</w:t>
      </w:r>
      <w:r w:rsidR="004C7896" w:rsidRPr="00D86B15">
        <w:rPr>
          <w:rFonts w:asciiTheme="minorEastAsia" w:eastAsiaTheme="minorEastAsia" w:hAnsiTheme="minorEastAsia"/>
          <w:szCs w:val="24"/>
        </w:rPr>
        <w:t>.</w:t>
      </w:r>
      <w:r w:rsidRPr="00D86B15">
        <w:rPr>
          <w:rFonts w:asciiTheme="minorEastAsia" w:eastAsiaTheme="minorEastAsia" w:hAnsiTheme="minorEastAsia"/>
          <w:szCs w:val="24"/>
        </w:rPr>
        <w:t>2 本条适用于各类民用建筑的设计、运行评价。</w:t>
      </w:r>
    </w:p>
    <w:p w:rsidR="00287955" w:rsidRPr="00D86B15" w:rsidRDefault="00287955" w:rsidP="00287955">
      <w:pPr>
        <w:autoSpaceDE w:val="0"/>
        <w:autoSpaceDN w:val="0"/>
        <w:adjustRightInd w:val="0"/>
        <w:spacing w:line="360" w:lineRule="auto"/>
        <w:ind w:firstLineChars="200" w:firstLine="480"/>
        <w:jc w:val="left"/>
        <w:rPr>
          <w:rFonts w:hAnsi="宋体"/>
          <w:kern w:val="0"/>
          <w:sz w:val="24"/>
          <w:szCs w:val="24"/>
        </w:rPr>
      </w:pPr>
      <w:r w:rsidRPr="00D86B15">
        <w:rPr>
          <w:rFonts w:hAnsi="宋体"/>
          <w:kern w:val="0"/>
          <w:sz w:val="24"/>
          <w:szCs w:val="24"/>
        </w:rPr>
        <w:t>西藏地区属于太阳能富集地区</w:t>
      </w:r>
      <w:r w:rsidRPr="00D86B15">
        <w:rPr>
          <w:rFonts w:hAnsi="宋体" w:hint="eastAsia"/>
          <w:kern w:val="0"/>
          <w:sz w:val="24"/>
          <w:szCs w:val="24"/>
        </w:rPr>
        <w:t>，</w:t>
      </w:r>
      <w:r w:rsidRPr="00D86B15">
        <w:rPr>
          <w:rFonts w:hAnsi="宋体"/>
          <w:kern w:val="0"/>
          <w:sz w:val="24"/>
          <w:szCs w:val="24"/>
        </w:rPr>
        <w:t>具备良好的太阳能建筑设计条件</w:t>
      </w:r>
      <w:r w:rsidRPr="00D86B15">
        <w:rPr>
          <w:rFonts w:hAnsi="宋体" w:hint="eastAsia"/>
          <w:kern w:val="0"/>
          <w:sz w:val="24"/>
          <w:szCs w:val="24"/>
        </w:rPr>
        <w:t>，</w:t>
      </w:r>
      <w:r w:rsidRPr="00D86B15">
        <w:rPr>
          <w:rFonts w:hAnsi="宋体"/>
          <w:kern w:val="0"/>
          <w:sz w:val="24"/>
          <w:szCs w:val="24"/>
        </w:rPr>
        <w:t>如设计良</w:t>
      </w:r>
      <w:r w:rsidRPr="00D86B15">
        <w:rPr>
          <w:rFonts w:hAnsi="宋体"/>
          <w:kern w:val="0"/>
          <w:sz w:val="24"/>
          <w:szCs w:val="24"/>
        </w:rPr>
        <w:lastRenderedPageBreak/>
        <w:t>好可以有效的提高建筑的冬季室内环境温度</w:t>
      </w:r>
      <w:r w:rsidRPr="00D86B15">
        <w:rPr>
          <w:rFonts w:hAnsi="宋体" w:hint="eastAsia"/>
          <w:kern w:val="0"/>
          <w:sz w:val="24"/>
          <w:szCs w:val="24"/>
        </w:rPr>
        <w:t>，减少采暖能耗，因此建筑应根据工程性质和使用功能等进行被动式太阳能优化设计。</w:t>
      </w:r>
    </w:p>
    <w:p w:rsidR="00287955" w:rsidRPr="00D86B15" w:rsidRDefault="00287955" w:rsidP="00124125">
      <w:pPr>
        <w:autoSpaceDE w:val="0"/>
        <w:autoSpaceDN w:val="0"/>
        <w:adjustRightInd w:val="0"/>
        <w:spacing w:line="360" w:lineRule="auto"/>
        <w:ind w:firstLineChars="200" w:firstLine="480"/>
        <w:rPr>
          <w:rFonts w:hAnsi="宋体"/>
          <w:kern w:val="0"/>
          <w:sz w:val="24"/>
          <w:szCs w:val="24"/>
        </w:rPr>
      </w:pPr>
      <w:r w:rsidRPr="00D86B15">
        <w:rPr>
          <w:rFonts w:hAnsi="宋体" w:hint="eastAsia"/>
          <w:kern w:val="0"/>
          <w:sz w:val="24"/>
          <w:szCs w:val="24"/>
        </w:rPr>
        <w:t>依据被动式太阳能建筑设计的要点要求，本标准提出集热部件在冬至日应保证</w:t>
      </w:r>
      <w:r w:rsidRPr="00D86B15">
        <w:rPr>
          <w:rFonts w:hAnsi="宋体" w:hint="eastAsia"/>
          <w:kern w:val="0"/>
          <w:sz w:val="24"/>
          <w:szCs w:val="24"/>
        </w:rPr>
        <w:t>4h</w:t>
      </w:r>
      <w:r w:rsidRPr="00D86B15">
        <w:rPr>
          <w:rFonts w:hAnsi="宋体" w:hint="eastAsia"/>
          <w:kern w:val="0"/>
          <w:sz w:val="24"/>
          <w:szCs w:val="24"/>
        </w:rPr>
        <w:t>以上日照和建筑的主要朝向为南向或南偏东至南偏西不大于</w:t>
      </w:r>
      <w:r w:rsidRPr="00D86B15">
        <w:rPr>
          <w:rFonts w:hAnsi="宋体" w:hint="eastAsia"/>
          <w:kern w:val="0"/>
          <w:sz w:val="24"/>
          <w:szCs w:val="24"/>
        </w:rPr>
        <w:t>30</w:t>
      </w:r>
      <w:r w:rsidRPr="00D86B15">
        <w:rPr>
          <w:rFonts w:hAnsi="宋体" w:hint="eastAsia"/>
          <w:kern w:val="0"/>
          <w:sz w:val="24"/>
          <w:szCs w:val="24"/>
        </w:rPr>
        <w:t>°范围内以保证建筑的朝向和集热部件的最小日照时间。同时墙面、地面材料选用蓄热材料，能有效的提高围护结构的蓄热性能和热稳定性，有利于提高建筑的夜间</w:t>
      </w:r>
      <w:r w:rsidR="00124125" w:rsidRPr="00D86B15">
        <w:rPr>
          <w:rFonts w:hAnsi="宋体" w:hint="eastAsia"/>
          <w:kern w:val="0"/>
          <w:sz w:val="24"/>
          <w:szCs w:val="24"/>
        </w:rPr>
        <w:t>室内</w:t>
      </w:r>
      <w:r w:rsidRPr="00D86B15">
        <w:rPr>
          <w:rFonts w:hAnsi="宋体" w:hint="eastAsia"/>
          <w:kern w:val="0"/>
          <w:sz w:val="24"/>
          <w:szCs w:val="24"/>
        </w:rPr>
        <w:t>温度。</w:t>
      </w:r>
      <w:r w:rsidR="00124125" w:rsidRPr="00D86B15">
        <w:rPr>
          <w:rFonts w:hAnsi="宋体" w:hint="eastAsia"/>
          <w:kern w:val="0"/>
          <w:sz w:val="24"/>
          <w:szCs w:val="24"/>
        </w:rPr>
        <w:t>考虑到，南向外窗冬季对提高太阳能利用具有重要价值，而北向外窗则为失热构建，因此</w:t>
      </w:r>
      <w:r w:rsidRPr="00D86B15">
        <w:rPr>
          <w:rFonts w:hAnsi="宋体" w:hint="eastAsia"/>
          <w:kern w:val="0"/>
          <w:sz w:val="24"/>
          <w:szCs w:val="24"/>
        </w:rPr>
        <w:t>在满足天然采光和室内热环境的前提条件下，</w:t>
      </w:r>
      <w:r w:rsidR="00124125" w:rsidRPr="00D86B15">
        <w:rPr>
          <w:rFonts w:hAnsi="宋体" w:hint="eastAsia"/>
          <w:kern w:val="0"/>
          <w:sz w:val="24"/>
          <w:szCs w:val="24"/>
        </w:rPr>
        <w:t>建筑应</w:t>
      </w:r>
      <w:r w:rsidRPr="00D86B15">
        <w:rPr>
          <w:rFonts w:hAnsi="宋体" w:hint="eastAsia"/>
          <w:kern w:val="0"/>
          <w:sz w:val="24"/>
          <w:szCs w:val="24"/>
        </w:rPr>
        <w:t>加大南向开窗面积，减少北向开窗面积。</w:t>
      </w:r>
    </w:p>
    <w:p w:rsidR="00287955" w:rsidRPr="00D86B15" w:rsidRDefault="00287955" w:rsidP="00287955">
      <w:pPr>
        <w:pStyle w:val="a6"/>
        <w:spacing w:before="0" w:beforeAutospacing="0" w:after="0" w:afterAutospacing="0" w:line="360" w:lineRule="auto"/>
        <w:ind w:firstLineChars="200" w:firstLine="480"/>
        <w:jc w:val="both"/>
        <w:rPr>
          <w:rFonts w:asciiTheme="minorEastAsia" w:eastAsiaTheme="minorEastAsia" w:hAnsiTheme="minorEastAsia"/>
          <w:szCs w:val="24"/>
        </w:rPr>
      </w:pPr>
      <w:r w:rsidRPr="00D86B15">
        <w:rPr>
          <w:rFonts w:asciiTheme="minorEastAsia" w:eastAsiaTheme="minorEastAsia" w:hAnsiTheme="minorEastAsia"/>
          <w:szCs w:val="24"/>
        </w:rPr>
        <w:t>本条的评价方法为：设计评价查阅相关设计文件、优化设计报告；运行评价查阅相关竣工图、并现场核实。</w:t>
      </w:r>
    </w:p>
    <w:p w:rsidR="00124125" w:rsidRPr="00D86B15" w:rsidRDefault="00124125" w:rsidP="00124125">
      <w:pPr>
        <w:pStyle w:val="a6"/>
        <w:spacing w:before="0" w:beforeAutospacing="0" w:after="0" w:afterAutospacing="0" w:line="360" w:lineRule="auto"/>
        <w:jc w:val="both"/>
        <w:rPr>
          <w:rFonts w:asciiTheme="minorEastAsia" w:eastAsiaTheme="minorEastAsia" w:hAnsiTheme="minorEastAsia"/>
          <w:szCs w:val="24"/>
        </w:rPr>
      </w:pPr>
      <w:r w:rsidRPr="00D86B15">
        <w:rPr>
          <w:rFonts w:asciiTheme="minorEastAsia" w:eastAsiaTheme="minorEastAsia" w:hAnsiTheme="minorEastAsia"/>
          <w:szCs w:val="24"/>
        </w:rPr>
        <w:t>5.2.</w:t>
      </w:r>
      <w:r w:rsidRPr="00D86B15">
        <w:rPr>
          <w:rFonts w:asciiTheme="minorEastAsia" w:eastAsiaTheme="minorEastAsia" w:hAnsiTheme="minorEastAsia" w:hint="eastAsia"/>
          <w:szCs w:val="24"/>
        </w:rPr>
        <w:t>3</w:t>
      </w:r>
      <w:r w:rsidRPr="00D86B15">
        <w:rPr>
          <w:rFonts w:asciiTheme="minorEastAsia" w:eastAsiaTheme="minorEastAsia" w:hAnsiTheme="minorEastAsia"/>
          <w:szCs w:val="24"/>
        </w:rPr>
        <w:t xml:space="preserve"> 本条适用于各类民用建筑的设计、运行评价。</w:t>
      </w:r>
    </w:p>
    <w:p w:rsidR="00124125" w:rsidRPr="00D86B15" w:rsidRDefault="00124125" w:rsidP="00124125">
      <w:pPr>
        <w:pStyle w:val="a6"/>
        <w:spacing w:before="0" w:beforeAutospacing="0" w:after="0" w:afterAutospacing="0" w:line="360" w:lineRule="auto"/>
        <w:ind w:firstLineChars="200" w:firstLine="480"/>
        <w:jc w:val="both"/>
        <w:rPr>
          <w:rFonts w:asciiTheme="minorEastAsia" w:eastAsiaTheme="minorEastAsia" w:hAnsiTheme="minorEastAsia"/>
          <w:szCs w:val="24"/>
        </w:rPr>
      </w:pPr>
      <w:r w:rsidRPr="00D86B15">
        <w:rPr>
          <w:rFonts w:asciiTheme="minorEastAsia" w:eastAsiaTheme="minorEastAsia" w:hAnsiTheme="minorEastAsia"/>
          <w:szCs w:val="24"/>
        </w:rPr>
        <w:t>为避免冬季冷风渗透带来的影响</w:t>
      </w:r>
      <w:r w:rsidRPr="00D86B15">
        <w:rPr>
          <w:rFonts w:asciiTheme="minorEastAsia" w:eastAsiaTheme="minorEastAsia" w:hAnsiTheme="minorEastAsia" w:hint="eastAsia"/>
          <w:szCs w:val="24"/>
        </w:rPr>
        <w:t>，</w:t>
      </w:r>
      <w:r w:rsidRPr="00D86B15">
        <w:rPr>
          <w:rFonts w:asciiTheme="minorEastAsia" w:eastAsiaTheme="minorEastAsia" w:hAnsiTheme="minorEastAsia"/>
          <w:szCs w:val="24"/>
        </w:rPr>
        <w:t>建筑的主要入口均应设置</w:t>
      </w:r>
      <w:r w:rsidRPr="00D86B15">
        <w:rPr>
          <w:rFonts w:hAnsi="宋体" w:hint="eastAsia"/>
          <w:szCs w:val="24"/>
        </w:rPr>
        <w:t>防风门斗以降低能耗。</w:t>
      </w:r>
    </w:p>
    <w:p w:rsidR="00124125" w:rsidRPr="00D86B15" w:rsidRDefault="00124125" w:rsidP="00124125">
      <w:pPr>
        <w:pStyle w:val="a6"/>
        <w:spacing w:before="0" w:beforeAutospacing="0" w:after="0" w:afterAutospacing="0" w:line="360" w:lineRule="auto"/>
        <w:ind w:firstLineChars="200" w:firstLine="480"/>
        <w:jc w:val="both"/>
        <w:rPr>
          <w:rFonts w:asciiTheme="minorEastAsia" w:eastAsiaTheme="minorEastAsia" w:hAnsiTheme="minorEastAsia"/>
          <w:szCs w:val="24"/>
        </w:rPr>
      </w:pPr>
      <w:r w:rsidRPr="00D86B15">
        <w:rPr>
          <w:rFonts w:asciiTheme="minorEastAsia" w:eastAsiaTheme="minorEastAsia" w:hAnsiTheme="minorEastAsia"/>
          <w:szCs w:val="24"/>
        </w:rPr>
        <w:t>本条的评价方法为：设计评价查阅相关设计文件、计算书；运行评价查阅相关竣工图、计算书，并现场核实。</w:t>
      </w:r>
    </w:p>
    <w:p w:rsidR="00124125" w:rsidRPr="00D86B15" w:rsidRDefault="00124125" w:rsidP="00124125">
      <w:pPr>
        <w:pStyle w:val="a6"/>
        <w:spacing w:before="0" w:beforeAutospacing="0" w:after="0" w:afterAutospacing="0" w:line="360" w:lineRule="auto"/>
        <w:jc w:val="both"/>
        <w:rPr>
          <w:rFonts w:asciiTheme="minorEastAsia" w:eastAsiaTheme="minorEastAsia" w:hAnsiTheme="minorEastAsia"/>
          <w:szCs w:val="24"/>
        </w:rPr>
      </w:pPr>
      <w:r w:rsidRPr="00D86B15">
        <w:rPr>
          <w:rFonts w:asciiTheme="minorEastAsia" w:eastAsiaTheme="minorEastAsia" w:hAnsiTheme="minorEastAsia"/>
          <w:szCs w:val="24"/>
        </w:rPr>
        <w:t>5.2.</w:t>
      </w:r>
      <w:r w:rsidRPr="00D86B15">
        <w:rPr>
          <w:rFonts w:asciiTheme="minorEastAsia" w:eastAsiaTheme="minorEastAsia" w:hAnsiTheme="minorEastAsia" w:hint="eastAsia"/>
          <w:szCs w:val="24"/>
        </w:rPr>
        <w:t>4</w:t>
      </w:r>
      <w:r w:rsidRPr="00D86B15">
        <w:rPr>
          <w:rFonts w:asciiTheme="minorEastAsia" w:eastAsiaTheme="minorEastAsia" w:hAnsiTheme="minorEastAsia"/>
          <w:szCs w:val="24"/>
        </w:rPr>
        <w:t xml:space="preserve"> 本条适用于各类民用建筑的设计、运行评价。</w:t>
      </w:r>
    </w:p>
    <w:p w:rsidR="00543097" w:rsidRPr="00D86B15" w:rsidRDefault="00543097" w:rsidP="00124125">
      <w:pPr>
        <w:pStyle w:val="a6"/>
        <w:spacing w:before="0" w:beforeAutospacing="0" w:after="0" w:afterAutospacing="0" w:line="360" w:lineRule="auto"/>
        <w:ind w:firstLineChars="200" w:firstLine="480"/>
        <w:jc w:val="both"/>
        <w:rPr>
          <w:rFonts w:asciiTheme="minorEastAsia" w:eastAsiaTheme="minorEastAsia" w:hAnsiTheme="minorEastAsia"/>
          <w:szCs w:val="24"/>
        </w:rPr>
      </w:pPr>
      <w:r>
        <w:rPr>
          <w:rFonts w:hAnsi="宋体" w:hint="eastAsia"/>
          <w:szCs w:val="24"/>
        </w:rPr>
        <w:t>控制房间进深有助于改善室内采光效果，可以充分利用自然采光、减少人工照明，降低建筑的照明能耗。</w:t>
      </w:r>
    </w:p>
    <w:p w:rsidR="00124125" w:rsidRPr="00D86B15" w:rsidRDefault="00124125" w:rsidP="00124125">
      <w:pPr>
        <w:pStyle w:val="a6"/>
        <w:spacing w:before="0" w:beforeAutospacing="0" w:after="0" w:afterAutospacing="0" w:line="360" w:lineRule="auto"/>
        <w:ind w:firstLineChars="200" w:firstLine="480"/>
        <w:jc w:val="both"/>
        <w:rPr>
          <w:rFonts w:asciiTheme="minorEastAsia" w:eastAsiaTheme="minorEastAsia" w:hAnsiTheme="minorEastAsia"/>
          <w:szCs w:val="24"/>
        </w:rPr>
      </w:pPr>
      <w:r w:rsidRPr="00D86B15">
        <w:rPr>
          <w:rFonts w:asciiTheme="minorEastAsia" w:eastAsiaTheme="minorEastAsia" w:hAnsiTheme="minorEastAsia"/>
          <w:szCs w:val="24"/>
        </w:rPr>
        <w:t>本条的评价方法为：设计评价查阅相关设计文件、计算书；运行评价查阅相关竣工图、计算书，并现场核实。</w:t>
      </w:r>
    </w:p>
    <w:p w:rsidR="00124125" w:rsidRPr="00D86B15" w:rsidRDefault="00124125" w:rsidP="00124125">
      <w:pPr>
        <w:pStyle w:val="a6"/>
        <w:spacing w:before="0" w:beforeAutospacing="0" w:after="0" w:afterAutospacing="0" w:line="360" w:lineRule="auto"/>
        <w:jc w:val="both"/>
        <w:rPr>
          <w:rFonts w:asciiTheme="minorEastAsia" w:eastAsiaTheme="minorEastAsia" w:hAnsiTheme="minorEastAsia"/>
          <w:szCs w:val="24"/>
        </w:rPr>
      </w:pPr>
      <w:r w:rsidRPr="00D86B15">
        <w:rPr>
          <w:rFonts w:asciiTheme="minorEastAsia" w:eastAsiaTheme="minorEastAsia" w:hAnsiTheme="minorEastAsia"/>
          <w:szCs w:val="24"/>
        </w:rPr>
        <w:t>5.2.</w:t>
      </w:r>
      <w:r w:rsidRPr="00D86B15">
        <w:rPr>
          <w:rFonts w:asciiTheme="minorEastAsia" w:eastAsiaTheme="minorEastAsia" w:hAnsiTheme="minorEastAsia" w:hint="eastAsia"/>
          <w:szCs w:val="24"/>
        </w:rPr>
        <w:t>5</w:t>
      </w:r>
      <w:r w:rsidRPr="00D86B15">
        <w:rPr>
          <w:rFonts w:asciiTheme="minorEastAsia" w:eastAsiaTheme="minorEastAsia" w:hAnsiTheme="minorEastAsia"/>
          <w:szCs w:val="24"/>
        </w:rPr>
        <w:t xml:space="preserve"> 本条适用于各类民用建筑的设计、运行评价。</w:t>
      </w:r>
      <w:r w:rsidR="00B528BB" w:rsidRPr="00D86B15">
        <w:rPr>
          <w:rFonts w:asciiTheme="minorEastAsia" w:eastAsiaTheme="minorEastAsia" w:hAnsiTheme="minorEastAsia"/>
          <w:szCs w:val="24"/>
        </w:rPr>
        <w:t>有严格的室内温湿度要求、不宜进行自然通风的建筑或房间，本条不参评。当建筑层数大于18层时，18层以上部分不参评。</w:t>
      </w:r>
    </w:p>
    <w:p w:rsidR="00124125" w:rsidRPr="00D86B15" w:rsidRDefault="00B528BB" w:rsidP="00124125">
      <w:pPr>
        <w:pStyle w:val="a6"/>
        <w:spacing w:before="0" w:beforeAutospacing="0" w:after="0" w:afterAutospacing="0" w:line="360" w:lineRule="auto"/>
        <w:jc w:val="both"/>
        <w:rPr>
          <w:rFonts w:asciiTheme="minorEastAsia" w:eastAsiaTheme="minorEastAsia" w:hAnsiTheme="minorEastAsia"/>
          <w:szCs w:val="24"/>
        </w:rPr>
      </w:pPr>
      <w:r w:rsidRPr="00D86B15">
        <w:rPr>
          <w:rFonts w:asciiTheme="minorEastAsia" w:eastAsiaTheme="minorEastAsia" w:hAnsiTheme="minorEastAsia"/>
          <w:szCs w:val="24"/>
        </w:rPr>
        <w:t>  窗户的可开启比例对室内的通风有很大的影响。对开推拉窗的可开启面积比例大致为40％～45％，平开窗的可开启面积比例更大。玻璃幕墙的可开启部分比例对建筑的通风性能有很大的影响，但现行建筑节能标准未对其提出定量指标，而且大量的玻璃幕墙建筑确实存在幕墙可开启部分很小的现象。</w:t>
      </w:r>
    </w:p>
    <w:p w:rsidR="00124125" w:rsidRPr="00D86B15" w:rsidRDefault="00B528BB" w:rsidP="00124125">
      <w:pPr>
        <w:pStyle w:val="a6"/>
        <w:spacing w:before="0" w:beforeAutospacing="0" w:after="0" w:afterAutospacing="0" w:line="360" w:lineRule="auto"/>
        <w:jc w:val="both"/>
        <w:rPr>
          <w:rFonts w:asciiTheme="minorEastAsia" w:eastAsiaTheme="minorEastAsia" w:hAnsiTheme="minorEastAsia"/>
          <w:szCs w:val="24"/>
        </w:rPr>
      </w:pPr>
      <w:r w:rsidRPr="00D86B15">
        <w:rPr>
          <w:rFonts w:asciiTheme="minorEastAsia" w:eastAsiaTheme="minorEastAsia" w:hAnsiTheme="minorEastAsia"/>
          <w:szCs w:val="24"/>
        </w:rPr>
        <w:t>  玻璃幕墙的开启方式有多种，通风效果各不相同。为简单起见，可将玻璃幕</w:t>
      </w:r>
      <w:r w:rsidRPr="00D86B15">
        <w:rPr>
          <w:rFonts w:asciiTheme="minorEastAsia" w:eastAsiaTheme="minorEastAsia" w:hAnsiTheme="minorEastAsia"/>
          <w:szCs w:val="24"/>
        </w:rPr>
        <w:lastRenderedPageBreak/>
        <w:t>墙活动窗扇的面积认定为可开启面积，而不再计算实际的或当量的可开启面积。本条的玻璃幕墙系指透明的幕墙，背后有非透明实体墙的纯装饰性玻璃幕墙不在此列。对于高层和超高层建筑，考虑到高处风力过大以及安全方面的原因，仅评判第18层及其以下各层的外窗和玻璃幕墙。</w:t>
      </w:r>
    </w:p>
    <w:p w:rsidR="00124125" w:rsidRPr="00D86B15" w:rsidRDefault="00B528BB" w:rsidP="00124125">
      <w:pPr>
        <w:pStyle w:val="a6"/>
        <w:spacing w:before="0" w:beforeAutospacing="0" w:after="0" w:afterAutospacing="0" w:line="360" w:lineRule="auto"/>
        <w:jc w:val="both"/>
        <w:rPr>
          <w:rFonts w:asciiTheme="minorEastAsia" w:eastAsiaTheme="minorEastAsia" w:hAnsiTheme="minorEastAsia"/>
          <w:szCs w:val="24"/>
        </w:rPr>
      </w:pPr>
      <w:r w:rsidRPr="00D86B15">
        <w:rPr>
          <w:rFonts w:asciiTheme="minorEastAsia" w:eastAsiaTheme="minorEastAsia" w:hAnsiTheme="minorEastAsia"/>
          <w:szCs w:val="24"/>
        </w:rPr>
        <w:t>  本条的评价方法为：设计评价查阅相关设计文件、计算书；运行评价查阅相关竣工图、计算书，并现场核实。</w:t>
      </w:r>
    </w:p>
    <w:p w:rsidR="00124125" w:rsidRPr="00D86B15" w:rsidRDefault="00B528BB" w:rsidP="00124125">
      <w:pPr>
        <w:pStyle w:val="a6"/>
        <w:spacing w:before="0" w:beforeAutospacing="0" w:after="0" w:afterAutospacing="0" w:line="360" w:lineRule="auto"/>
        <w:jc w:val="both"/>
        <w:rPr>
          <w:rFonts w:asciiTheme="minorEastAsia" w:eastAsiaTheme="minorEastAsia" w:hAnsiTheme="minorEastAsia"/>
          <w:szCs w:val="24"/>
        </w:rPr>
      </w:pPr>
      <w:r w:rsidRPr="00D86B15">
        <w:rPr>
          <w:rFonts w:asciiTheme="minorEastAsia" w:eastAsiaTheme="minorEastAsia" w:hAnsiTheme="minorEastAsia"/>
          <w:szCs w:val="24"/>
        </w:rPr>
        <w:t>5</w:t>
      </w:r>
      <w:r w:rsidR="004C7896" w:rsidRPr="00D86B15">
        <w:rPr>
          <w:rFonts w:asciiTheme="minorEastAsia" w:eastAsiaTheme="minorEastAsia" w:hAnsiTheme="minorEastAsia"/>
          <w:szCs w:val="24"/>
        </w:rPr>
        <w:t>.</w:t>
      </w:r>
      <w:r w:rsidRPr="00D86B15">
        <w:rPr>
          <w:rFonts w:asciiTheme="minorEastAsia" w:eastAsiaTheme="minorEastAsia" w:hAnsiTheme="minorEastAsia"/>
          <w:szCs w:val="24"/>
        </w:rPr>
        <w:t>2</w:t>
      </w:r>
      <w:r w:rsidR="004C7896" w:rsidRPr="00D86B15">
        <w:rPr>
          <w:rFonts w:asciiTheme="minorEastAsia" w:eastAsiaTheme="minorEastAsia" w:hAnsiTheme="minorEastAsia"/>
          <w:szCs w:val="24"/>
        </w:rPr>
        <w:t>.</w:t>
      </w:r>
      <w:r w:rsidR="00124125" w:rsidRPr="00D86B15">
        <w:rPr>
          <w:rFonts w:asciiTheme="minorEastAsia" w:eastAsiaTheme="minorEastAsia" w:hAnsiTheme="minorEastAsia" w:hint="eastAsia"/>
          <w:szCs w:val="24"/>
        </w:rPr>
        <w:t>6</w:t>
      </w:r>
      <w:r w:rsidRPr="00D86B15">
        <w:rPr>
          <w:rFonts w:asciiTheme="minorEastAsia" w:eastAsiaTheme="minorEastAsia" w:hAnsiTheme="minorEastAsia"/>
          <w:szCs w:val="24"/>
        </w:rPr>
        <w:t xml:space="preserve"> 本条适用于各类民用建筑的设计、运行评价。</w:t>
      </w:r>
    </w:p>
    <w:p w:rsidR="00124125" w:rsidRPr="00D86B15" w:rsidRDefault="00B528BB" w:rsidP="00124125">
      <w:pPr>
        <w:pStyle w:val="a6"/>
        <w:spacing w:before="0" w:beforeAutospacing="0" w:after="0" w:afterAutospacing="0" w:line="360" w:lineRule="auto"/>
        <w:ind w:firstLineChars="200" w:firstLine="480"/>
        <w:jc w:val="both"/>
        <w:rPr>
          <w:rFonts w:asciiTheme="minorEastAsia" w:eastAsiaTheme="minorEastAsia" w:hAnsiTheme="minorEastAsia"/>
          <w:szCs w:val="24"/>
        </w:rPr>
      </w:pPr>
      <w:r w:rsidRPr="00D86B15">
        <w:rPr>
          <w:rFonts w:asciiTheme="minorEastAsia" w:eastAsiaTheme="minorEastAsia" w:hAnsiTheme="minorEastAsia"/>
          <w:szCs w:val="24"/>
        </w:rPr>
        <w:t>围护结构的热工性能指标对建筑冬季供暖能耗有很大的影响，国家和行业的建筑节能设计标准都对围护结构的热工性能提出明确的要求。本条对优于国家和行业节能设计标准规定的热工性能指标进行评分。 </w:t>
      </w:r>
    </w:p>
    <w:p w:rsidR="00026E39" w:rsidRPr="00D86B15" w:rsidRDefault="00B528BB" w:rsidP="00124125">
      <w:pPr>
        <w:pStyle w:val="a6"/>
        <w:spacing w:before="0" w:beforeAutospacing="0" w:after="0" w:afterAutospacing="0" w:line="360" w:lineRule="auto"/>
        <w:ind w:firstLineChars="200" w:firstLine="480"/>
        <w:jc w:val="both"/>
        <w:rPr>
          <w:rFonts w:asciiTheme="minorEastAsia" w:eastAsiaTheme="minorEastAsia" w:hAnsiTheme="minorEastAsia"/>
          <w:szCs w:val="24"/>
        </w:rPr>
      </w:pPr>
      <w:r w:rsidRPr="00D86B15">
        <w:rPr>
          <w:rFonts w:asciiTheme="minorEastAsia" w:eastAsiaTheme="minorEastAsia" w:hAnsiTheme="minorEastAsia"/>
          <w:szCs w:val="24"/>
        </w:rPr>
        <w:t>对于第1款，要求对国家和行业有关建筑节能设计标准中外墙、屋顶、外窗、幕墙等围护结构主要部位的传热系数K进一步降低。要求围护结构的传热系数K</w:t>
      </w:r>
      <w:r w:rsidR="00026E39" w:rsidRPr="00D86B15">
        <w:rPr>
          <w:rFonts w:asciiTheme="minorEastAsia" w:eastAsiaTheme="minorEastAsia" w:hAnsiTheme="minorEastAsia" w:hint="eastAsia"/>
          <w:szCs w:val="24"/>
        </w:rPr>
        <w:t>、</w:t>
      </w:r>
      <w:r w:rsidRPr="00D86B15">
        <w:rPr>
          <w:rFonts w:asciiTheme="minorEastAsia" w:eastAsiaTheme="minorEastAsia" w:hAnsiTheme="minorEastAsia"/>
          <w:szCs w:val="24"/>
        </w:rPr>
        <w:t>标准要求的数值均降低5％得5分，均降低10％得10</w:t>
      </w:r>
      <w:r w:rsidR="00026E39" w:rsidRPr="00D86B15">
        <w:rPr>
          <w:rFonts w:asciiTheme="minorEastAsia" w:eastAsiaTheme="minorEastAsia" w:hAnsiTheme="minorEastAsia"/>
          <w:szCs w:val="24"/>
        </w:rPr>
        <w:t>分。</w:t>
      </w:r>
      <w:r w:rsidRPr="00D86B15">
        <w:rPr>
          <w:rFonts w:asciiTheme="minorEastAsia" w:eastAsiaTheme="minorEastAsia" w:hAnsiTheme="minorEastAsia"/>
          <w:szCs w:val="24"/>
        </w:rPr>
        <w:t>地方建筑节能设计标准规定的建筑围护结构的热工性能已经比国家或行业标准规定有明显提升，按此设计的建筑在进行第1款的判定时有利于得分。</w:t>
      </w:r>
    </w:p>
    <w:p w:rsidR="00B528BB" w:rsidRPr="00D86B15" w:rsidRDefault="00B528BB" w:rsidP="00124125">
      <w:pPr>
        <w:pStyle w:val="a6"/>
        <w:spacing w:before="0" w:beforeAutospacing="0" w:after="0" w:afterAutospacing="0" w:line="360" w:lineRule="auto"/>
        <w:ind w:firstLineChars="200" w:firstLine="480"/>
        <w:jc w:val="both"/>
        <w:rPr>
          <w:rFonts w:asciiTheme="minorEastAsia" w:eastAsiaTheme="minorEastAsia" w:hAnsiTheme="minorEastAsia"/>
          <w:szCs w:val="24"/>
        </w:rPr>
      </w:pPr>
      <w:r w:rsidRPr="00D86B15">
        <w:rPr>
          <w:rFonts w:asciiTheme="minorEastAsia" w:eastAsiaTheme="minorEastAsia" w:hAnsiTheme="minorEastAsia"/>
          <w:szCs w:val="24"/>
        </w:rPr>
        <w:t>本条第2款的判定较为复杂，需要经过模拟计算，即需根据供暖空调全年计算负荷降低幅度分档评分，其中参考建筑的设定应该符合国家、行业建筑节能设计标准的规定。计算不仅要考虑建筑本身，而且还必须与供暖空调系统的类型以及设计的运行状态综合考虑，当然也要考虑建筑所处的气候区。应该做如下的比较计算：其他条件不变(包括建筑的外形、内部的功能分区、气象参数、建筑的室内供暖空调设计参数、空调供暖系统形式和设计的运行模式(人员、灯光、设备等)、系统设备的参数取同样的设计值)，第一个算例取国家或行业建筑节能设计标准规定的建筑围护结构的热工性能参数，第二个算例取实际设计的建筑围护结构的热工性能参数，然后比较两者的负荷差异。</w:t>
      </w:r>
      <w:r w:rsidRPr="00D86B15">
        <w:rPr>
          <w:rFonts w:asciiTheme="minorEastAsia" w:eastAsiaTheme="minorEastAsia" w:hAnsiTheme="minorEastAsia"/>
          <w:szCs w:val="24"/>
        </w:rPr>
        <w:br/>
        <w:t>  本条的评价方法为：设计评价查阅相关设计文件、计算分析报告；运行评价查阅相关竣工图、计算分析报告，并现场核实。</w:t>
      </w:r>
    </w:p>
    <w:p w:rsidR="00124125" w:rsidRPr="00D86B15" w:rsidRDefault="00124125" w:rsidP="00124125">
      <w:pPr>
        <w:pStyle w:val="a6"/>
        <w:spacing w:before="0" w:beforeAutospacing="0" w:after="0" w:afterAutospacing="0" w:line="360" w:lineRule="auto"/>
        <w:jc w:val="both"/>
        <w:rPr>
          <w:rFonts w:asciiTheme="minorEastAsia" w:eastAsiaTheme="minorEastAsia" w:hAnsiTheme="minorEastAsia"/>
          <w:szCs w:val="24"/>
        </w:rPr>
      </w:pPr>
      <w:r w:rsidRPr="00D86B15">
        <w:rPr>
          <w:rFonts w:asciiTheme="minorEastAsia" w:eastAsiaTheme="minorEastAsia" w:hAnsiTheme="minorEastAsia"/>
          <w:szCs w:val="24"/>
        </w:rPr>
        <w:t>5.2.</w:t>
      </w:r>
      <w:r w:rsidR="00026E39" w:rsidRPr="00D86B15">
        <w:rPr>
          <w:rFonts w:asciiTheme="minorEastAsia" w:eastAsiaTheme="minorEastAsia" w:hAnsiTheme="minorEastAsia" w:hint="eastAsia"/>
          <w:szCs w:val="24"/>
        </w:rPr>
        <w:t>7</w:t>
      </w:r>
      <w:r w:rsidRPr="00D86B15">
        <w:rPr>
          <w:rFonts w:asciiTheme="minorEastAsia" w:eastAsiaTheme="minorEastAsia" w:hAnsiTheme="minorEastAsia"/>
          <w:szCs w:val="24"/>
        </w:rPr>
        <w:t xml:space="preserve"> 本条适用于各类民用建筑的设计、运行评价。</w:t>
      </w:r>
    </w:p>
    <w:p w:rsidR="00026E39" w:rsidRPr="00D86B15" w:rsidRDefault="00124125" w:rsidP="00026E39">
      <w:pPr>
        <w:pStyle w:val="a6"/>
        <w:spacing w:before="0" w:beforeAutospacing="0" w:after="0" w:afterAutospacing="0" w:line="360" w:lineRule="auto"/>
        <w:ind w:firstLineChars="200" w:firstLine="480"/>
        <w:jc w:val="both"/>
        <w:rPr>
          <w:rFonts w:asciiTheme="minorEastAsia" w:eastAsiaTheme="minorEastAsia" w:hAnsiTheme="minorEastAsia"/>
          <w:szCs w:val="24"/>
        </w:rPr>
      </w:pPr>
      <w:r w:rsidRPr="00D86B15">
        <w:rPr>
          <w:rFonts w:asciiTheme="minorEastAsia" w:eastAsiaTheme="minorEastAsia" w:hAnsiTheme="minorEastAsia"/>
          <w:szCs w:val="24"/>
        </w:rPr>
        <w:t>不同窗墙比情况下，节能标准对于透明围护结构遮阳系数数值要求是不一样的，需要在此基础上具体分析针对性地改善。地方建筑节能设计标准规定的建筑</w:t>
      </w:r>
      <w:r w:rsidRPr="00D86B15">
        <w:rPr>
          <w:rFonts w:asciiTheme="minorEastAsia" w:eastAsiaTheme="minorEastAsia" w:hAnsiTheme="minorEastAsia"/>
          <w:szCs w:val="24"/>
        </w:rPr>
        <w:lastRenderedPageBreak/>
        <w:t>围护结构的热工性能已经比国家或行业标准规定有明显提升，按此设计的建筑在进行判定时有利于得分。</w:t>
      </w:r>
    </w:p>
    <w:p w:rsidR="00124125" w:rsidRPr="00D86B15" w:rsidRDefault="00124125" w:rsidP="00026E39">
      <w:pPr>
        <w:pStyle w:val="a6"/>
        <w:spacing w:before="0" w:beforeAutospacing="0" w:after="0" w:afterAutospacing="0" w:line="360" w:lineRule="auto"/>
        <w:ind w:firstLineChars="200" w:firstLine="480"/>
        <w:jc w:val="both"/>
        <w:rPr>
          <w:rFonts w:asciiTheme="minorEastAsia" w:eastAsiaTheme="minorEastAsia" w:hAnsiTheme="minorEastAsia"/>
          <w:szCs w:val="24"/>
        </w:rPr>
      </w:pPr>
      <w:r w:rsidRPr="00D86B15">
        <w:rPr>
          <w:rFonts w:asciiTheme="minorEastAsia" w:eastAsiaTheme="minorEastAsia" w:hAnsiTheme="minorEastAsia"/>
          <w:szCs w:val="24"/>
        </w:rPr>
        <w:t>本条的评价方法为：设计评价查阅相关设计文件、计算分析报告；运行评价查阅相关竣工图、计算分析报告，并现场核实。</w:t>
      </w:r>
    </w:p>
    <w:p w:rsidR="00B528BB" w:rsidRPr="00D86B15" w:rsidRDefault="00B528BB" w:rsidP="00026E39">
      <w:pPr>
        <w:pStyle w:val="a6"/>
        <w:spacing w:before="0" w:beforeAutospacing="0" w:after="0" w:afterAutospacing="0" w:line="360" w:lineRule="auto"/>
        <w:jc w:val="center"/>
        <w:rPr>
          <w:rFonts w:asciiTheme="minorEastAsia" w:eastAsiaTheme="minorEastAsia" w:hAnsiTheme="minorEastAsia"/>
          <w:szCs w:val="24"/>
        </w:rPr>
      </w:pPr>
      <w:r w:rsidRPr="00D86B15">
        <w:rPr>
          <w:rStyle w:val="a3"/>
          <w:rFonts w:asciiTheme="minorEastAsia" w:eastAsiaTheme="minorEastAsia" w:hAnsiTheme="minorEastAsia"/>
          <w:szCs w:val="24"/>
        </w:rPr>
        <w:t>Ⅱ 供暖、通风与空调</w:t>
      </w:r>
    </w:p>
    <w:p w:rsidR="00420330" w:rsidRPr="00D86B15" w:rsidRDefault="00B528BB" w:rsidP="00315995">
      <w:pPr>
        <w:pStyle w:val="a6"/>
        <w:spacing w:before="0" w:beforeAutospacing="0" w:after="0" w:afterAutospacing="0" w:line="360" w:lineRule="auto"/>
        <w:jc w:val="both"/>
        <w:rPr>
          <w:rFonts w:asciiTheme="minorEastAsia" w:eastAsiaTheme="minorEastAsia" w:hAnsiTheme="minorEastAsia"/>
          <w:szCs w:val="24"/>
        </w:rPr>
      </w:pPr>
      <w:r w:rsidRPr="00D86B15">
        <w:rPr>
          <w:rFonts w:asciiTheme="minorEastAsia" w:eastAsiaTheme="minorEastAsia" w:hAnsiTheme="minorEastAsia"/>
          <w:szCs w:val="24"/>
        </w:rPr>
        <w:t>5</w:t>
      </w:r>
      <w:r w:rsidR="004C7896" w:rsidRPr="00D86B15">
        <w:rPr>
          <w:rFonts w:asciiTheme="minorEastAsia" w:eastAsiaTheme="minorEastAsia" w:hAnsiTheme="minorEastAsia"/>
          <w:szCs w:val="24"/>
        </w:rPr>
        <w:t>.</w:t>
      </w:r>
      <w:r w:rsidRPr="00D86B15">
        <w:rPr>
          <w:rFonts w:asciiTheme="minorEastAsia" w:eastAsiaTheme="minorEastAsia" w:hAnsiTheme="minorEastAsia"/>
          <w:szCs w:val="24"/>
        </w:rPr>
        <w:t>2</w:t>
      </w:r>
      <w:r w:rsidR="004C7896" w:rsidRPr="00D86B15">
        <w:rPr>
          <w:rFonts w:asciiTheme="minorEastAsia" w:eastAsiaTheme="minorEastAsia" w:hAnsiTheme="minorEastAsia"/>
          <w:szCs w:val="24"/>
        </w:rPr>
        <w:t>.</w:t>
      </w:r>
      <w:r w:rsidR="00420330" w:rsidRPr="00D86B15">
        <w:rPr>
          <w:rFonts w:asciiTheme="minorEastAsia" w:eastAsiaTheme="minorEastAsia" w:hAnsiTheme="minorEastAsia" w:hint="eastAsia"/>
          <w:szCs w:val="24"/>
        </w:rPr>
        <w:t>8</w:t>
      </w:r>
      <w:r w:rsidRPr="00D86B15">
        <w:rPr>
          <w:rFonts w:asciiTheme="minorEastAsia" w:eastAsiaTheme="minorEastAsia" w:hAnsiTheme="minorEastAsia"/>
          <w:szCs w:val="24"/>
        </w:rPr>
        <w:t xml:space="preserve"> 本条适用于空调或供暖的各类民用建筑的设计、运行评价。对城市市政热源，不对其热源机组能效进行评价。</w:t>
      </w:r>
    </w:p>
    <w:p w:rsidR="00420330" w:rsidRPr="00D86B15" w:rsidRDefault="00B528BB" w:rsidP="00315995">
      <w:pPr>
        <w:pStyle w:val="a6"/>
        <w:spacing w:before="0" w:beforeAutospacing="0" w:after="0" w:afterAutospacing="0" w:line="360" w:lineRule="auto"/>
        <w:jc w:val="both"/>
        <w:rPr>
          <w:rFonts w:asciiTheme="minorEastAsia" w:eastAsiaTheme="minorEastAsia" w:hAnsiTheme="minorEastAsia"/>
          <w:szCs w:val="24"/>
        </w:rPr>
      </w:pPr>
      <w:r w:rsidRPr="00D86B15">
        <w:rPr>
          <w:rFonts w:asciiTheme="minorEastAsia" w:eastAsiaTheme="minorEastAsia" w:hAnsiTheme="minorEastAsia"/>
          <w:szCs w:val="24"/>
        </w:rPr>
        <w:t>  国家标准《公共建筑节能设计标准》GB 50189-2005强制性条文第5</w:t>
      </w:r>
      <w:r w:rsidR="004C7896" w:rsidRPr="00D86B15">
        <w:rPr>
          <w:rFonts w:asciiTheme="minorEastAsia" w:eastAsiaTheme="minorEastAsia" w:hAnsiTheme="minorEastAsia"/>
          <w:szCs w:val="24"/>
        </w:rPr>
        <w:t>.</w:t>
      </w:r>
      <w:r w:rsidRPr="00D86B15">
        <w:rPr>
          <w:rFonts w:asciiTheme="minorEastAsia" w:eastAsiaTheme="minorEastAsia" w:hAnsiTheme="minorEastAsia"/>
          <w:szCs w:val="24"/>
        </w:rPr>
        <w:t>4</w:t>
      </w:r>
      <w:r w:rsidR="004C7896" w:rsidRPr="00D86B15">
        <w:rPr>
          <w:rFonts w:asciiTheme="minorEastAsia" w:eastAsiaTheme="minorEastAsia" w:hAnsiTheme="minorEastAsia"/>
          <w:szCs w:val="24"/>
        </w:rPr>
        <w:t>.</w:t>
      </w:r>
      <w:r w:rsidRPr="00D86B15">
        <w:rPr>
          <w:rFonts w:asciiTheme="minorEastAsia" w:eastAsiaTheme="minorEastAsia" w:hAnsiTheme="minorEastAsia"/>
          <w:szCs w:val="24"/>
        </w:rPr>
        <w:t>3、5</w:t>
      </w:r>
      <w:r w:rsidR="004C7896" w:rsidRPr="00D86B15">
        <w:rPr>
          <w:rFonts w:asciiTheme="minorEastAsia" w:eastAsiaTheme="minorEastAsia" w:hAnsiTheme="minorEastAsia"/>
          <w:szCs w:val="24"/>
        </w:rPr>
        <w:t>.</w:t>
      </w:r>
      <w:r w:rsidRPr="00D86B15">
        <w:rPr>
          <w:rFonts w:asciiTheme="minorEastAsia" w:eastAsiaTheme="minorEastAsia" w:hAnsiTheme="minorEastAsia"/>
          <w:szCs w:val="24"/>
        </w:rPr>
        <w:t>4</w:t>
      </w:r>
      <w:r w:rsidR="004C7896" w:rsidRPr="00D86B15">
        <w:rPr>
          <w:rFonts w:asciiTheme="minorEastAsia" w:eastAsiaTheme="minorEastAsia" w:hAnsiTheme="minorEastAsia"/>
          <w:szCs w:val="24"/>
        </w:rPr>
        <w:t>.</w:t>
      </w:r>
      <w:r w:rsidRPr="00D86B15">
        <w:rPr>
          <w:rFonts w:asciiTheme="minorEastAsia" w:eastAsiaTheme="minorEastAsia" w:hAnsiTheme="minorEastAsia"/>
          <w:szCs w:val="24"/>
        </w:rPr>
        <w:t>5、5</w:t>
      </w:r>
      <w:r w:rsidR="004C7896" w:rsidRPr="00D86B15">
        <w:rPr>
          <w:rFonts w:asciiTheme="minorEastAsia" w:eastAsiaTheme="minorEastAsia" w:hAnsiTheme="minorEastAsia"/>
          <w:szCs w:val="24"/>
        </w:rPr>
        <w:t>.</w:t>
      </w:r>
      <w:r w:rsidRPr="00D86B15">
        <w:rPr>
          <w:rFonts w:asciiTheme="minorEastAsia" w:eastAsiaTheme="minorEastAsia" w:hAnsiTheme="minorEastAsia"/>
          <w:szCs w:val="24"/>
        </w:rPr>
        <w:t>4</w:t>
      </w:r>
      <w:r w:rsidR="004C7896" w:rsidRPr="00D86B15">
        <w:rPr>
          <w:rFonts w:asciiTheme="minorEastAsia" w:eastAsiaTheme="minorEastAsia" w:hAnsiTheme="minorEastAsia"/>
          <w:szCs w:val="24"/>
        </w:rPr>
        <w:t>.</w:t>
      </w:r>
      <w:r w:rsidRPr="00D86B15">
        <w:rPr>
          <w:rFonts w:asciiTheme="minorEastAsia" w:eastAsiaTheme="minorEastAsia" w:hAnsiTheme="minorEastAsia"/>
          <w:szCs w:val="24"/>
        </w:rPr>
        <w:t>8、5</w:t>
      </w:r>
      <w:r w:rsidR="004C7896" w:rsidRPr="00D86B15">
        <w:rPr>
          <w:rFonts w:asciiTheme="minorEastAsia" w:eastAsiaTheme="minorEastAsia" w:hAnsiTheme="minorEastAsia"/>
          <w:szCs w:val="24"/>
        </w:rPr>
        <w:t>.</w:t>
      </w:r>
      <w:r w:rsidRPr="00D86B15">
        <w:rPr>
          <w:rFonts w:asciiTheme="minorEastAsia" w:eastAsiaTheme="minorEastAsia" w:hAnsiTheme="minorEastAsia"/>
          <w:szCs w:val="24"/>
        </w:rPr>
        <w:t>4</w:t>
      </w:r>
      <w:r w:rsidR="004C7896" w:rsidRPr="00D86B15">
        <w:rPr>
          <w:rFonts w:asciiTheme="minorEastAsia" w:eastAsiaTheme="minorEastAsia" w:hAnsiTheme="minorEastAsia"/>
          <w:szCs w:val="24"/>
        </w:rPr>
        <w:t>.</w:t>
      </w:r>
      <w:r w:rsidRPr="00D86B15">
        <w:rPr>
          <w:rFonts w:asciiTheme="minorEastAsia" w:eastAsiaTheme="minorEastAsia" w:hAnsiTheme="minorEastAsia"/>
          <w:szCs w:val="24"/>
        </w:rPr>
        <w:t>9条，分别对锅炉额定热效率、电机驱动压缩机的蒸气压缩循环冷水(热泵)机组的性能系数(COP)、名义制冷量大于7100W、采用电机驱动压缩机的单元式空气调节机、风管送风式和屋顶式空气凋节机组的能效比(EER)、蒸汽、热水型溴化锂吸收式冷水机组及直燃型溴化锂吸收式冷(温)水机组的性能参数提出了基本要求。本条在此基础上，并结合《公共建筑节能设计标准》GB 50189-2005的最新修订情况，以比其强制性条文规定值提高百分比(锅炉热效率则以百分点)的形式，对包括上述机组在内的供暖空调冷热源机组能源效率(补充了多联式空调(热泵)机组等)提出了更高要求。对于国家标准《公共建筑节能设计标准》GB 50189中未予规定的情况，例如量大面广的住宅或小型公建中采用分体空调器、燃气热水炉等其他设备作为供暖空调冷热源(含热水炉同时作为供暖和生活热水热源的情况)，可以《房间空气调节器能效限定值及能效等级》GB 12021</w:t>
      </w:r>
      <w:r w:rsidR="004C7896" w:rsidRPr="00D86B15">
        <w:rPr>
          <w:rFonts w:asciiTheme="minorEastAsia" w:eastAsiaTheme="minorEastAsia" w:hAnsiTheme="minorEastAsia"/>
          <w:szCs w:val="24"/>
        </w:rPr>
        <w:t>.</w:t>
      </w:r>
      <w:r w:rsidRPr="00D86B15">
        <w:rPr>
          <w:rFonts w:asciiTheme="minorEastAsia" w:eastAsiaTheme="minorEastAsia" w:hAnsiTheme="minorEastAsia"/>
          <w:szCs w:val="24"/>
        </w:rPr>
        <w:t>3、《转速可控型房间空气调节器能效限定值及能源效率等级》GB 21455、《家用燃气快速热水器和燃气采暖热水炉能效限定值及能效等级》GB 20665等现行有关国家标准中的节能评价值作为判定本条是否达标的依据。</w:t>
      </w:r>
      <w:r w:rsidRPr="00D86B15">
        <w:rPr>
          <w:rFonts w:asciiTheme="minorEastAsia" w:eastAsiaTheme="minorEastAsia" w:hAnsiTheme="minorEastAsia"/>
          <w:szCs w:val="24"/>
        </w:rPr>
        <w:br/>
        <w:t>  本条的评价方法为：设计评价查阅相关设计文件；运行评价查阅相关竣工图、主要产品型式检验报告，并现场核实。</w:t>
      </w:r>
    </w:p>
    <w:p w:rsidR="00420330" w:rsidRPr="00D86B15" w:rsidRDefault="00B528BB" w:rsidP="00315995">
      <w:pPr>
        <w:pStyle w:val="a6"/>
        <w:spacing w:before="0" w:beforeAutospacing="0" w:after="0" w:afterAutospacing="0" w:line="360" w:lineRule="auto"/>
        <w:jc w:val="both"/>
        <w:rPr>
          <w:rFonts w:asciiTheme="minorEastAsia" w:eastAsiaTheme="minorEastAsia" w:hAnsiTheme="minorEastAsia"/>
          <w:szCs w:val="24"/>
        </w:rPr>
      </w:pPr>
      <w:r w:rsidRPr="00D86B15">
        <w:rPr>
          <w:rFonts w:asciiTheme="minorEastAsia" w:eastAsiaTheme="minorEastAsia" w:hAnsiTheme="minorEastAsia"/>
          <w:szCs w:val="24"/>
        </w:rPr>
        <w:t>5</w:t>
      </w:r>
      <w:r w:rsidR="004C7896" w:rsidRPr="00D86B15">
        <w:rPr>
          <w:rFonts w:asciiTheme="minorEastAsia" w:eastAsiaTheme="minorEastAsia" w:hAnsiTheme="minorEastAsia"/>
          <w:szCs w:val="24"/>
        </w:rPr>
        <w:t>.</w:t>
      </w:r>
      <w:r w:rsidRPr="00D86B15">
        <w:rPr>
          <w:rFonts w:asciiTheme="minorEastAsia" w:eastAsiaTheme="minorEastAsia" w:hAnsiTheme="minorEastAsia"/>
          <w:szCs w:val="24"/>
        </w:rPr>
        <w:t>2</w:t>
      </w:r>
      <w:r w:rsidR="004C7896" w:rsidRPr="00D86B15">
        <w:rPr>
          <w:rFonts w:asciiTheme="minorEastAsia" w:eastAsiaTheme="minorEastAsia" w:hAnsiTheme="minorEastAsia"/>
          <w:szCs w:val="24"/>
        </w:rPr>
        <w:t>.</w:t>
      </w:r>
      <w:r w:rsidR="00420330" w:rsidRPr="00D86B15">
        <w:rPr>
          <w:rFonts w:asciiTheme="minorEastAsia" w:eastAsiaTheme="minorEastAsia" w:hAnsiTheme="minorEastAsia" w:hint="eastAsia"/>
          <w:szCs w:val="24"/>
        </w:rPr>
        <w:t>9</w:t>
      </w:r>
      <w:r w:rsidRPr="00D86B15">
        <w:rPr>
          <w:rFonts w:asciiTheme="minorEastAsia" w:eastAsiaTheme="minorEastAsia" w:hAnsiTheme="minorEastAsia"/>
          <w:szCs w:val="24"/>
        </w:rPr>
        <w:t xml:space="preserve"> 本条适用于集中</w:t>
      </w:r>
      <w:r w:rsidR="00420330" w:rsidRPr="00D86B15">
        <w:rPr>
          <w:rFonts w:asciiTheme="minorEastAsia" w:eastAsiaTheme="minorEastAsia" w:hAnsiTheme="minorEastAsia"/>
          <w:szCs w:val="24"/>
        </w:rPr>
        <w:t>供暖</w:t>
      </w:r>
      <w:r w:rsidRPr="00D86B15">
        <w:rPr>
          <w:rFonts w:asciiTheme="minorEastAsia" w:eastAsiaTheme="minorEastAsia" w:hAnsiTheme="minorEastAsia"/>
          <w:szCs w:val="24"/>
        </w:rPr>
        <w:t>或</w:t>
      </w:r>
      <w:r w:rsidR="00420330" w:rsidRPr="00D86B15">
        <w:rPr>
          <w:rFonts w:asciiTheme="minorEastAsia" w:eastAsiaTheme="minorEastAsia" w:hAnsiTheme="minorEastAsia"/>
          <w:szCs w:val="24"/>
        </w:rPr>
        <w:t>空调</w:t>
      </w:r>
      <w:r w:rsidRPr="00D86B15">
        <w:rPr>
          <w:rFonts w:asciiTheme="minorEastAsia" w:eastAsiaTheme="minorEastAsia" w:hAnsiTheme="minorEastAsia"/>
          <w:szCs w:val="24"/>
        </w:rPr>
        <w:t>的各类民用建筑的设计、运行评价。</w:t>
      </w:r>
    </w:p>
    <w:p w:rsidR="00420330" w:rsidRPr="00D86B15" w:rsidRDefault="00B528BB" w:rsidP="00315995">
      <w:pPr>
        <w:pStyle w:val="a6"/>
        <w:spacing w:before="0" w:beforeAutospacing="0" w:after="0" w:afterAutospacing="0" w:line="360" w:lineRule="auto"/>
        <w:jc w:val="both"/>
        <w:rPr>
          <w:rFonts w:asciiTheme="minorEastAsia" w:eastAsiaTheme="minorEastAsia" w:hAnsiTheme="minorEastAsia"/>
          <w:szCs w:val="24"/>
        </w:rPr>
      </w:pPr>
      <w:r w:rsidRPr="00D86B15">
        <w:rPr>
          <w:rFonts w:asciiTheme="minorEastAsia" w:eastAsiaTheme="minorEastAsia" w:hAnsiTheme="minorEastAsia"/>
          <w:szCs w:val="24"/>
        </w:rPr>
        <w:t>  1)供暖系统热水循环泵耗电输热比满足现行国家标准《公共建筑节能设计标准》GB 50189的要求。</w:t>
      </w:r>
    </w:p>
    <w:p w:rsidR="00420330" w:rsidRPr="00D86B15" w:rsidRDefault="00B528BB" w:rsidP="00315995">
      <w:pPr>
        <w:pStyle w:val="a6"/>
        <w:spacing w:before="0" w:beforeAutospacing="0" w:after="0" w:afterAutospacing="0" w:line="360" w:lineRule="auto"/>
        <w:jc w:val="both"/>
        <w:rPr>
          <w:rFonts w:asciiTheme="minorEastAsia" w:eastAsiaTheme="minorEastAsia" w:hAnsiTheme="minorEastAsia"/>
          <w:szCs w:val="24"/>
        </w:rPr>
      </w:pPr>
      <w:r w:rsidRPr="00D86B15">
        <w:rPr>
          <w:rFonts w:asciiTheme="minorEastAsia" w:eastAsiaTheme="minorEastAsia" w:hAnsiTheme="minorEastAsia"/>
          <w:szCs w:val="24"/>
        </w:rPr>
        <w:t>  2)通风空调系统风机的单位风量耗功率满足现行国家标准《公共建筑节能设计标准》GB 50189的要求。</w:t>
      </w:r>
    </w:p>
    <w:p w:rsidR="00420330" w:rsidRPr="00D86B15" w:rsidRDefault="00B528BB" w:rsidP="00315995">
      <w:pPr>
        <w:pStyle w:val="a6"/>
        <w:spacing w:before="0" w:beforeAutospacing="0" w:after="0" w:afterAutospacing="0" w:line="360" w:lineRule="auto"/>
        <w:jc w:val="both"/>
        <w:rPr>
          <w:rFonts w:asciiTheme="minorEastAsia" w:eastAsiaTheme="minorEastAsia" w:hAnsiTheme="minorEastAsia"/>
          <w:szCs w:val="24"/>
        </w:rPr>
      </w:pPr>
      <w:r w:rsidRPr="00D86B15">
        <w:rPr>
          <w:rFonts w:asciiTheme="minorEastAsia" w:eastAsiaTheme="minorEastAsia" w:hAnsiTheme="minorEastAsia"/>
          <w:szCs w:val="24"/>
        </w:rPr>
        <w:lastRenderedPageBreak/>
        <w:t>  3)空调冷热水系统循环水泵的耗电输冷(热)比需要比《民用建筑供暖通风与空气调节设计规范》GB 50736的规定值低20％以上。耗电输冷(热)比反映了空调水系统中循环水泵的耗电与建筑冷热负荷的关系，对此值进行限制是为了保证水泵的选择在合理的范围，降低水泵能耗。</w:t>
      </w:r>
    </w:p>
    <w:p w:rsidR="00420330" w:rsidRPr="00D86B15" w:rsidRDefault="00B528BB" w:rsidP="00315995">
      <w:pPr>
        <w:pStyle w:val="a6"/>
        <w:spacing w:before="0" w:beforeAutospacing="0" w:after="0" w:afterAutospacing="0" w:line="360" w:lineRule="auto"/>
        <w:jc w:val="both"/>
        <w:rPr>
          <w:rFonts w:asciiTheme="minorEastAsia" w:eastAsiaTheme="minorEastAsia" w:hAnsiTheme="minorEastAsia"/>
          <w:szCs w:val="24"/>
        </w:rPr>
      </w:pPr>
      <w:r w:rsidRPr="00D86B15">
        <w:rPr>
          <w:rFonts w:asciiTheme="minorEastAsia" w:eastAsiaTheme="minorEastAsia" w:hAnsiTheme="minorEastAsia"/>
          <w:szCs w:val="24"/>
        </w:rPr>
        <w:t>  本条的评价方法为：设计评价查阅相关设计文件、计算书；运行评价查阅相关竣工图、主要产品型式检验报告、计算书，并现场核实。</w:t>
      </w:r>
    </w:p>
    <w:p w:rsidR="007F73EF" w:rsidRPr="00D86B15" w:rsidRDefault="00B528BB" w:rsidP="00315995">
      <w:pPr>
        <w:pStyle w:val="a6"/>
        <w:spacing w:before="0" w:beforeAutospacing="0" w:after="0" w:afterAutospacing="0" w:line="360" w:lineRule="auto"/>
        <w:jc w:val="both"/>
        <w:rPr>
          <w:rFonts w:asciiTheme="minorEastAsia" w:eastAsiaTheme="minorEastAsia" w:hAnsiTheme="minorEastAsia"/>
          <w:szCs w:val="24"/>
        </w:rPr>
      </w:pPr>
      <w:r w:rsidRPr="00D86B15">
        <w:rPr>
          <w:rFonts w:asciiTheme="minorEastAsia" w:eastAsiaTheme="minorEastAsia" w:hAnsiTheme="minorEastAsia"/>
          <w:szCs w:val="24"/>
        </w:rPr>
        <w:t>5</w:t>
      </w:r>
      <w:r w:rsidR="004C7896" w:rsidRPr="00D86B15">
        <w:rPr>
          <w:rFonts w:asciiTheme="minorEastAsia" w:eastAsiaTheme="minorEastAsia" w:hAnsiTheme="minorEastAsia"/>
          <w:szCs w:val="24"/>
        </w:rPr>
        <w:t>.</w:t>
      </w:r>
      <w:r w:rsidRPr="00D86B15">
        <w:rPr>
          <w:rFonts w:asciiTheme="minorEastAsia" w:eastAsiaTheme="minorEastAsia" w:hAnsiTheme="minorEastAsia"/>
          <w:szCs w:val="24"/>
        </w:rPr>
        <w:t>2</w:t>
      </w:r>
      <w:r w:rsidR="004C7896" w:rsidRPr="00D86B15">
        <w:rPr>
          <w:rFonts w:asciiTheme="minorEastAsia" w:eastAsiaTheme="minorEastAsia" w:hAnsiTheme="minorEastAsia"/>
          <w:szCs w:val="24"/>
        </w:rPr>
        <w:t>.</w:t>
      </w:r>
      <w:r w:rsidR="007F73EF" w:rsidRPr="00D86B15">
        <w:rPr>
          <w:rFonts w:asciiTheme="minorEastAsia" w:eastAsiaTheme="minorEastAsia" w:hAnsiTheme="minorEastAsia" w:hint="eastAsia"/>
          <w:szCs w:val="24"/>
        </w:rPr>
        <w:t>10</w:t>
      </w:r>
      <w:r w:rsidRPr="00D86B15">
        <w:rPr>
          <w:rFonts w:asciiTheme="minorEastAsia" w:eastAsiaTheme="minorEastAsia" w:hAnsiTheme="minorEastAsia"/>
          <w:szCs w:val="24"/>
        </w:rPr>
        <w:t xml:space="preserve"> 本条适用于进行供暖、通风或空调的各类民用建筑的设计、运行评价。</w:t>
      </w:r>
    </w:p>
    <w:p w:rsidR="007F73EF" w:rsidRPr="00D86B15" w:rsidRDefault="00B528BB" w:rsidP="00315995">
      <w:pPr>
        <w:pStyle w:val="a6"/>
        <w:spacing w:before="0" w:beforeAutospacing="0" w:after="0" w:afterAutospacing="0" w:line="360" w:lineRule="auto"/>
        <w:jc w:val="both"/>
        <w:rPr>
          <w:rFonts w:asciiTheme="minorEastAsia" w:eastAsiaTheme="minorEastAsia" w:hAnsiTheme="minorEastAsia"/>
          <w:szCs w:val="24"/>
        </w:rPr>
      </w:pPr>
      <w:r w:rsidRPr="00D86B15">
        <w:rPr>
          <w:rFonts w:asciiTheme="minorEastAsia" w:eastAsiaTheme="minorEastAsia" w:hAnsiTheme="minorEastAsia"/>
          <w:szCs w:val="24"/>
        </w:rPr>
        <w:t>  本条主要考虑暖通空调系统的节能贡献率</w:t>
      </w:r>
      <w:r w:rsidR="007F73EF" w:rsidRPr="00D86B15">
        <w:rPr>
          <w:rFonts w:asciiTheme="minorEastAsia" w:eastAsiaTheme="minorEastAsia" w:hAnsiTheme="minorEastAsia" w:hint="eastAsia"/>
          <w:szCs w:val="24"/>
        </w:rPr>
        <w:t>，</w:t>
      </w:r>
      <w:r w:rsidRPr="00D86B15">
        <w:rPr>
          <w:rFonts w:asciiTheme="minorEastAsia" w:eastAsiaTheme="minorEastAsia" w:hAnsiTheme="minorEastAsia"/>
          <w:szCs w:val="24"/>
        </w:rPr>
        <w:t>采用建筑供暖空调系统节能率为评价指标。暖通空调系统节能措施包括合理选择系统形式，提高设备与系统效率，优化系统控制策略等。对于不同的供暖、通风和空调系统形式，应根据现有国家和行业有关建筑节能设计标准统一设定参考系统的冷热源能效、输配系统和末端方式，计算并统计不同负荷率下的负荷情况，根据暖通空调系统能耗的降低幅度，判断得分。</w:t>
      </w:r>
    </w:p>
    <w:p w:rsidR="007F73EF" w:rsidRPr="00D86B15" w:rsidRDefault="00B528BB" w:rsidP="00315995">
      <w:pPr>
        <w:pStyle w:val="a6"/>
        <w:spacing w:before="0" w:beforeAutospacing="0" w:after="0" w:afterAutospacing="0" w:line="360" w:lineRule="auto"/>
        <w:jc w:val="both"/>
        <w:rPr>
          <w:rFonts w:asciiTheme="minorEastAsia" w:eastAsiaTheme="minorEastAsia" w:hAnsiTheme="minorEastAsia"/>
          <w:szCs w:val="24"/>
        </w:rPr>
      </w:pPr>
      <w:r w:rsidRPr="00D86B15">
        <w:rPr>
          <w:rFonts w:asciiTheme="minorEastAsia" w:eastAsiaTheme="minorEastAsia" w:hAnsiTheme="minorEastAsia"/>
          <w:szCs w:val="24"/>
        </w:rPr>
        <w:t>  设计系统和参考系统模拟计算时，包括房间的作息、室内发热量等基本参数的设置应与第5</w:t>
      </w:r>
      <w:r w:rsidR="004C7896" w:rsidRPr="00D86B15">
        <w:rPr>
          <w:rFonts w:asciiTheme="minorEastAsia" w:eastAsiaTheme="minorEastAsia" w:hAnsiTheme="minorEastAsia"/>
          <w:szCs w:val="24"/>
        </w:rPr>
        <w:t>.</w:t>
      </w:r>
      <w:r w:rsidRPr="00D86B15">
        <w:rPr>
          <w:rFonts w:asciiTheme="minorEastAsia" w:eastAsiaTheme="minorEastAsia" w:hAnsiTheme="minorEastAsia"/>
          <w:szCs w:val="24"/>
        </w:rPr>
        <w:t>2</w:t>
      </w:r>
      <w:r w:rsidR="004C7896" w:rsidRPr="00D86B15">
        <w:rPr>
          <w:rFonts w:asciiTheme="minorEastAsia" w:eastAsiaTheme="minorEastAsia" w:hAnsiTheme="minorEastAsia"/>
          <w:szCs w:val="24"/>
        </w:rPr>
        <w:t>.</w:t>
      </w:r>
      <w:r w:rsidR="007F73EF" w:rsidRPr="00D86B15">
        <w:rPr>
          <w:rFonts w:asciiTheme="minorEastAsia" w:eastAsiaTheme="minorEastAsia" w:hAnsiTheme="minorEastAsia" w:hint="eastAsia"/>
          <w:szCs w:val="24"/>
        </w:rPr>
        <w:t>6</w:t>
      </w:r>
      <w:r w:rsidRPr="00D86B15">
        <w:rPr>
          <w:rFonts w:asciiTheme="minorEastAsia" w:eastAsiaTheme="minorEastAsia" w:hAnsiTheme="minorEastAsia"/>
          <w:szCs w:val="24"/>
        </w:rPr>
        <w:t>条的第2款一致。</w:t>
      </w:r>
    </w:p>
    <w:p w:rsidR="007F73EF" w:rsidRPr="00D86B15" w:rsidRDefault="00B528BB" w:rsidP="00315995">
      <w:pPr>
        <w:pStyle w:val="a6"/>
        <w:spacing w:before="0" w:beforeAutospacing="0" w:after="0" w:afterAutospacing="0" w:line="360" w:lineRule="auto"/>
        <w:jc w:val="both"/>
        <w:rPr>
          <w:rFonts w:asciiTheme="minorEastAsia" w:eastAsiaTheme="minorEastAsia" w:hAnsiTheme="minorEastAsia"/>
          <w:szCs w:val="24"/>
        </w:rPr>
      </w:pPr>
      <w:r w:rsidRPr="00D86B15">
        <w:rPr>
          <w:rFonts w:asciiTheme="minorEastAsia" w:eastAsiaTheme="minorEastAsia" w:hAnsiTheme="minorEastAsia"/>
          <w:szCs w:val="24"/>
        </w:rPr>
        <w:t>  本条的评价方法为：设计评价查阅相关设计文件、计算分析报告；运行评价查阅相关竣工图、主要产品型式检验报告、计算分析报告，并现场核实。</w:t>
      </w:r>
    </w:p>
    <w:p w:rsidR="007F73EF" w:rsidRPr="00D86B15" w:rsidRDefault="00B528BB" w:rsidP="00315995">
      <w:pPr>
        <w:pStyle w:val="a6"/>
        <w:spacing w:before="0" w:beforeAutospacing="0" w:after="0" w:afterAutospacing="0" w:line="360" w:lineRule="auto"/>
        <w:jc w:val="both"/>
        <w:rPr>
          <w:rFonts w:asciiTheme="minorEastAsia" w:eastAsiaTheme="minorEastAsia" w:hAnsiTheme="minorEastAsia"/>
          <w:szCs w:val="24"/>
        </w:rPr>
      </w:pPr>
      <w:r w:rsidRPr="00D86B15">
        <w:rPr>
          <w:rFonts w:asciiTheme="minorEastAsia" w:eastAsiaTheme="minorEastAsia" w:hAnsiTheme="minorEastAsia"/>
          <w:szCs w:val="24"/>
        </w:rPr>
        <w:t>5</w:t>
      </w:r>
      <w:r w:rsidR="004C7896" w:rsidRPr="00D86B15">
        <w:rPr>
          <w:rFonts w:asciiTheme="minorEastAsia" w:eastAsiaTheme="minorEastAsia" w:hAnsiTheme="minorEastAsia"/>
          <w:szCs w:val="24"/>
        </w:rPr>
        <w:t>.</w:t>
      </w:r>
      <w:r w:rsidRPr="00D86B15">
        <w:rPr>
          <w:rFonts w:asciiTheme="minorEastAsia" w:eastAsiaTheme="minorEastAsia" w:hAnsiTheme="minorEastAsia"/>
          <w:szCs w:val="24"/>
        </w:rPr>
        <w:t>2</w:t>
      </w:r>
      <w:r w:rsidR="004C7896" w:rsidRPr="00D86B15">
        <w:rPr>
          <w:rFonts w:asciiTheme="minorEastAsia" w:eastAsiaTheme="minorEastAsia" w:hAnsiTheme="minorEastAsia"/>
          <w:szCs w:val="24"/>
        </w:rPr>
        <w:t>.</w:t>
      </w:r>
      <w:r w:rsidR="007F73EF" w:rsidRPr="00D86B15">
        <w:rPr>
          <w:rFonts w:asciiTheme="minorEastAsia" w:eastAsiaTheme="minorEastAsia" w:hAnsiTheme="minorEastAsia" w:hint="eastAsia"/>
          <w:szCs w:val="24"/>
        </w:rPr>
        <w:t>11</w:t>
      </w:r>
      <w:r w:rsidRPr="00D86B15">
        <w:rPr>
          <w:rFonts w:asciiTheme="minorEastAsia" w:eastAsiaTheme="minorEastAsia" w:hAnsiTheme="minorEastAsia"/>
          <w:szCs w:val="24"/>
        </w:rPr>
        <w:t xml:space="preserve"> 本条适用于各类民用建筑的设计、运行评价。</w:t>
      </w:r>
    </w:p>
    <w:p w:rsidR="007F73EF" w:rsidRPr="00D86B15" w:rsidRDefault="007F73EF" w:rsidP="00315995">
      <w:pPr>
        <w:pStyle w:val="a6"/>
        <w:spacing w:before="0" w:beforeAutospacing="0" w:after="0" w:afterAutospacing="0" w:line="360" w:lineRule="auto"/>
        <w:jc w:val="both"/>
        <w:rPr>
          <w:rFonts w:asciiTheme="minorEastAsia" w:eastAsiaTheme="minorEastAsia" w:hAnsiTheme="minorEastAsia"/>
          <w:szCs w:val="24"/>
        </w:rPr>
      </w:pPr>
      <w:r w:rsidRPr="00D86B15">
        <w:rPr>
          <w:rFonts w:asciiTheme="minorEastAsia" w:eastAsiaTheme="minorEastAsia" w:hAnsiTheme="minorEastAsia"/>
          <w:szCs w:val="24"/>
        </w:rPr>
        <w:t>  </w:t>
      </w:r>
      <w:r w:rsidR="00B528BB" w:rsidRPr="00D86B15">
        <w:rPr>
          <w:rFonts w:asciiTheme="minorEastAsia" w:eastAsiaTheme="minorEastAsia" w:hAnsiTheme="minorEastAsia"/>
          <w:szCs w:val="24"/>
        </w:rPr>
        <w:t>多数空调系统都是按照最不利情况(满负荷)进行系统设计和设备选型的，而建筑在绝大部分时间内是处于部分负荷状况的，或者同一时间仅有一部分空间处于使用状态。针对部分负荷、部分空间使用条件的情况，如何采取有效的措施以节约能源，显得至关重要。系统设计中应考虑合理的系统分区、水泵变频、变风量、变水量等节能措施，保证在建筑物处于部分冷热负荷时和仅部分建筑使用时，能根据实际需要提供恰当的能源供给，同时不降低能源转换效率，并能够指导系统在实际运行中实现节能高效运行。</w:t>
      </w:r>
    </w:p>
    <w:p w:rsidR="007F73EF" w:rsidRPr="00D86B15" w:rsidRDefault="00B528BB" w:rsidP="007F73EF">
      <w:pPr>
        <w:pStyle w:val="a6"/>
        <w:spacing w:before="0" w:beforeAutospacing="0" w:after="0" w:afterAutospacing="0" w:line="360" w:lineRule="auto"/>
        <w:ind w:firstLineChars="200" w:firstLine="480"/>
        <w:jc w:val="both"/>
        <w:rPr>
          <w:rFonts w:asciiTheme="minorEastAsia" w:eastAsiaTheme="minorEastAsia" w:hAnsiTheme="minorEastAsia"/>
          <w:szCs w:val="24"/>
        </w:rPr>
      </w:pPr>
      <w:r w:rsidRPr="00D86B15">
        <w:rPr>
          <w:rFonts w:asciiTheme="minorEastAsia" w:eastAsiaTheme="minorEastAsia" w:hAnsiTheme="minorEastAsia"/>
          <w:szCs w:val="24"/>
        </w:rPr>
        <w:t>第1款主要针对系统划分及其末端控制，空调方式采用分体空调以及多联机的，可认定为满足(但前提是其供暖系统也满足本款要求，或没有供暖系统)。</w:t>
      </w:r>
    </w:p>
    <w:p w:rsidR="007F73EF" w:rsidRPr="00D86B15" w:rsidRDefault="00B528BB" w:rsidP="007F73EF">
      <w:pPr>
        <w:pStyle w:val="a6"/>
        <w:spacing w:before="0" w:beforeAutospacing="0" w:after="0" w:afterAutospacing="0" w:line="360" w:lineRule="auto"/>
        <w:ind w:firstLineChars="200" w:firstLine="480"/>
        <w:jc w:val="both"/>
        <w:rPr>
          <w:rFonts w:asciiTheme="minorEastAsia" w:eastAsiaTheme="minorEastAsia" w:hAnsiTheme="minorEastAsia"/>
          <w:szCs w:val="24"/>
        </w:rPr>
      </w:pPr>
      <w:r w:rsidRPr="00D86B15">
        <w:rPr>
          <w:rFonts w:asciiTheme="minorEastAsia" w:eastAsiaTheme="minorEastAsia" w:hAnsiTheme="minorEastAsia"/>
          <w:szCs w:val="24"/>
        </w:rPr>
        <w:t>第2款主要针对系统冷热源，如热源为市政热源可不予考察(但小区锅炉房等仍应考察)</w:t>
      </w:r>
      <w:r w:rsidR="007F73EF" w:rsidRPr="00D86B15">
        <w:rPr>
          <w:rFonts w:asciiTheme="minorEastAsia" w:eastAsiaTheme="minorEastAsia" w:hAnsiTheme="minorEastAsia" w:hint="eastAsia"/>
          <w:szCs w:val="24"/>
        </w:rPr>
        <w:t>。</w:t>
      </w:r>
    </w:p>
    <w:p w:rsidR="007F73EF" w:rsidRPr="00D86B15" w:rsidRDefault="00B528BB" w:rsidP="007F73EF">
      <w:pPr>
        <w:pStyle w:val="a6"/>
        <w:spacing w:before="0" w:beforeAutospacing="0" w:after="0" w:afterAutospacing="0" w:line="360" w:lineRule="auto"/>
        <w:ind w:firstLineChars="200" w:firstLine="480"/>
        <w:jc w:val="both"/>
        <w:rPr>
          <w:rFonts w:asciiTheme="minorEastAsia" w:eastAsiaTheme="minorEastAsia" w:hAnsiTheme="minorEastAsia"/>
          <w:szCs w:val="24"/>
        </w:rPr>
      </w:pPr>
      <w:r w:rsidRPr="00D86B15">
        <w:rPr>
          <w:rFonts w:asciiTheme="minorEastAsia" w:eastAsiaTheme="minorEastAsia" w:hAnsiTheme="minorEastAsia"/>
          <w:szCs w:val="24"/>
        </w:rPr>
        <w:lastRenderedPageBreak/>
        <w:t>第3款主要针对系统输配系统，包括供暖、空调、通风等系统，如冷热源和末端一体化而不存在输配系统的，可认定为满足，例如住宅中仅设分体空调以及多联机。</w:t>
      </w:r>
    </w:p>
    <w:p w:rsidR="00B528BB" w:rsidRPr="00D86B15" w:rsidRDefault="00B528BB" w:rsidP="007F73EF">
      <w:pPr>
        <w:pStyle w:val="a6"/>
        <w:spacing w:before="0" w:beforeAutospacing="0" w:after="0" w:afterAutospacing="0" w:line="360" w:lineRule="auto"/>
        <w:ind w:firstLineChars="200" w:firstLine="480"/>
        <w:jc w:val="both"/>
        <w:rPr>
          <w:rFonts w:asciiTheme="minorEastAsia" w:eastAsiaTheme="minorEastAsia" w:hAnsiTheme="minorEastAsia"/>
          <w:szCs w:val="24"/>
        </w:rPr>
      </w:pPr>
      <w:r w:rsidRPr="00D86B15">
        <w:rPr>
          <w:rFonts w:asciiTheme="minorEastAsia" w:eastAsiaTheme="minorEastAsia" w:hAnsiTheme="minorEastAsia"/>
          <w:szCs w:val="24"/>
        </w:rPr>
        <w:t>本条的评价方法为：设计评价查阅相关设计文件、计算书；运行评价查阅相关竣工图、计算书、运行记录，并现场核实。</w:t>
      </w:r>
    </w:p>
    <w:p w:rsidR="00B528BB" w:rsidRPr="00D86B15" w:rsidRDefault="00B528BB" w:rsidP="007F73EF">
      <w:pPr>
        <w:pStyle w:val="a6"/>
        <w:spacing w:before="0" w:beforeAutospacing="0" w:after="0" w:afterAutospacing="0" w:line="360" w:lineRule="auto"/>
        <w:jc w:val="center"/>
        <w:rPr>
          <w:rFonts w:asciiTheme="minorEastAsia" w:eastAsiaTheme="minorEastAsia" w:hAnsiTheme="minorEastAsia"/>
          <w:szCs w:val="24"/>
        </w:rPr>
      </w:pPr>
      <w:r w:rsidRPr="00D86B15">
        <w:rPr>
          <w:rStyle w:val="a3"/>
          <w:rFonts w:asciiTheme="minorEastAsia" w:eastAsiaTheme="minorEastAsia" w:hAnsiTheme="minorEastAsia"/>
          <w:szCs w:val="24"/>
        </w:rPr>
        <w:t>Ⅲ 照明与电气</w:t>
      </w:r>
    </w:p>
    <w:p w:rsidR="007F73EF" w:rsidRPr="00D86B15" w:rsidRDefault="00B528BB" w:rsidP="00315995">
      <w:pPr>
        <w:autoSpaceDE w:val="0"/>
        <w:autoSpaceDN w:val="0"/>
        <w:adjustRightInd w:val="0"/>
        <w:spacing w:line="360" w:lineRule="auto"/>
        <w:rPr>
          <w:rFonts w:asciiTheme="minorEastAsia" w:eastAsiaTheme="minorEastAsia" w:hAnsiTheme="minorEastAsia"/>
          <w:sz w:val="24"/>
          <w:szCs w:val="24"/>
        </w:rPr>
      </w:pPr>
      <w:r w:rsidRPr="00D86B15">
        <w:rPr>
          <w:rFonts w:asciiTheme="minorEastAsia" w:eastAsiaTheme="minorEastAsia" w:hAnsiTheme="minorEastAsia"/>
          <w:sz w:val="24"/>
          <w:szCs w:val="24"/>
        </w:rPr>
        <w:t>5</w:t>
      </w:r>
      <w:r w:rsidR="004C7896" w:rsidRPr="00D86B15">
        <w:rPr>
          <w:rFonts w:asciiTheme="minorEastAsia" w:eastAsiaTheme="minorEastAsia" w:hAnsiTheme="minorEastAsia"/>
          <w:sz w:val="24"/>
          <w:szCs w:val="24"/>
        </w:rPr>
        <w:t>.</w:t>
      </w:r>
      <w:r w:rsidRPr="00D86B15">
        <w:rPr>
          <w:rFonts w:asciiTheme="minorEastAsia" w:eastAsiaTheme="minorEastAsia" w:hAnsiTheme="minorEastAsia"/>
          <w:sz w:val="24"/>
          <w:szCs w:val="24"/>
        </w:rPr>
        <w:t>2</w:t>
      </w:r>
      <w:r w:rsidR="004C7896" w:rsidRPr="00D86B15">
        <w:rPr>
          <w:rFonts w:asciiTheme="minorEastAsia" w:eastAsiaTheme="minorEastAsia" w:hAnsiTheme="minorEastAsia"/>
          <w:sz w:val="24"/>
          <w:szCs w:val="24"/>
        </w:rPr>
        <w:t>.</w:t>
      </w:r>
      <w:r w:rsidR="007F73EF" w:rsidRPr="00D86B15">
        <w:rPr>
          <w:rFonts w:asciiTheme="minorEastAsia" w:eastAsiaTheme="minorEastAsia" w:hAnsiTheme="minorEastAsia" w:hint="eastAsia"/>
          <w:sz w:val="24"/>
          <w:szCs w:val="24"/>
        </w:rPr>
        <w:t>12</w:t>
      </w:r>
      <w:r w:rsidRPr="00D86B15">
        <w:rPr>
          <w:rFonts w:asciiTheme="minorEastAsia" w:eastAsiaTheme="minorEastAsia" w:hAnsiTheme="minorEastAsia"/>
          <w:sz w:val="24"/>
          <w:szCs w:val="24"/>
        </w:rPr>
        <w:t>本条适用于各类民用建筑的设计、运行评价。对于住宅建筑，仅评价其公共部分。</w:t>
      </w:r>
    </w:p>
    <w:p w:rsidR="000D3680" w:rsidRPr="00D86B15" w:rsidRDefault="000D3680" w:rsidP="000D3680">
      <w:pPr>
        <w:autoSpaceDE w:val="0"/>
        <w:autoSpaceDN w:val="0"/>
        <w:adjustRightInd w:val="0"/>
        <w:spacing w:line="360" w:lineRule="auto"/>
        <w:ind w:firstLine="480"/>
        <w:jc w:val="left"/>
        <w:rPr>
          <w:kern w:val="0"/>
          <w:sz w:val="24"/>
          <w:szCs w:val="24"/>
        </w:rPr>
      </w:pPr>
      <w:r w:rsidRPr="00D86B15">
        <w:rPr>
          <w:rFonts w:hint="eastAsia"/>
          <w:kern w:val="0"/>
          <w:sz w:val="24"/>
          <w:szCs w:val="24"/>
        </w:rPr>
        <w:t>在建筑的</w:t>
      </w:r>
      <w:r w:rsidRPr="00D86B15">
        <w:rPr>
          <w:kern w:val="0"/>
          <w:sz w:val="24"/>
          <w:szCs w:val="24"/>
        </w:rPr>
        <w:t>实际</w:t>
      </w:r>
      <w:r w:rsidRPr="00D86B15">
        <w:rPr>
          <w:rFonts w:hint="eastAsia"/>
          <w:kern w:val="0"/>
          <w:sz w:val="24"/>
          <w:szCs w:val="24"/>
        </w:rPr>
        <w:t>运行</w:t>
      </w:r>
      <w:r w:rsidRPr="00D86B15">
        <w:rPr>
          <w:kern w:val="0"/>
          <w:sz w:val="24"/>
          <w:szCs w:val="24"/>
        </w:rPr>
        <w:t>过程中，</w:t>
      </w:r>
      <w:r w:rsidRPr="00D86B15">
        <w:rPr>
          <w:rFonts w:hint="eastAsia"/>
          <w:kern w:val="0"/>
          <w:sz w:val="24"/>
          <w:szCs w:val="24"/>
        </w:rPr>
        <w:t>照明系统</w:t>
      </w:r>
      <w:r w:rsidRPr="00D86B15">
        <w:rPr>
          <w:kern w:val="0"/>
          <w:sz w:val="24"/>
          <w:szCs w:val="24"/>
        </w:rPr>
        <w:t>的</w:t>
      </w:r>
      <w:r w:rsidRPr="00D86B15">
        <w:rPr>
          <w:rFonts w:hint="eastAsia"/>
          <w:kern w:val="0"/>
          <w:sz w:val="24"/>
          <w:szCs w:val="24"/>
        </w:rPr>
        <w:t>分区</w:t>
      </w:r>
      <w:r w:rsidRPr="00D86B15">
        <w:rPr>
          <w:kern w:val="0"/>
          <w:sz w:val="24"/>
          <w:szCs w:val="24"/>
        </w:rPr>
        <w:t>分组控制</w:t>
      </w:r>
      <w:r w:rsidRPr="00D86B15">
        <w:rPr>
          <w:rFonts w:hint="eastAsia"/>
          <w:kern w:val="0"/>
          <w:sz w:val="24"/>
          <w:szCs w:val="24"/>
        </w:rPr>
        <w:t>、定时</w:t>
      </w:r>
      <w:r w:rsidRPr="00D86B15">
        <w:rPr>
          <w:kern w:val="0"/>
          <w:sz w:val="24"/>
          <w:szCs w:val="24"/>
        </w:rPr>
        <w:t>控制</w:t>
      </w:r>
      <w:r w:rsidRPr="00D86B15">
        <w:rPr>
          <w:rFonts w:hint="eastAsia"/>
          <w:kern w:val="0"/>
          <w:sz w:val="24"/>
          <w:szCs w:val="24"/>
        </w:rPr>
        <w:t>、</w:t>
      </w:r>
      <w:r w:rsidRPr="00D86B15">
        <w:rPr>
          <w:kern w:val="0"/>
          <w:sz w:val="24"/>
          <w:szCs w:val="24"/>
        </w:rPr>
        <w:t>自动感应开关</w:t>
      </w:r>
      <w:r w:rsidRPr="00D86B15">
        <w:rPr>
          <w:rFonts w:hint="eastAsia"/>
          <w:kern w:val="0"/>
          <w:sz w:val="24"/>
          <w:szCs w:val="24"/>
        </w:rPr>
        <w:t>、</w:t>
      </w:r>
      <w:r w:rsidRPr="00D86B15">
        <w:rPr>
          <w:kern w:val="0"/>
          <w:sz w:val="24"/>
          <w:szCs w:val="24"/>
        </w:rPr>
        <w:t>照度调节</w:t>
      </w:r>
      <w:r w:rsidRPr="00D86B15">
        <w:rPr>
          <w:rFonts w:hint="eastAsia"/>
          <w:kern w:val="0"/>
          <w:sz w:val="24"/>
          <w:szCs w:val="24"/>
        </w:rPr>
        <w:t>等</w:t>
      </w:r>
      <w:r w:rsidRPr="00D86B15">
        <w:rPr>
          <w:kern w:val="0"/>
          <w:sz w:val="24"/>
          <w:szCs w:val="24"/>
        </w:rPr>
        <w:t>措施</w:t>
      </w:r>
      <w:r w:rsidRPr="00D86B15">
        <w:rPr>
          <w:rFonts w:hint="eastAsia"/>
          <w:kern w:val="0"/>
          <w:sz w:val="24"/>
          <w:szCs w:val="24"/>
        </w:rPr>
        <w:t>对</w:t>
      </w:r>
      <w:r w:rsidRPr="00D86B15">
        <w:rPr>
          <w:kern w:val="0"/>
          <w:sz w:val="24"/>
          <w:szCs w:val="24"/>
        </w:rPr>
        <w:t>降低照明能耗</w:t>
      </w:r>
      <w:r w:rsidRPr="00D86B15">
        <w:rPr>
          <w:rFonts w:hint="eastAsia"/>
          <w:kern w:val="0"/>
          <w:sz w:val="24"/>
          <w:szCs w:val="24"/>
        </w:rPr>
        <w:t>作用</w:t>
      </w:r>
      <w:r w:rsidRPr="00D86B15">
        <w:rPr>
          <w:kern w:val="0"/>
          <w:sz w:val="24"/>
          <w:szCs w:val="24"/>
        </w:rPr>
        <w:t>很明显</w:t>
      </w:r>
      <w:r w:rsidRPr="00D86B15">
        <w:rPr>
          <w:rFonts w:hint="eastAsia"/>
          <w:kern w:val="0"/>
          <w:sz w:val="24"/>
          <w:szCs w:val="24"/>
        </w:rPr>
        <w:t>。</w:t>
      </w:r>
    </w:p>
    <w:p w:rsidR="000D3680" w:rsidRPr="00D86B15" w:rsidRDefault="000D3680" w:rsidP="000D3680">
      <w:pPr>
        <w:autoSpaceDE w:val="0"/>
        <w:autoSpaceDN w:val="0"/>
        <w:adjustRightInd w:val="0"/>
        <w:spacing w:line="360" w:lineRule="auto"/>
        <w:ind w:firstLine="480"/>
        <w:jc w:val="left"/>
        <w:rPr>
          <w:kern w:val="0"/>
          <w:sz w:val="24"/>
          <w:szCs w:val="24"/>
        </w:rPr>
      </w:pPr>
      <w:r w:rsidRPr="00D86B15">
        <w:rPr>
          <w:rFonts w:hint="eastAsia"/>
          <w:kern w:val="0"/>
          <w:sz w:val="24"/>
          <w:szCs w:val="24"/>
        </w:rPr>
        <w:t>照明</w:t>
      </w:r>
      <w:r w:rsidRPr="00D86B15">
        <w:rPr>
          <w:kern w:val="0"/>
          <w:sz w:val="24"/>
          <w:szCs w:val="24"/>
        </w:rPr>
        <w:t>系统</w:t>
      </w:r>
      <w:r w:rsidRPr="00D86B15">
        <w:rPr>
          <w:rFonts w:hint="eastAsia"/>
          <w:kern w:val="0"/>
          <w:sz w:val="24"/>
          <w:szCs w:val="24"/>
        </w:rPr>
        <w:t>分区分组需</w:t>
      </w:r>
      <w:r w:rsidRPr="00D86B15">
        <w:rPr>
          <w:kern w:val="0"/>
          <w:sz w:val="24"/>
          <w:szCs w:val="24"/>
        </w:rPr>
        <w:t>满足</w:t>
      </w:r>
      <w:r w:rsidRPr="00D86B15">
        <w:rPr>
          <w:rFonts w:hint="eastAsia"/>
          <w:kern w:val="0"/>
          <w:sz w:val="24"/>
          <w:szCs w:val="24"/>
        </w:rPr>
        <w:t>自然光利用、</w:t>
      </w:r>
      <w:r w:rsidRPr="00D86B15">
        <w:rPr>
          <w:kern w:val="0"/>
          <w:sz w:val="24"/>
          <w:szCs w:val="24"/>
        </w:rPr>
        <w:t>功能</w:t>
      </w:r>
      <w:r w:rsidRPr="00D86B15">
        <w:rPr>
          <w:rFonts w:hint="eastAsia"/>
          <w:kern w:val="0"/>
          <w:sz w:val="24"/>
          <w:szCs w:val="24"/>
        </w:rPr>
        <w:t>、作息差异和</w:t>
      </w:r>
      <w:r w:rsidRPr="00D86B15">
        <w:rPr>
          <w:kern w:val="0"/>
          <w:sz w:val="24"/>
          <w:szCs w:val="24"/>
        </w:rPr>
        <w:t>不同场景的要求</w:t>
      </w:r>
      <w:r w:rsidRPr="00D86B15">
        <w:rPr>
          <w:rFonts w:hint="eastAsia"/>
          <w:kern w:val="0"/>
          <w:sz w:val="24"/>
          <w:szCs w:val="24"/>
        </w:rPr>
        <w:t>，公共</w:t>
      </w:r>
      <w:r w:rsidRPr="00D86B15">
        <w:rPr>
          <w:kern w:val="0"/>
          <w:sz w:val="24"/>
          <w:szCs w:val="24"/>
        </w:rPr>
        <w:t>活动区域</w:t>
      </w:r>
      <w:r w:rsidRPr="00D86B15">
        <w:rPr>
          <w:rFonts w:hint="eastAsia"/>
          <w:kern w:val="0"/>
          <w:sz w:val="24"/>
          <w:szCs w:val="24"/>
        </w:rPr>
        <w:t>（走廊</w:t>
      </w:r>
      <w:r w:rsidRPr="00D86B15">
        <w:rPr>
          <w:kern w:val="0"/>
          <w:sz w:val="24"/>
          <w:szCs w:val="24"/>
        </w:rPr>
        <w:t>、楼梯间、门厅</w:t>
      </w:r>
      <w:r w:rsidRPr="00D86B15">
        <w:rPr>
          <w:rFonts w:hint="eastAsia"/>
          <w:kern w:val="0"/>
          <w:sz w:val="24"/>
          <w:szCs w:val="24"/>
        </w:rPr>
        <w:t>、</w:t>
      </w:r>
      <w:r w:rsidRPr="00D86B15">
        <w:rPr>
          <w:kern w:val="0"/>
          <w:sz w:val="24"/>
          <w:szCs w:val="24"/>
        </w:rPr>
        <w:t>地下停车场等</w:t>
      </w:r>
      <w:r w:rsidRPr="00D86B15">
        <w:rPr>
          <w:rFonts w:hint="eastAsia"/>
          <w:kern w:val="0"/>
          <w:sz w:val="24"/>
          <w:szCs w:val="24"/>
        </w:rPr>
        <w:t>）</w:t>
      </w:r>
      <w:r w:rsidRPr="00D86B15">
        <w:rPr>
          <w:kern w:val="0"/>
          <w:sz w:val="24"/>
          <w:szCs w:val="24"/>
        </w:rPr>
        <w:t>宜采用</w:t>
      </w:r>
      <w:r w:rsidRPr="00D86B15">
        <w:rPr>
          <w:rFonts w:hint="eastAsia"/>
          <w:kern w:val="0"/>
          <w:sz w:val="24"/>
          <w:szCs w:val="24"/>
        </w:rPr>
        <w:t>定时、感应等</w:t>
      </w:r>
      <w:r w:rsidRPr="00D86B15">
        <w:rPr>
          <w:kern w:val="0"/>
          <w:sz w:val="24"/>
          <w:szCs w:val="24"/>
        </w:rPr>
        <w:t>节能控制措施。</w:t>
      </w:r>
    </w:p>
    <w:p w:rsidR="000D3680" w:rsidRPr="00D86B15" w:rsidRDefault="000D3680" w:rsidP="000D3680">
      <w:pPr>
        <w:autoSpaceDE w:val="0"/>
        <w:autoSpaceDN w:val="0"/>
        <w:adjustRightInd w:val="0"/>
        <w:spacing w:line="360" w:lineRule="auto"/>
        <w:ind w:firstLine="480"/>
        <w:jc w:val="left"/>
        <w:rPr>
          <w:kern w:val="0"/>
          <w:sz w:val="24"/>
          <w:szCs w:val="24"/>
        </w:rPr>
      </w:pPr>
      <w:r w:rsidRPr="00D86B15">
        <w:rPr>
          <w:rFonts w:hint="eastAsia"/>
          <w:kern w:val="0"/>
          <w:sz w:val="24"/>
          <w:szCs w:val="24"/>
        </w:rPr>
        <w:t>本条的</w:t>
      </w:r>
      <w:r w:rsidRPr="00D86B15">
        <w:rPr>
          <w:kern w:val="0"/>
          <w:sz w:val="24"/>
          <w:szCs w:val="24"/>
        </w:rPr>
        <w:t>评价方法为：</w:t>
      </w:r>
      <w:r w:rsidRPr="00D86B15">
        <w:rPr>
          <w:rFonts w:hint="eastAsia"/>
          <w:kern w:val="0"/>
          <w:sz w:val="24"/>
          <w:szCs w:val="24"/>
        </w:rPr>
        <w:t>设计评价</w:t>
      </w:r>
      <w:r w:rsidRPr="00D86B15">
        <w:rPr>
          <w:kern w:val="0"/>
          <w:sz w:val="24"/>
          <w:szCs w:val="24"/>
        </w:rPr>
        <w:t>查阅</w:t>
      </w:r>
      <w:r w:rsidRPr="00D86B15">
        <w:rPr>
          <w:rFonts w:hint="eastAsia"/>
          <w:kern w:val="0"/>
          <w:sz w:val="24"/>
          <w:szCs w:val="24"/>
        </w:rPr>
        <w:t>相关</w:t>
      </w:r>
      <w:r w:rsidRPr="00D86B15">
        <w:rPr>
          <w:kern w:val="0"/>
          <w:sz w:val="24"/>
          <w:szCs w:val="24"/>
        </w:rPr>
        <w:t>设计</w:t>
      </w:r>
      <w:r w:rsidRPr="00D86B15">
        <w:rPr>
          <w:rFonts w:hint="eastAsia"/>
          <w:kern w:val="0"/>
          <w:sz w:val="24"/>
          <w:szCs w:val="24"/>
        </w:rPr>
        <w:t>文件；</w:t>
      </w:r>
      <w:r w:rsidRPr="00D86B15">
        <w:rPr>
          <w:kern w:val="0"/>
          <w:sz w:val="24"/>
          <w:szCs w:val="24"/>
        </w:rPr>
        <w:t>运行评价查阅相关竣工图</w:t>
      </w:r>
      <w:r w:rsidRPr="00D86B15">
        <w:rPr>
          <w:rFonts w:hint="eastAsia"/>
          <w:kern w:val="0"/>
          <w:sz w:val="24"/>
          <w:szCs w:val="24"/>
        </w:rPr>
        <w:t>，</w:t>
      </w:r>
      <w:r w:rsidRPr="00D86B15">
        <w:rPr>
          <w:kern w:val="0"/>
          <w:sz w:val="24"/>
          <w:szCs w:val="24"/>
        </w:rPr>
        <w:t>并现场核实。</w:t>
      </w:r>
    </w:p>
    <w:p w:rsidR="007F73EF" w:rsidRPr="00D86B15" w:rsidRDefault="00B528BB" w:rsidP="007F73EF">
      <w:pPr>
        <w:pStyle w:val="a6"/>
        <w:spacing w:before="0" w:beforeAutospacing="0" w:after="0" w:afterAutospacing="0" w:line="360" w:lineRule="auto"/>
        <w:jc w:val="both"/>
        <w:rPr>
          <w:rFonts w:asciiTheme="minorEastAsia" w:eastAsiaTheme="minorEastAsia" w:hAnsiTheme="minorEastAsia"/>
          <w:szCs w:val="24"/>
        </w:rPr>
      </w:pPr>
      <w:r w:rsidRPr="00D86B15">
        <w:rPr>
          <w:rFonts w:asciiTheme="minorEastAsia" w:eastAsiaTheme="minorEastAsia" w:hAnsiTheme="minorEastAsia"/>
          <w:szCs w:val="24"/>
        </w:rPr>
        <w:t>5</w:t>
      </w:r>
      <w:r w:rsidR="004C7896" w:rsidRPr="00D86B15">
        <w:rPr>
          <w:rFonts w:asciiTheme="minorEastAsia" w:eastAsiaTheme="minorEastAsia" w:hAnsiTheme="minorEastAsia"/>
          <w:szCs w:val="24"/>
        </w:rPr>
        <w:t>.</w:t>
      </w:r>
      <w:r w:rsidRPr="00D86B15">
        <w:rPr>
          <w:rFonts w:asciiTheme="minorEastAsia" w:eastAsiaTheme="minorEastAsia" w:hAnsiTheme="minorEastAsia"/>
          <w:szCs w:val="24"/>
        </w:rPr>
        <w:t>2</w:t>
      </w:r>
      <w:r w:rsidR="004C7896" w:rsidRPr="00D86B15">
        <w:rPr>
          <w:rFonts w:asciiTheme="minorEastAsia" w:eastAsiaTheme="minorEastAsia" w:hAnsiTheme="minorEastAsia"/>
          <w:szCs w:val="24"/>
        </w:rPr>
        <w:t>.</w:t>
      </w:r>
      <w:r w:rsidRPr="00D86B15">
        <w:rPr>
          <w:rFonts w:asciiTheme="minorEastAsia" w:eastAsiaTheme="minorEastAsia" w:hAnsiTheme="minorEastAsia"/>
          <w:szCs w:val="24"/>
        </w:rPr>
        <w:t>1</w:t>
      </w:r>
      <w:r w:rsidR="007F73EF" w:rsidRPr="00D86B15">
        <w:rPr>
          <w:rFonts w:asciiTheme="minorEastAsia" w:eastAsiaTheme="minorEastAsia" w:hAnsiTheme="minorEastAsia" w:hint="eastAsia"/>
          <w:szCs w:val="24"/>
        </w:rPr>
        <w:t>3</w:t>
      </w:r>
      <w:r w:rsidRPr="00D86B15">
        <w:rPr>
          <w:rFonts w:asciiTheme="minorEastAsia" w:eastAsiaTheme="minorEastAsia" w:hAnsiTheme="minorEastAsia"/>
          <w:szCs w:val="24"/>
        </w:rPr>
        <w:t xml:space="preserve"> 本条适用于各类民用建筑的设计、运行评价。对住宅建筑，仅评价其公共部分。</w:t>
      </w:r>
    </w:p>
    <w:p w:rsidR="007F73EF" w:rsidRPr="00D86B15" w:rsidRDefault="00B528BB" w:rsidP="007F73EF">
      <w:pPr>
        <w:pStyle w:val="a6"/>
        <w:spacing w:before="0" w:beforeAutospacing="0" w:after="0" w:afterAutospacing="0" w:line="360" w:lineRule="auto"/>
        <w:ind w:firstLineChars="200" w:firstLine="480"/>
        <w:jc w:val="both"/>
        <w:rPr>
          <w:rFonts w:asciiTheme="minorEastAsia" w:eastAsiaTheme="minorEastAsia" w:hAnsiTheme="minorEastAsia"/>
          <w:szCs w:val="24"/>
        </w:rPr>
      </w:pPr>
      <w:r w:rsidRPr="00D86B15">
        <w:rPr>
          <w:rFonts w:asciiTheme="minorEastAsia" w:eastAsiaTheme="minorEastAsia" w:hAnsiTheme="minorEastAsia"/>
          <w:szCs w:val="24"/>
        </w:rPr>
        <w:t>现行国家标准《建筑照明设计标准》GB 50034规定了各类房间或场所的照明功率密度值，分为“现行值”和“目标值”，其中“现行值”是新建建筑必须满足的最低要求，“目标值”要求更高，是努力的方向。</w:t>
      </w:r>
    </w:p>
    <w:p w:rsidR="007F73EF" w:rsidRPr="00D86B15" w:rsidRDefault="00B528BB" w:rsidP="007F73EF">
      <w:pPr>
        <w:pStyle w:val="a6"/>
        <w:spacing w:before="0" w:beforeAutospacing="0" w:after="0" w:afterAutospacing="0" w:line="360" w:lineRule="auto"/>
        <w:ind w:firstLineChars="200" w:firstLine="480"/>
        <w:jc w:val="both"/>
        <w:rPr>
          <w:rFonts w:asciiTheme="minorEastAsia" w:eastAsiaTheme="minorEastAsia" w:hAnsiTheme="minorEastAsia"/>
          <w:szCs w:val="24"/>
        </w:rPr>
      </w:pPr>
      <w:r w:rsidRPr="00D86B15">
        <w:rPr>
          <w:rFonts w:asciiTheme="minorEastAsia" w:eastAsiaTheme="minorEastAsia" w:hAnsiTheme="minorEastAsia"/>
          <w:szCs w:val="24"/>
        </w:rPr>
        <w:t>本条的评价方法为：设计评价查阅相关设计文件、计算书；运行评价查阅相关竣工图、计算书，并现场核实。</w:t>
      </w:r>
    </w:p>
    <w:p w:rsidR="007F73EF" w:rsidRPr="00D86B15" w:rsidRDefault="00B528BB" w:rsidP="007F73EF">
      <w:pPr>
        <w:pStyle w:val="a6"/>
        <w:spacing w:before="0" w:beforeAutospacing="0" w:after="0" w:afterAutospacing="0" w:line="360" w:lineRule="auto"/>
        <w:jc w:val="both"/>
        <w:rPr>
          <w:rFonts w:asciiTheme="minorEastAsia" w:eastAsiaTheme="minorEastAsia" w:hAnsiTheme="minorEastAsia"/>
          <w:szCs w:val="24"/>
        </w:rPr>
      </w:pPr>
      <w:r w:rsidRPr="00D86B15">
        <w:rPr>
          <w:rFonts w:asciiTheme="minorEastAsia" w:eastAsiaTheme="minorEastAsia" w:hAnsiTheme="minorEastAsia"/>
          <w:szCs w:val="24"/>
        </w:rPr>
        <w:t>5</w:t>
      </w:r>
      <w:r w:rsidR="004C7896" w:rsidRPr="00D86B15">
        <w:rPr>
          <w:rFonts w:asciiTheme="minorEastAsia" w:eastAsiaTheme="minorEastAsia" w:hAnsiTheme="minorEastAsia"/>
          <w:szCs w:val="24"/>
        </w:rPr>
        <w:t>.</w:t>
      </w:r>
      <w:r w:rsidRPr="00D86B15">
        <w:rPr>
          <w:rFonts w:asciiTheme="minorEastAsia" w:eastAsiaTheme="minorEastAsia" w:hAnsiTheme="minorEastAsia"/>
          <w:szCs w:val="24"/>
        </w:rPr>
        <w:t>2</w:t>
      </w:r>
      <w:r w:rsidR="004C7896" w:rsidRPr="00D86B15">
        <w:rPr>
          <w:rFonts w:asciiTheme="minorEastAsia" w:eastAsiaTheme="minorEastAsia" w:hAnsiTheme="minorEastAsia"/>
          <w:szCs w:val="24"/>
        </w:rPr>
        <w:t>.</w:t>
      </w:r>
      <w:r w:rsidRPr="00D86B15">
        <w:rPr>
          <w:rFonts w:asciiTheme="minorEastAsia" w:eastAsiaTheme="minorEastAsia" w:hAnsiTheme="minorEastAsia"/>
          <w:szCs w:val="24"/>
        </w:rPr>
        <w:t>1</w:t>
      </w:r>
      <w:r w:rsidR="007F73EF" w:rsidRPr="00D86B15">
        <w:rPr>
          <w:rFonts w:asciiTheme="minorEastAsia" w:eastAsiaTheme="minorEastAsia" w:hAnsiTheme="minorEastAsia" w:hint="eastAsia"/>
          <w:szCs w:val="24"/>
        </w:rPr>
        <w:t>4</w:t>
      </w:r>
      <w:r w:rsidRPr="00D86B15">
        <w:rPr>
          <w:rFonts w:asciiTheme="minorEastAsia" w:eastAsiaTheme="minorEastAsia" w:hAnsiTheme="minorEastAsia"/>
          <w:szCs w:val="24"/>
        </w:rPr>
        <w:t xml:space="preserve"> 本条适用于各类民用建筑的设计、运行评价。对于仅设有一台电梯的建筑，本条中的节能控制措施不参评。对于不设电梯的建筑，本条不参评。</w:t>
      </w:r>
    </w:p>
    <w:p w:rsidR="007F73EF" w:rsidRPr="00D86B15" w:rsidRDefault="00B528BB" w:rsidP="007F73EF">
      <w:pPr>
        <w:pStyle w:val="a6"/>
        <w:spacing w:before="0" w:beforeAutospacing="0" w:after="0" w:afterAutospacing="0" w:line="360" w:lineRule="auto"/>
        <w:jc w:val="both"/>
        <w:rPr>
          <w:rFonts w:asciiTheme="minorEastAsia" w:eastAsiaTheme="minorEastAsia" w:hAnsiTheme="minorEastAsia"/>
          <w:szCs w:val="24"/>
        </w:rPr>
      </w:pPr>
      <w:r w:rsidRPr="00D86B15">
        <w:rPr>
          <w:rFonts w:asciiTheme="minorEastAsia" w:eastAsiaTheme="minorEastAsia" w:hAnsiTheme="minorEastAsia"/>
          <w:szCs w:val="24"/>
        </w:rPr>
        <w:t>  电梯等动力用电也形成了一定比例的能耗，而目前也出现了包括变频调速拖动、能量再生回馈等在内的多种节能技术措施。</w:t>
      </w:r>
    </w:p>
    <w:p w:rsidR="007F73EF" w:rsidRPr="00D86B15" w:rsidRDefault="00B528BB" w:rsidP="007F73EF">
      <w:pPr>
        <w:pStyle w:val="a6"/>
        <w:spacing w:before="0" w:beforeAutospacing="0" w:after="0" w:afterAutospacing="0" w:line="360" w:lineRule="auto"/>
        <w:jc w:val="both"/>
        <w:rPr>
          <w:rFonts w:asciiTheme="minorEastAsia" w:eastAsiaTheme="minorEastAsia" w:hAnsiTheme="minorEastAsia"/>
          <w:szCs w:val="24"/>
        </w:rPr>
      </w:pPr>
      <w:r w:rsidRPr="00D86B15">
        <w:rPr>
          <w:rFonts w:asciiTheme="minorEastAsia" w:eastAsiaTheme="minorEastAsia" w:hAnsiTheme="minorEastAsia"/>
          <w:szCs w:val="24"/>
        </w:rPr>
        <w:t>  本条的评价方法为：设计评价查阅相关设计文件、人流平衡计算分析报告；运行评价查阅相关竣工图，并现场核实。</w:t>
      </w:r>
    </w:p>
    <w:p w:rsidR="007F73EF" w:rsidRPr="00D86B15" w:rsidRDefault="00B528BB" w:rsidP="007F73EF">
      <w:pPr>
        <w:pStyle w:val="a6"/>
        <w:spacing w:before="0" w:beforeAutospacing="0" w:after="0" w:afterAutospacing="0" w:line="360" w:lineRule="auto"/>
        <w:jc w:val="both"/>
        <w:rPr>
          <w:rFonts w:asciiTheme="minorEastAsia" w:eastAsiaTheme="minorEastAsia" w:hAnsiTheme="minorEastAsia"/>
          <w:szCs w:val="24"/>
        </w:rPr>
      </w:pPr>
      <w:r w:rsidRPr="00D86B15">
        <w:rPr>
          <w:rFonts w:asciiTheme="minorEastAsia" w:eastAsiaTheme="minorEastAsia" w:hAnsiTheme="minorEastAsia"/>
          <w:szCs w:val="24"/>
        </w:rPr>
        <w:t>5</w:t>
      </w:r>
      <w:r w:rsidR="004C7896" w:rsidRPr="00D86B15">
        <w:rPr>
          <w:rFonts w:asciiTheme="minorEastAsia" w:eastAsiaTheme="minorEastAsia" w:hAnsiTheme="minorEastAsia"/>
          <w:szCs w:val="24"/>
        </w:rPr>
        <w:t>.</w:t>
      </w:r>
      <w:r w:rsidRPr="00D86B15">
        <w:rPr>
          <w:rFonts w:asciiTheme="minorEastAsia" w:eastAsiaTheme="minorEastAsia" w:hAnsiTheme="minorEastAsia"/>
          <w:szCs w:val="24"/>
        </w:rPr>
        <w:t>2</w:t>
      </w:r>
      <w:r w:rsidR="004C7896" w:rsidRPr="00D86B15">
        <w:rPr>
          <w:rFonts w:asciiTheme="minorEastAsia" w:eastAsiaTheme="minorEastAsia" w:hAnsiTheme="minorEastAsia"/>
          <w:szCs w:val="24"/>
        </w:rPr>
        <w:t>.</w:t>
      </w:r>
      <w:r w:rsidRPr="00D86B15">
        <w:rPr>
          <w:rFonts w:asciiTheme="minorEastAsia" w:eastAsiaTheme="minorEastAsia" w:hAnsiTheme="minorEastAsia"/>
          <w:szCs w:val="24"/>
        </w:rPr>
        <w:t>1</w:t>
      </w:r>
      <w:r w:rsidR="007F73EF" w:rsidRPr="00D86B15">
        <w:rPr>
          <w:rFonts w:asciiTheme="minorEastAsia" w:eastAsiaTheme="minorEastAsia" w:hAnsiTheme="minorEastAsia" w:hint="eastAsia"/>
          <w:szCs w:val="24"/>
        </w:rPr>
        <w:t>5</w:t>
      </w:r>
      <w:r w:rsidRPr="00D86B15">
        <w:rPr>
          <w:rFonts w:asciiTheme="minorEastAsia" w:eastAsiaTheme="minorEastAsia" w:hAnsiTheme="minorEastAsia"/>
          <w:szCs w:val="24"/>
        </w:rPr>
        <w:t xml:space="preserve"> 本条适用于各类民用建筑的设计、运行评价。</w:t>
      </w:r>
    </w:p>
    <w:p w:rsidR="007F73EF" w:rsidRPr="00D86B15" w:rsidRDefault="00B528BB" w:rsidP="007F73EF">
      <w:pPr>
        <w:pStyle w:val="a6"/>
        <w:spacing w:before="0" w:beforeAutospacing="0" w:after="0" w:afterAutospacing="0" w:line="360" w:lineRule="auto"/>
        <w:ind w:firstLineChars="100" w:firstLine="240"/>
        <w:jc w:val="both"/>
        <w:rPr>
          <w:rFonts w:asciiTheme="minorEastAsia" w:eastAsiaTheme="minorEastAsia" w:hAnsiTheme="minorEastAsia"/>
          <w:szCs w:val="24"/>
        </w:rPr>
      </w:pPr>
      <w:r w:rsidRPr="00D86B15">
        <w:rPr>
          <w:rFonts w:asciiTheme="minorEastAsia" w:eastAsiaTheme="minorEastAsia" w:hAnsiTheme="minorEastAsia"/>
          <w:szCs w:val="24"/>
        </w:rPr>
        <w:lastRenderedPageBreak/>
        <w:t> 本标准其他条文已对高效用电设备，以及变频、热泵、蓄冷蓄热等技术予以了鼓励，本条要求所用配电变压器满足现行国家标准《三相配电变压器能效限定值及能效等级》GB 20052规定的节能评价值；水泵、风机(及其电机)等功率较大的用电设备满足相应的能效限定值及能源效率等级国家标准所规定的节能评价值。</w:t>
      </w:r>
    </w:p>
    <w:p w:rsidR="00B528BB" w:rsidRPr="00D86B15" w:rsidRDefault="007F73EF" w:rsidP="007F73EF">
      <w:pPr>
        <w:pStyle w:val="a6"/>
        <w:spacing w:before="0" w:beforeAutospacing="0" w:after="0" w:afterAutospacing="0" w:line="360" w:lineRule="auto"/>
        <w:jc w:val="both"/>
        <w:rPr>
          <w:rFonts w:asciiTheme="minorEastAsia" w:eastAsiaTheme="minorEastAsia" w:hAnsiTheme="minorEastAsia"/>
          <w:szCs w:val="24"/>
        </w:rPr>
      </w:pPr>
      <w:r w:rsidRPr="00D86B15">
        <w:rPr>
          <w:rFonts w:asciiTheme="minorEastAsia" w:eastAsiaTheme="minorEastAsia" w:hAnsiTheme="minorEastAsia"/>
          <w:szCs w:val="24"/>
        </w:rPr>
        <w:t>  </w:t>
      </w:r>
      <w:r w:rsidR="00B528BB" w:rsidRPr="00D86B15">
        <w:rPr>
          <w:rFonts w:asciiTheme="minorEastAsia" w:eastAsiaTheme="minorEastAsia" w:hAnsiTheme="minorEastAsia"/>
          <w:szCs w:val="24"/>
        </w:rPr>
        <w:t>本条的评价方法为：设计评价查阅相关设计文件；运行评价查阅相关竣工图、主要产品型式检验报告，并现场核实。</w:t>
      </w:r>
    </w:p>
    <w:p w:rsidR="00B528BB" w:rsidRPr="00D86B15" w:rsidRDefault="00B528BB" w:rsidP="007F73EF">
      <w:pPr>
        <w:pStyle w:val="a6"/>
        <w:spacing w:before="0" w:beforeAutospacing="0" w:after="0" w:afterAutospacing="0" w:line="360" w:lineRule="auto"/>
        <w:jc w:val="center"/>
        <w:rPr>
          <w:rStyle w:val="a3"/>
          <w:rFonts w:asciiTheme="minorEastAsia" w:eastAsiaTheme="minorEastAsia" w:hAnsiTheme="minorEastAsia"/>
          <w:szCs w:val="24"/>
        </w:rPr>
      </w:pPr>
      <w:r w:rsidRPr="00D86B15">
        <w:rPr>
          <w:rStyle w:val="a3"/>
          <w:rFonts w:asciiTheme="minorEastAsia" w:eastAsiaTheme="minorEastAsia" w:hAnsiTheme="minorEastAsia"/>
          <w:szCs w:val="24"/>
        </w:rPr>
        <w:t>Ⅳ 能量综合利用</w:t>
      </w:r>
    </w:p>
    <w:p w:rsidR="00185F92" w:rsidRPr="00D86B15" w:rsidRDefault="00185F92" w:rsidP="00185F92">
      <w:pPr>
        <w:pStyle w:val="a6"/>
        <w:spacing w:before="0" w:beforeAutospacing="0" w:after="0" w:afterAutospacing="0" w:line="360" w:lineRule="auto"/>
        <w:jc w:val="both"/>
        <w:rPr>
          <w:rFonts w:asciiTheme="minorEastAsia" w:eastAsiaTheme="minorEastAsia" w:hAnsiTheme="minorEastAsia"/>
          <w:szCs w:val="24"/>
        </w:rPr>
      </w:pPr>
      <w:r w:rsidRPr="00D86B15">
        <w:rPr>
          <w:rFonts w:asciiTheme="minorEastAsia" w:eastAsiaTheme="minorEastAsia" w:hAnsiTheme="minorEastAsia"/>
          <w:szCs w:val="24"/>
        </w:rPr>
        <w:t>5.2.1</w:t>
      </w:r>
      <w:r w:rsidRPr="00D86B15">
        <w:rPr>
          <w:rFonts w:asciiTheme="minorEastAsia" w:eastAsiaTheme="minorEastAsia" w:hAnsiTheme="minorEastAsia" w:hint="eastAsia"/>
          <w:szCs w:val="24"/>
        </w:rPr>
        <w:t>6</w:t>
      </w:r>
      <w:r w:rsidRPr="00D86B15">
        <w:rPr>
          <w:rFonts w:asciiTheme="minorEastAsia" w:eastAsiaTheme="minorEastAsia" w:hAnsiTheme="minorEastAsia"/>
          <w:szCs w:val="24"/>
        </w:rPr>
        <w:t>本条适用于进行供暖、通风或空调的各类民用建筑的设计、运行评价。</w:t>
      </w:r>
    </w:p>
    <w:p w:rsidR="00185F92" w:rsidRPr="00D86B15" w:rsidRDefault="00185F92" w:rsidP="00185F92">
      <w:pPr>
        <w:pStyle w:val="a6"/>
        <w:spacing w:before="0" w:beforeAutospacing="0" w:after="0" w:afterAutospacing="0" w:line="360" w:lineRule="auto"/>
        <w:ind w:firstLineChars="100" w:firstLine="240"/>
        <w:jc w:val="both"/>
        <w:rPr>
          <w:rFonts w:asciiTheme="minorEastAsia" w:eastAsiaTheme="minorEastAsia" w:hAnsiTheme="minorEastAsia"/>
          <w:szCs w:val="24"/>
        </w:rPr>
      </w:pPr>
      <w:r w:rsidRPr="00D86B15">
        <w:rPr>
          <w:rFonts w:asciiTheme="minorEastAsia" w:eastAsiaTheme="minorEastAsia" w:hAnsiTheme="minorEastAsia"/>
          <w:szCs w:val="24"/>
        </w:rPr>
        <w:t> 当</w:t>
      </w:r>
      <w:r w:rsidRPr="00D86B15">
        <w:rPr>
          <w:rFonts w:hAnsi="宋体"/>
          <w:szCs w:val="24"/>
        </w:rPr>
        <w:t>建筑不能满足基本热舒适度要求时</w:t>
      </w:r>
      <w:r w:rsidRPr="00D86B15">
        <w:rPr>
          <w:rFonts w:hAnsi="宋体" w:hint="eastAsia"/>
          <w:szCs w:val="24"/>
        </w:rPr>
        <w:t>，必须要</w:t>
      </w:r>
      <w:r w:rsidRPr="00D86B15">
        <w:rPr>
          <w:rFonts w:hAnsi="宋体"/>
          <w:szCs w:val="24"/>
        </w:rPr>
        <w:t>设置辅助供暖和制冷系统</w:t>
      </w:r>
      <w:r w:rsidRPr="00D86B15">
        <w:rPr>
          <w:rFonts w:hAnsi="宋体" w:hint="eastAsia"/>
          <w:szCs w:val="24"/>
        </w:rPr>
        <w:t>以</w:t>
      </w:r>
      <w:r w:rsidRPr="00D86B15">
        <w:rPr>
          <w:rFonts w:hAnsi="宋体"/>
          <w:szCs w:val="24"/>
        </w:rPr>
        <w:t>满足建筑的基本热舒适</w:t>
      </w:r>
      <w:r w:rsidRPr="00D86B15">
        <w:rPr>
          <w:rFonts w:hint="eastAsia"/>
          <w:szCs w:val="24"/>
        </w:rPr>
        <w:t>，而本着充分利用西藏地区太阳能资源富集的特点，</w:t>
      </w:r>
      <w:r w:rsidRPr="00D86B15">
        <w:rPr>
          <w:rFonts w:hAnsi="宋体" w:hint="eastAsia"/>
          <w:szCs w:val="24"/>
        </w:rPr>
        <w:t>辅助</w:t>
      </w:r>
      <w:r w:rsidRPr="00D86B15">
        <w:rPr>
          <w:rFonts w:hAnsi="宋体"/>
          <w:szCs w:val="24"/>
        </w:rPr>
        <w:t>系统设计与被动式太阳能建筑设计同步进行。</w:t>
      </w:r>
    </w:p>
    <w:p w:rsidR="00185F92" w:rsidRPr="00D86B15" w:rsidRDefault="00185F92" w:rsidP="00185F92">
      <w:pPr>
        <w:pStyle w:val="a6"/>
        <w:spacing w:before="0" w:beforeAutospacing="0" w:after="0" w:afterAutospacing="0" w:line="360" w:lineRule="auto"/>
        <w:jc w:val="both"/>
        <w:rPr>
          <w:rFonts w:asciiTheme="minorEastAsia" w:eastAsiaTheme="minorEastAsia" w:hAnsiTheme="minorEastAsia"/>
          <w:szCs w:val="24"/>
        </w:rPr>
      </w:pPr>
      <w:r w:rsidRPr="00D86B15">
        <w:rPr>
          <w:rFonts w:asciiTheme="minorEastAsia" w:eastAsiaTheme="minorEastAsia" w:hAnsiTheme="minorEastAsia"/>
          <w:szCs w:val="24"/>
        </w:rPr>
        <w:t>  本条的评价方法为：设计评价查阅相关设计文件；运行评价查阅相关竣工图、主要产品型式检验报告，并现场核实。</w:t>
      </w:r>
    </w:p>
    <w:p w:rsidR="00185F92" w:rsidRPr="00D86B15" w:rsidRDefault="00185F92" w:rsidP="00185F92">
      <w:pPr>
        <w:pStyle w:val="a6"/>
        <w:spacing w:before="0" w:beforeAutospacing="0" w:after="0" w:afterAutospacing="0" w:line="360" w:lineRule="auto"/>
        <w:rPr>
          <w:rFonts w:asciiTheme="minorEastAsia" w:eastAsiaTheme="minorEastAsia" w:hAnsiTheme="minorEastAsia"/>
          <w:szCs w:val="24"/>
        </w:rPr>
      </w:pPr>
      <w:r w:rsidRPr="00D86B15">
        <w:rPr>
          <w:rFonts w:asciiTheme="minorEastAsia" w:eastAsiaTheme="minorEastAsia" w:hAnsiTheme="minorEastAsia"/>
          <w:szCs w:val="24"/>
        </w:rPr>
        <w:t>5.2.1</w:t>
      </w:r>
      <w:r w:rsidRPr="00D86B15">
        <w:rPr>
          <w:rFonts w:asciiTheme="minorEastAsia" w:eastAsiaTheme="minorEastAsia" w:hAnsiTheme="minorEastAsia" w:hint="eastAsia"/>
          <w:szCs w:val="24"/>
        </w:rPr>
        <w:t>7</w:t>
      </w:r>
      <w:r w:rsidRPr="00D86B15">
        <w:rPr>
          <w:rFonts w:asciiTheme="minorEastAsia" w:eastAsiaTheme="minorEastAsia" w:hAnsiTheme="minorEastAsia"/>
          <w:szCs w:val="24"/>
        </w:rPr>
        <w:t xml:space="preserve"> 本条适用于各类民用建筑的设计、运行评价。</w:t>
      </w:r>
    </w:p>
    <w:p w:rsidR="00185F92" w:rsidRPr="00D86B15" w:rsidRDefault="00185F92" w:rsidP="00185F92">
      <w:pPr>
        <w:pStyle w:val="a6"/>
        <w:spacing w:before="0" w:beforeAutospacing="0" w:after="0" w:afterAutospacing="0" w:line="360" w:lineRule="auto"/>
        <w:rPr>
          <w:rFonts w:asciiTheme="minorEastAsia" w:eastAsiaTheme="minorEastAsia" w:hAnsiTheme="minorEastAsia"/>
          <w:szCs w:val="24"/>
        </w:rPr>
      </w:pPr>
      <w:r w:rsidRPr="00D86B15">
        <w:rPr>
          <w:rFonts w:asciiTheme="minorEastAsia" w:eastAsiaTheme="minorEastAsia" w:hAnsiTheme="minorEastAsia"/>
          <w:szCs w:val="24"/>
        </w:rPr>
        <w:t>  由于不同种类可再生能源的度量方法、品位和价格都不同，本条分三类进行评价。如有多种用途可同时得分，但本条累计得分不超过10分。</w:t>
      </w:r>
    </w:p>
    <w:p w:rsidR="00185F92" w:rsidRPr="00D86B15" w:rsidRDefault="00185F92" w:rsidP="00185F92">
      <w:pPr>
        <w:pStyle w:val="a6"/>
        <w:spacing w:before="0" w:beforeAutospacing="0" w:after="0" w:afterAutospacing="0" w:line="360" w:lineRule="auto"/>
        <w:rPr>
          <w:rFonts w:asciiTheme="minorEastAsia" w:eastAsiaTheme="minorEastAsia" w:hAnsiTheme="minorEastAsia"/>
          <w:szCs w:val="24"/>
        </w:rPr>
      </w:pPr>
      <w:r w:rsidRPr="00D86B15">
        <w:rPr>
          <w:rFonts w:asciiTheme="minorEastAsia" w:eastAsiaTheme="minorEastAsia" w:hAnsiTheme="minorEastAsia"/>
          <w:szCs w:val="24"/>
        </w:rPr>
        <w:t>  本条的评价方法为：设计评价查阅相关设计文件、计算分析报告；运行评价查阅相关竣工图、计算分析报告，并现场核实。</w:t>
      </w:r>
    </w:p>
    <w:p w:rsidR="001A09A9" w:rsidRPr="00D86B15" w:rsidRDefault="00B528BB" w:rsidP="00315995">
      <w:pPr>
        <w:pStyle w:val="a6"/>
        <w:spacing w:before="0" w:beforeAutospacing="0" w:after="0" w:afterAutospacing="0" w:line="360" w:lineRule="auto"/>
        <w:jc w:val="both"/>
        <w:rPr>
          <w:rFonts w:asciiTheme="minorEastAsia" w:eastAsiaTheme="minorEastAsia" w:hAnsiTheme="minorEastAsia"/>
          <w:szCs w:val="24"/>
        </w:rPr>
      </w:pPr>
      <w:r w:rsidRPr="00D86B15">
        <w:rPr>
          <w:rFonts w:asciiTheme="minorEastAsia" w:eastAsiaTheme="minorEastAsia" w:hAnsiTheme="minorEastAsia"/>
          <w:szCs w:val="24"/>
        </w:rPr>
        <w:t>5</w:t>
      </w:r>
      <w:r w:rsidR="004C7896" w:rsidRPr="00D86B15">
        <w:rPr>
          <w:rFonts w:asciiTheme="minorEastAsia" w:eastAsiaTheme="minorEastAsia" w:hAnsiTheme="minorEastAsia"/>
          <w:szCs w:val="24"/>
        </w:rPr>
        <w:t>.</w:t>
      </w:r>
      <w:r w:rsidRPr="00D86B15">
        <w:rPr>
          <w:rFonts w:asciiTheme="minorEastAsia" w:eastAsiaTheme="minorEastAsia" w:hAnsiTheme="minorEastAsia"/>
          <w:szCs w:val="24"/>
        </w:rPr>
        <w:t>2</w:t>
      </w:r>
      <w:r w:rsidR="004C7896" w:rsidRPr="00D86B15">
        <w:rPr>
          <w:rFonts w:asciiTheme="minorEastAsia" w:eastAsiaTheme="minorEastAsia" w:hAnsiTheme="minorEastAsia"/>
          <w:szCs w:val="24"/>
        </w:rPr>
        <w:t>.</w:t>
      </w:r>
      <w:r w:rsidRPr="00D86B15">
        <w:rPr>
          <w:rFonts w:asciiTheme="minorEastAsia" w:eastAsiaTheme="minorEastAsia" w:hAnsiTheme="minorEastAsia"/>
          <w:szCs w:val="24"/>
        </w:rPr>
        <w:t>1</w:t>
      </w:r>
      <w:r w:rsidR="001A09A9" w:rsidRPr="00D86B15">
        <w:rPr>
          <w:rFonts w:asciiTheme="minorEastAsia" w:eastAsiaTheme="minorEastAsia" w:hAnsiTheme="minorEastAsia" w:hint="eastAsia"/>
          <w:szCs w:val="24"/>
        </w:rPr>
        <w:t>8</w:t>
      </w:r>
      <w:r w:rsidR="001A09A9" w:rsidRPr="00D86B15">
        <w:rPr>
          <w:rFonts w:asciiTheme="minorEastAsia" w:eastAsiaTheme="minorEastAsia" w:hAnsiTheme="minorEastAsia"/>
          <w:szCs w:val="24"/>
        </w:rPr>
        <w:t>本条适用于进行供暖或空调的公共建筑的设计、运行评价。若当地峰谷电价差低于2.5倍或没有峰谷电价的，本条不参评。</w:t>
      </w:r>
    </w:p>
    <w:p w:rsidR="001A09A9" w:rsidRPr="00D86B15" w:rsidRDefault="001A09A9" w:rsidP="00315995">
      <w:pPr>
        <w:pStyle w:val="a6"/>
        <w:spacing w:before="0" w:beforeAutospacing="0" w:after="0" w:afterAutospacing="0" w:line="360" w:lineRule="auto"/>
        <w:jc w:val="both"/>
        <w:rPr>
          <w:rFonts w:asciiTheme="minorEastAsia" w:eastAsiaTheme="minorEastAsia" w:hAnsiTheme="minorEastAsia"/>
          <w:szCs w:val="24"/>
        </w:rPr>
      </w:pPr>
      <w:r w:rsidRPr="00D86B15">
        <w:rPr>
          <w:rFonts w:asciiTheme="minorEastAsia" w:eastAsiaTheme="minorEastAsia" w:hAnsiTheme="minorEastAsia"/>
          <w:szCs w:val="24"/>
        </w:rPr>
        <w:t>  蓄冷蓄热技术虽然从能源转换和利用本身来讲并不节约，但是其对于昼夜电力峰谷差异的调节具有积极的作用，能够满足城市能源结构调整和环境保护的要求。为此，宜根据当地能源政策、峰谷电价、能源紧缺状况和设备系统特点等选择采用。参评建筑的蓄冷蓄热系统满足下列两项之一即可：</w:t>
      </w:r>
    </w:p>
    <w:p w:rsidR="001A09A9" w:rsidRPr="00D86B15" w:rsidRDefault="001A09A9" w:rsidP="00315995">
      <w:pPr>
        <w:pStyle w:val="a6"/>
        <w:spacing w:before="0" w:beforeAutospacing="0" w:after="0" w:afterAutospacing="0" w:line="360" w:lineRule="auto"/>
        <w:jc w:val="both"/>
        <w:rPr>
          <w:rFonts w:asciiTheme="minorEastAsia" w:eastAsiaTheme="minorEastAsia" w:hAnsiTheme="minorEastAsia"/>
          <w:szCs w:val="24"/>
        </w:rPr>
      </w:pPr>
      <w:r w:rsidRPr="00D86B15">
        <w:rPr>
          <w:rFonts w:asciiTheme="minorEastAsia" w:eastAsiaTheme="minorEastAsia" w:hAnsiTheme="minorEastAsia"/>
          <w:szCs w:val="24"/>
        </w:rPr>
        <w:t>  1 用于蓄冷的电驱动蓄能设备提供的设计日的冷量达到30％；参考现行国家标准《公共建筑节能设计标准》GB 50189，电加热装置的蓄能设备能保证高峰时段不用电；</w:t>
      </w:r>
    </w:p>
    <w:p w:rsidR="001A09A9" w:rsidRPr="00D86B15" w:rsidRDefault="001A09A9" w:rsidP="00315995">
      <w:pPr>
        <w:pStyle w:val="a6"/>
        <w:spacing w:before="0" w:beforeAutospacing="0" w:after="0" w:afterAutospacing="0" w:line="360" w:lineRule="auto"/>
        <w:jc w:val="both"/>
        <w:rPr>
          <w:rFonts w:asciiTheme="minorEastAsia" w:eastAsiaTheme="minorEastAsia" w:hAnsiTheme="minorEastAsia"/>
          <w:szCs w:val="24"/>
        </w:rPr>
      </w:pPr>
      <w:r w:rsidRPr="00D86B15">
        <w:rPr>
          <w:rFonts w:asciiTheme="minorEastAsia" w:eastAsiaTheme="minorEastAsia" w:hAnsiTheme="minorEastAsia"/>
          <w:szCs w:val="24"/>
        </w:rPr>
        <w:t>  2 最大限度地利用谷电，谷电时段蓄冷设备全负荷运行的80％应能全部蓄</w:t>
      </w:r>
      <w:r w:rsidRPr="00D86B15">
        <w:rPr>
          <w:rFonts w:asciiTheme="minorEastAsia" w:eastAsiaTheme="minorEastAsia" w:hAnsiTheme="minorEastAsia"/>
          <w:szCs w:val="24"/>
        </w:rPr>
        <w:lastRenderedPageBreak/>
        <w:t>存并充分利用。</w:t>
      </w:r>
    </w:p>
    <w:p w:rsidR="001A09A9" w:rsidRPr="00D86B15" w:rsidRDefault="001A09A9" w:rsidP="00315995">
      <w:pPr>
        <w:pStyle w:val="a6"/>
        <w:spacing w:before="0" w:beforeAutospacing="0" w:after="0" w:afterAutospacing="0" w:line="360" w:lineRule="auto"/>
        <w:jc w:val="both"/>
        <w:rPr>
          <w:rFonts w:asciiTheme="minorEastAsia" w:eastAsiaTheme="minorEastAsia" w:hAnsiTheme="minorEastAsia"/>
          <w:szCs w:val="24"/>
        </w:rPr>
      </w:pPr>
      <w:r w:rsidRPr="00D86B15">
        <w:rPr>
          <w:rFonts w:asciiTheme="minorEastAsia" w:eastAsiaTheme="minorEastAsia" w:hAnsiTheme="minorEastAsia"/>
          <w:szCs w:val="24"/>
        </w:rPr>
        <w:t>  本条的评价方法为：设计评价查阅相关设计文件、计算分析报告；运行评价查阅相关竣工图、主要产品型式检验报告、运行记录、计算分析报告，并现场核实。</w:t>
      </w:r>
    </w:p>
    <w:p w:rsidR="001A09A9" w:rsidRPr="00D86B15" w:rsidRDefault="001A09A9" w:rsidP="00315995">
      <w:pPr>
        <w:pStyle w:val="a6"/>
        <w:spacing w:before="0" w:beforeAutospacing="0" w:after="0" w:afterAutospacing="0" w:line="360" w:lineRule="auto"/>
        <w:jc w:val="both"/>
        <w:rPr>
          <w:rFonts w:asciiTheme="minorEastAsia" w:eastAsiaTheme="minorEastAsia" w:hAnsiTheme="minorEastAsia"/>
          <w:szCs w:val="24"/>
        </w:rPr>
      </w:pPr>
      <w:r w:rsidRPr="00D86B15">
        <w:rPr>
          <w:rFonts w:asciiTheme="minorEastAsia" w:eastAsiaTheme="minorEastAsia" w:hAnsiTheme="minorEastAsia"/>
          <w:szCs w:val="24"/>
        </w:rPr>
        <w:t>5.2.1</w:t>
      </w:r>
      <w:r w:rsidRPr="00D86B15">
        <w:rPr>
          <w:rFonts w:asciiTheme="minorEastAsia" w:eastAsiaTheme="minorEastAsia" w:hAnsiTheme="minorEastAsia" w:hint="eastAsia"/>
          <w:szCs w:val="24"/>
        </w:rPr>
        <w:t>9</w:t>
      </w:r>
      <w:r w:rsidRPr="00D86B15">
        <w:rPr>
          <w:rFonts w:asciiTheme="minorEastAsia" w:eastAsiaTheme="minorEastAsia" w:hAnsiTheme="minorEastAsia"/>
          <w:szCs w:val="24"/>
        </w:rPr>
        <w:t>本条适用于各类民用建筑的设计、运行评价。若建筑无可用的地热</w:t>
      </w:r>
      <w:r w:rsidRPr="00D86B15">
        <w:rPr>
          <w:rFonts w:asciiTheme="minorEastAsia" w:eastAsiaTheme="minorEastAsia" w:hAnsiTheme="minorEastAsia" w:hint="eastAsia"/>
          <w:szCs w:val="24"/>
        </w:rPr>
        <w:t>、</w:t>
      </w:r>
      <w:r w:rsidRPr="00D86B15">
        <w:rPr>
          <w:rFonts w:asciiTheme="minorEastAsia" w:eastAsiaTheme="minorEastAsia" w:hAnsiTheme="minorEastAsia"/>
          <w:szCs w:val="24"/>
        </w:rPr>
        <w:t>余热废热源，或建筑无稳定的热需求，本条不参评。</w:t>
      </w:r>
    </w:p>
    <w:p w:rsidR="001A09A9" w:rsidRPr="00D86B15" w:rsidRDefault="001A09A9" w:rsidP="00315995">
      <w:pPr>
        <w:pStyle w:val="a6"/>
        <w:spacing w:before="0" w:beforeAutospacing="0" w:after="0" w:afterAutospacing="0" w:line="360" w:lineRule="auto"/>
        <w:jc w:val="both"/>
        <w:rPr>
          <w:rFonts w:asciiTheme="minorEastAsia" w:eastAsiaTheme="minorEastAsia" w:hAnsiTheme="minorEastAsia"/>
          <w:szCs w:val="24"/>
        </w:rPr>
      </w:pPr>
      <w:r w:rsidRPr="00D86B15">
        <w:rPr>
          <w:rFonts w:asciiTheme="minorEastAsia" w:eastAsiaTheme="minorEastAsia" w:hAnsiTheme="minorEastAsia"/>
          <w:szCs w:val="24"/>
        </w:rPr>
        <w:t>  生活用能系统的能耗在整个建筑总能耗中占有不容忽视的比例，尤其是对于有稳定热需求的公共建筑而言更是如此。用自备锅炉房满足建筑蒸汽或生活热水，不仅可能对环境造成较大污染，而且其能源转换和利用也不符合“高质高用”的原则，不宜采用。鼓励采用热泵、空调余热、其他废热等供应生活热水。在靠近热电厂、高能耗工厂等余热、废热丰富的地域，如果设计方案中很好地实现了回收排水中的热量，以及利用其他余热废热作为预热，可降低能源的消耗，同样也能够提高生活热水系统的用能效率。一般情况下的具体指标可取为：余热或废热提供的能量分别不少于建筑所需蒸汽设计日总量的40％、供暖设计日总量的30％、生活热水设计日总量的60％。</w:t>
      </w:r>
    </w:p>
    <w:p w:rsidR="001A09A9" w:rsidRPr="00D86B15" w:rsidRDefault="001A09A9" w:rsidP="00315995">
      <w:pPr>
        <w:pStyle w:val="a6"/>
        <w:spacing w:before="0" w:beforeAutospacing="0" w:after="0" w:afterAutospacing="0" w:line="360" w:lineRule="auto"/>
        <w:jc w:val="both"/>
        <w:rPr>
          <w:rFonts w:asciiTheme="minorEastAsia" w:eastAsiaTheme="minorEastAsia" w:hAnsiTheme="minorEastAsia"/>
          <w:szCs w:val="24"/>
        </w:rPr>
      </w:pPr>
      <w:r w:rsidRPr="00D86B15">
        <w:rPr>
          <w:rFonts w:asciiTheme="minorEastAsia" w:eastAsiaTheme="minorEastAsia" w:hAnsiTheme="minorEastAsia"/>
          <w:szCs w:val="24"/>
        </w:rPr>
        <w:t>  本条的评价方法为：设计评价查阅相关设计文件、计算分析报告；运行评价查阅相关竣工图、计算分析报告，并现场核实。</w:t>
      </w:r>
      <w:r w:rsidRPr="00D86B15">
        <w:rPr>
          <w:rFonts w:asciiTheme="minorEastAsia" w:eastAsiaTheme="minorEastAsia" w:hAnsiTheme="minorEastAsia"/>
          <w:szCs w:val="24"/>
        </w:rPr>
        <w:br/>
        <w:t>5.2.</w:t>
      </w:r>
      <w:r w:rsidRPr="00D86B15">
        <w:rPr>
          <w:rFonts w:asciiTheme="minorEastAsia" w:eastAsiaTheme="minorEastAsia" w:hAnsiTheme="minorEastAsia" w:hint="eastAsia"/>
          <w:szCs w:val="24"/>
        </w:rPr>
        <w:t>20</w:t>
      </w:r>
      <w:r w:rsidR="00B528BB" w:rsidRPr="00D86B15">
        <w:rPr>
          <w:rFonts w:asciiTheme="minorEastAsia" w:eastAsiaTheme="minorEastAsia" w:hAnsiTheme="minorEastAsia"/>
          <w:szCs w:val="24"/>
        </w:rPr>
        <w:t>本条适用于进行供暖、通风或空调的各类民用建筑的设计、运行评价；对无独立新风系统的建筑，新风与排风的温差不超过15℃或其他不宜设置排风能量回收系统的建筑，本条不参评。</w:t>
      </w:r>
    </w:p>
    <w:p w:rsidR="00B528BB" w:rsidRPr="00D86B15" w:rsidRDefault="001A09A9" w:rsidP="00315995">
      <w:pPr>
        <w:pStyle w:val="a6"/>
        <w:spacing w:before="0" w:beforeAutospacing="0" w:after="0" w:afterAutospacing="0" w:line="360" w:lineRule="auto"/>
        <w:jc w:val="both"/>
        <w:rPr>
          <w:rFonts w:asciiTheme="minorEastAsia" w:eastAsiaTheme="minorEastAsia" w:hAnsiTheme="minorEastAsia"/>
          <w:szCs w:val="24"/>
        </w:rPr>
      </w:pPr>
      <w:r w:rsidRPr="00D86B15">
        <w:rPr>
          <w:rFonts w:asciiTheme="minorEastAsia" w:eastAsiaTheme="minorEastAsia" w:hAnsiTheme="minorEastAsia"/>
          <w:szCs w:val="24"/>
        </w:rPr>
        <w:t>  </w:t>
      </w:r>
      <w:r w:rsidR="00B528BB" w:rsidRPr="00D86B15">
        <w:rPr>
          <w:rFonts w:asciiTheme="minorEastAsia" w:eastAsiaTheme="minorEastAsia" w:hAnsiTheme="minorEastAsia"/>
          <w:szCs w:val="24"/>
        </w:rPr>
        <w:t>参评建筑的排风能量回收满足下列两项之一即可：</w:t>
      </w:r>
      <w:r w:rsidRPr="00D86B15">
        <w:rPr>
          <w:rFonts w:asciiTheme="minorEastAsia" w:eastAsiaTheme="minorEastAsia" w:hAnsiTheme="minorEastAsia"/>
          <w:szCs w:val="24"/>
        </w:rPr>
        <w:br/>
        <w:t>  </w:t>
      </w:r>
      <w:r w:rsidR="00B528BB" w:rsidRPr="00D86B15">
        <w:rPr>
          <w:rFonts w:asciiTheme="minorEastAsia" w:eastAsiaTheme="minorEastAsia" w:hAnsiTheme="minorEastAsia"/>
          <w:szCs w:val="24"/>
        </w:rPr>
        <w:t>1 采用集中空调系统的建筑，利用排风对新风进行预热(预冷)处理，降低新风负荷，且排风热回收装置(全热和显热)的额定热回收效率不低于60％；</w:t>
      </w:r>
      <w:r w:rsidRPr="00D86B15">
        <w:rPr>
          <w:rFonts w:asciiTheme="minorEastAsia" w:eastAsiaTheme="minorEastAsia" w:hAnsiTheme="minorEastAsia"/>
          <w:szCs w:val="24"/>
        </w:rPr>
        <w:br/>
        <w:t>  </w:t>
      </w:r>
      <w:r w:rsidR="00B528BB" w:rsidRPr="00D86B15">
        <w:rPr>
          <w:rFonts w:asciiTheme="minorEastAsia" w:eastAsiaTheme="minorEastAsia" w:hAnsiTheme="minorEastAsia"/>
          <w:szCs w:val="24"/>
        </w:rPr>
        <w:t>2 采用带热回收的新风与排风双向换气装置，且双向换气装置的额定热回收效率不低于55％。</w:t>
      </w:r>
      <w:r w:rsidR="00B528BB" w:rsidRPr="00D86B15">
        <w:rPr>
          <w:rFonts w:asciiTheme="minorEastAsia" w:eastAsiaTheme="minorEastAsia" w:hAnsiTheme="minorEastAsia"/>
          <w:szCs w:val="24"/>
        </w:rPr>
        <w:br/>
        <w:t>  本条的评价方法为：设计评价查阅相关设计文件、计算分析报告；运行评价查阅相关竣工图、主要产品型式检验报告、运行记录、计算分析报告，并现场核实。</w:t>
      </w:r>
    </w:p>
    <w:p w:rsidR="00D2230E" w:rsidRPr="00D86B15" w:rsidRDefault="00D2230E">
      <w:pPr>
        <w:widowControl/>
        <w:jc w:val="left"/>
        <w:rPr>
          <w:rFonts w:asciiTheme="minorEastAsia" w:eastAsiaTheme="minorEastAsia" w:hAnsiTheme="minorEastAsia"/>
          <w:kern w:val="0"/>
          <w:sz w:val="24"/>
          <w:szCs w:val="24"/>
        </w:rPr>
      </w:pPr>
      <w:r w:rsidRPr="00D86B15">
        <w:rPr>
          <w:rFonts w:asciiTheme="minorEastAsia" w:eastAsiaTheme="minorEastAsia" w:hAnsiTheme="minorEastAsia"/>
          <w:szCs w:val="24"/>
        </w:rPr>
        <w:br w:type="page"/>
      </w:r>
    </w:p>
    <w:p w:rsidR="008C4D7F" w:rsidRPr="00D86B15" w:rsidRDefault="00B528BB" w:rsidP="008C4D7F">
      <w:pPr>
        <w:pStyle w:val="a6"/>
        <w:spacing w:before="0" w:beforeAutospacing="0" w:after="0" w:afterAutospacing="0" w:line="360" w:lineRule="auto"/>
        <w:jc w:val="center"/>
        <w:rPr>
          <w:rFonts w:asciiTheme="minorEastAsia" w:eastAsiaTheme="minorEastAsia" w:hAnsiTheme="minorEastAsia"/>
          <w:b/>
          <w:bCs/>
          <w:szCs w:val="24"/>
        </w:rPr>
      </w:pPr>
      <w:r w:rsidRPr="00D86B15">
        <w:rPr>
          <w:rFonts w:asciiTheme="minorEastAsia" w:eastAsiaTheme="minorEastAsia" w:hAnsiTheme="minorEastAsia"/>
          <w:b/>
          <w:bCs/>
          <w:szCs w:val="24"/>
        </w:rPr>
        <w:lastRenderedPageBreak/>
        <w:t>6 节水与水资源利用</w:t>
      </w:r>
    </w:p>
    <w:p w:rsidR="00B528BB" w:rsidRPr="00D86B15" w:rsidRDefault="00B528BB" w:rsidP="008C4D7F">
      <w:pPr>
        <w:pStyle w:val="a6"/>
        <w:spacing w:before="0" w:beforeAutospacing="0" w:after="0" w:afterAutospacing="0" w:line="360" w:lineRule="auto"/>
        <w:jc w:val="center"/>
        <w:rPr>
          <w:rFonts w:asciiTheme="minorEastAsia" w:eastAsiaTheme="minorEastAsia" w:hAnsiTheme="minorEastAsia"/>
          <w:b/>
          <w:bCs/>
          <w:szCs w:val="24"/>
        </w:rPr>
      </w:pPr>
      <w:r w:rsidRPr="00D86B15">
        <w:rPr>
          <w:rFonts w:asciiTheme="minorEastAsia" w:eastAsiaTheme="minorEastAsia" w:hAnsiTheme="minorEastAsia"/>
          <w:b/>
          <w:bCs/>
          <w:szCs w:val="24"/>
        </w:rPr>
        <w:t>6</w:t>
      </w:r>
      <w:r w:rsidR="004C7896" w:rsidRPr="00D86B15">
        <w:rPr>
          <w:rFonts w:asciiTheme="minorEastAsia" w:eastAsiaTheme="minorEastAsia" w:hAnsiTheme="minorEastAsia"/>
          <w:b/>
          <w:bCs/>
          <w:szCs w:val="24"/>
        </w:rPr>
        <w:t>.</w:t>
      </w:r>
      <w:r w:rsidRPr="00D86B15">
        <w:rPr>
          <w:rFonts w:asciiTheme="minorEastAsia" w:eastAsiaTheme="minorEastAsia" w:hAnsiTheme="minorEastAsia"/>
          <w:b/>
          <w:bCs/>
          <w:szCs w:val="24"/>
        </w:rPr>
        <w:t>1 控制项</w:t>
      </w:r>
    </w:p>
    <w:p w:rsidR="008C4D7F" w:rsidRPr="00D86B15" w:rsidRDefault="00B528BB" w:rsidP="00315995">
      <w:pPr>
        <w:pStyle w:val="a6"/>
        <w:spacing w:before="0" w:beforeAutospacing="0" w:after="0" w:afterAutospacing="0" w:line="360" w:lineRule="auto"/>
        <w:jc w:val="both"/>
        <w:rPr>
          <w:rFonts w:asciiTheme="minorEastAsia" w:eastAsiaTheme="minorEastAsia" w:hAnsiTheme="minorEastAsia"/>
          <w:szCs w:val="24"/>
        </w:rPr>
      </w:pPr>
      <w:r w:rsidRPr="00D86B15">
        <w:rPr>
          <w:rFonts w:asciiTheme="minorEastAsia" w:eastAsiaTheme="minorEastAsia" w:hAnsiTheme="minorEastAsia"/>
          <w:szCs w:val="24"/>
        </w:rPr>
        <w:t>6</w:t>
      </w:r>
      <w:r w:rsidR="004C7896" w:rsidRPr="00D86B15">
        <w:rPr>
          <w:rFonts w:asciiTheme="minorEastAsia" w:eastAsiaTheme="minorEastAsia" w:hAnsiTheme="minorEastAsia"/>
          <w:szCs w:val="24"/>
        </w:rPr>
        <w:t>.</w:t>
      </w:r>
      <w:r w:rsidRPr="00D86B15">
        <w:rPr>
          <w:rFonts w:asciiTheme="minorEastAsia" w:eastAsiaTheme="minorEastAsia" w:hAnsiTheme="minorEastAsia"/>
          <w:szCs w:val="24"/>
        </w:rPr>
        <w:t>1</w:t>
      </w:r>
      <w:r w:rsidR="004C7896" w:rsidRPr="00D86B15">
        <w:rPr>
          <w:rFonts w:asciiTheme="minorEastAsia" w:eastAsiaTheme="minorEastAsia" w:hAnsiTheme="minorEastAsia"/>
          <w:szCs w:val="24"/>
        </w:rPr>
        <w:t>.</w:t>
      </w:r>
      <w:r w:rsidRPr="00D86B15">
        <w:rPr>
          <w:rFonts w:asciiTheme="minorEastAsia" w:eastAsiaTheme="minorEastAsia" w:hAnsiTheme="minorEastAsia"/>
          <w:szCs w:val="24"/>
        </w:rPr>
        <w:t>1 本条适用于各类民用建筑的设计、运行评价。</w:t>
      </w:r>
    </w:p>
    <w:p w:rsidR="008C4D7F" w:rsidRPr="00D86B15" w:rsidRDefault="00B528BB" w:rsidP="00315995">
      <w:pPr>
        <w:pStyle w:val="a6"/>
        <w:spacing w:before="0" w:beforeAutospacing="0" w:after="0" w:afterAutospacing="0" w:line="360" w:lineRule="auto"/>
        <w:jc w:val="both"/>
        <w:rPr>
          <w:rFonts w:asciiTheme="minorEastAsia" w:eastAsiaTheme="minorEastAsia" w:hAnsiTheme="minorEastAsia"/>
          <w:szCs w:val="24"/>
        </w:rPr>
      </w:pPr>
      <w:r w:rsidRPr="00D86B15">
        <w:rPr>
          <w:rFonts w:asciiTheme="minorEastAsia" w:eastAsiaTheme="minorEastAsia" w:hAnsiTheme="minorEastAsia"/>
          <w:szCs w:val="24"/>
        </w:rPr>
        <w:t>  在进行绿色建筑设计前，应充分了解项目所在区域的市政给排水条件、水资源状况、气候特点等实际情况，通过全面的分析研究，制定水资源利用方案，提高水资源循环利用率，减少市政供水量和污水排放量。</w:t>
      </w:r>
    </w:p>
    <w:p w:rsidR="008C4D7F" w:rsidRPr="00D86B15" w:rsidRDefault="00B528BB" w:rsidP="00315995">
      <w:pPr>
        <w:pStyle w:val="a6"/>
        <w:spacing w:before="0" w:beforeAutospacing="0" w:after="0" w:afterAutospacing="0" w:line="360" w:lineRule="auto"/>
        <w:jc w:val="both"/>
        <w:rPr>
          <w:rFonts w:asciiTheme="minorEastAsia" w:eastAsiaTheme="minorEastAsia" w:hAnsiTheme="minorEastAsia"/>
          <w:szCs w:val="24"/>
        </w:rPr>
      </w:pPr>
      <w:r w:rsidRPr="00D86B15">
        <w:rPr>
          <w:rFonts w:asciiTheme="minorEastAsia" w:eastAsiaTheme="minorEastAsia" w:hAnsiTheme="minorEastAsia"/>
          <w:szCs w:val="24"/>
        </w:rPr>
        <w:t>  水资源利用方案包含下列内容：</w:t>
      </w:r>
    </w:p>
    <w:p w:rsidR="001315BF" w:rsidRPr="00D86B15" w:rsidRDefault="00B528BB" w:rsidP="00315995">
      <w:pPr>
        <w:pStyle w:val="a6"/>
        <w:spacing w:before="0" w:beforeAutospacing="0" w:after="0" w:afterAutospacing="0" w:line="360" w:lineRule="auto"/>
        <w:jc w:val="both"/>
        <w:rPr>
          <w:rFonts w:asciiTheme="minorEastAsia" w:eastAsiaTheme="minorEastAsia" w:hAnsiTheme="minorEastAsia"/>
          <w:szCs w:val="24"/>
        </w:rPr>
      </w:pPr>
      <w:r w:rsidRPr="00D86B15">
        <w:rPr>
          <w:rFonts w:asciiTheme="minorEastAsia" w:eastAsiaTheme="minorEastAsia" w:hAnsiTheme="minorEastAsia"/>
          <w:szCs w:val="24"/>
        </w:rPr>
        <w:t>  1 当地政府规定的节水要求、地区水资源状况、气象资料、地质条件及市政设施情况等。</w:t>
      </w:r>
    </w:p>
    <w:p w:rsidR="001315BF" w:rsidRPr="00D86B15" w:rsidRDefault="00B528BB" w:rsidP="00315995">
      <w:pPr>
        <w:pStyle w:val="a6"/>
        <w:spacing w:before="0" w:beforeAutospacing="0" w:after="0" w:afterAutospacing="0" w:line="360" w:lineRule="auto"/>
        <w:jc w:val="both"/>
        <w:rPr>
          <w:rFonts w:asciiTheme="minorEastAsia" w:eastAsiaTheme="minorEastAsia" w:hAnsiTheme="minorEastAsia"/>
          <w:szCs w:val="24"/>
        </w:rPr>
      </w:pPr>
      <w:r w:rsidRPr="00D86B15">
        <w:rPr>
          <w:rFonts w:asciiTheme="minorEastAsia" w:eastAsiaTheme="minorEastAsia" w:hAnsiTheme="minorEastAsia"/>
          <w:szCs w:val="24"/>
        </w:rPr>
        <w:t>  2 项目概况。当项目包含多种建筑类型，如住宅、办公建筑、旅馆、商店、会展建筑等时，可统筹考虑项目内水资源的综合利用。</w:t>
      </w:r>
    </w:p>
    <w:p w:rsidR="001315BF" w:rsidRPr="00D86B15" w:rsidRDefault="00B528BB" w:rsidP="001315BF">
      <w:pPr>
        <w:pStyle w:val="a6"/>
        <w:spacing w:before="0" w:beforeAutospacing="0" w:after="0" w:afterAutospacing="0" w:line="360" w:lineRule="auto"/>
        <w:ind w:firstLineChars="200" w:firstLine="480"/>
        <w:jc w:val="both"/>
        <w:rPr>
          <w:rFonts w:asciiTheme="minorEastAsia" w:eastAsiaTheme="minorEastAsia" w:hAnsiTheme="minorEastAsia"/>
          <w:szCs w:val="24"/>
        </w:rPr>
      </w:pPr>
      <w:r w:rsidRPr="00D86B15">
        <w:rPr>
          <w:rFonts w:asciiTheme="minorEastAsia" w:eastAsiaTheme="minorEastAsia" w:hAnsiTheme="minorEastAsia"/>
          <w:szCs w:val="24"/>
        </w:rPr>
        <w:t>3 确定节水用水定额、编制水量计算表及水量平衡表。</w:t>
      </w:r>
    </w:p>
    <w:p w:rsidR="001315BF" w:rsidRPr="00D86B15" w:rsidRDefault="00B528BB" w:rsidP="001315BF">
      <w:pPr>
        <w:pStyle w:val="a6"/>
        <w:spacing w:before="0" w:beforeAutospacing="0" w:after="0" w:afterAutospacing="0" w:line="360" w:lineRule="auto"/>
        <w:ind w:firstLineChars="200" w:firstLine="480"/>
        <w:jc w:val="both"/>
        <w:rPr>
          <w:rFonts w:asciiTheme="minorEastAsia" w:eastAsiaTheme="minorEastAsia" w:hAnsiTheme="minorEastAsia"/>
          <w:szCs w:val="24"/>
        </w:rPr>
      </w:pPr>
      <w:r w:rsidRPr="00D86B15">
        <w:rPr>
          <w:rFonts w:asciiTheme="minorEastAsia" w:eastAsiaTheme="minorEastAsia" w:hAnsiTheme="minorEastAsia"/>
          <w:szCs w:val="24"/>
        </w:rPr>
        <w:t>4 给排水系统设计方案介绍。</w:t>
      </w:r>
    </w:p>
    <w:p w:rsidR="001315BF" w:rsidRPr="00D86B15" w:rsidRDefault="00B528BB" w:rsidP="001315BF">
      <w:pPr>
        <w:pStyle w:val="a6"/>
        <w:spacing w:before="0" w:beforeAutospacing="0" w:after="0" w:afterAutospacing="0" w:line="360" w:lineRule="auto"/>
        <w:ind w:firstLineChars="200" w:firstLine="480"/>
        <w:jc w:val="both"/>
        <w:rPr>
          <w:rFonts w:asciiTheme="minorEastAsia" w:eastAsiaTheme="minorEastAsia" w:hAnsiTheme="minorEastAsia"/>
          <w:szCs w:val="24"/>
        </w:rPr>
      </w:pPr>
      <w:r w:rsidRPr="00D86B15">
        <w:rPr>
          <w:rFonts w:asciiTheme="minorEastAsia" w:eastAsiaTheme="minorEastAsia" w:hAnsiTheme="minorEastAsia"/>
          <w:szCs w:val="24"/>
        </w:rPr>
        <w:t>5 采用的节水器具、设备和系统的相关说明。</w:t>
      </w:r>
    </w:p>
    <w:p w:rsidR="001315BF" w:rsidRPr="00D86B15" w:rsidRDefault="00B528BB" w:rsidP="001315BF">
      <w:pPr>
        <w:pStyle w:val="a6"/>
        <w:spacing w:before="0" w:beforeAutospacing="0" w:after="0" w:afterAutospacing="0" w:line="360" w:lineRule="auto"/>
        <w:ind w:firstLineChars="200" w:firstLine="480"/>
        <w:jc w:val="both"/>
        <w:rPr>
          <w:rFonts w:asciiTheme="minorEastAsia" w:eastAsiaTheme="minorEastAsia" w:hAnsiTheme="minorEastAsia"/>
          <w:szCs w:val="24"/>
        </w:rPr>
      </w:pPr>
      <w:r w:rsidRPr="00D86B15">
        <w:rPr>
          <w:rFonts w:asciiTheme="minorEastAsia" w:eastAsiaTheme="minorEastAsia" w:hAnsiTheme="minorEastAsia"/>
          <w:szCs w:val="24"/>
        </w:rPr>
        <w:t>6 非传统水源利用方案。对雨水、再生水及海水等水资源利用的技</w:t>
      </w:r>
      <w:r w:rsidR="001315BF" w:rsidRPr="00D86B15">
        <w:rPr>
          <w:rFonts w:asciiTheme="minorEastAsia" w:eastAsiaTheme="minorEastAsia" w:hAnsiTheme="minorEastAsia"/>
          <w:szCs w:val="24"/>
        </w:rPr>
        <w:t>术经济可行性进行分析和研究，进行水量平衡计算，确定雨水、再生水</w:t>
      </w:r>
      <w:r w:rsidRPr="00D86B15">
        <w:rPr>
          <w:rFonts w:asciiTheme="minorEastAsia" w:eastAsiaTheme="minorEastAsia" w:hAnsiTheme="minorEastAsia"/>
          <w:szCs w:val="24"/>
        </w:rPr>
        <w:t>等水资源的利用方法、规模、处理工艺流程等。</w:t>
      </w:r>
    </w:p>
    <w:p w:rsidR="001315BF" w:rsidRPr="00D86B15" w:rsidRDefault="00B528BB" w:rsidP="001315BF">
      <w:pPr>
        <w:pStyle w:val="a6"/>
        <w:spacing w:before="0" w:beforeAutospacing="0" w:after="0" w:afterAutospacing="0" w:line="360" w:lineRule="auto"/>
        <w:ind w:firstLineChars="200" w:firstLine="480"/>
        <w:jc w:val="both"/>
        <w:rPr>
          <w:rFonts w:asciiTheme="minorEastAsia" w:eastAsiaTheme="minorEastAsia" w:hAnsiTheme="minorEastAsia"/>
          <w:szCs w:val="24"/>
        </w:rPr>
      </w:pPr>
      <w:r w:rsidRPr="00D86B15">
        <w:rPr>
          <w:rFonts w:asciiTheme="minorEastAsia" w:eastAsiaTheme="minorEastAsia" w:hAnsiTheme="minorEastAsia"/>
          <w:szCs w:val="24"/>
        </w:rPr>
        <w:t>7 景观水体补水严禁采用市政供水和自备地下水井供水，可以采用地表水和非传统水源；取用建筑场地外的地表水时，应事先取得当地政府主管部门的许可；采用雨水和建筑中水作为水源时，水景规模应根据设计可收集利用的雨水或中水量确定。</w:t>
      </w:r>
    </w:p>
    <w:p w:rsidR="001315BF" w:rsidRPr="00D86B15" w:rsidRDefault="00B528BB" w:rsidP="001315BF">
      <w:pPr>
        <w:pStyle w:val="a6"/>
        <w:spacing w:before="0" w:beforeAutospacing="0" w:after="0" w:afterAutospacing="0" w:line="360" w:lineRule="auto"/>
        <w:ind w:firstLineChars="200" w:firstLine="480"/>
        <w:jc w:val="both"/>
        <w:rPr>
          <w:rFonts w:asciiTheme="minorEastAsia" w:eastAsiaTheme="minorEastAsia" w:hAnsiTheme="minorEastAsia"/>
          <w:szCs w:val="24"/>
        </w:rPr>
      </w:pPr>
      <w:r w:rsidRPr="00D86B15">
        <w:rPr>
          <w:rFonts w:asciiTheme="minorEastAsia" w:eastAsiaTheme="minorEastAsia" w:hAnsiTheme="minorEastAsia"/>
          <w:szCs w:val="24"/>
        </w:rPr>
        <w:t>本条的评价方法为：设计评价查阅水资源利用方案，核查其在相关设计文件(含设计说明、施工图、计算书)中的落实情况；运行评价查阅水资源利用方案、相关竣工图、产品说明书，查阅运行数据报告，并现场核实。</w:t>
      </w:r>
      <w:r w:rsidRPr="00D86B15">
        <w:rPr>
          <w:rFonts w:asciiTheme="minorEastAsia" w:eastAsiaTheme="minorEastAsia" w:hAnsiTheme="minorEastAsia"/>
          <w:szCs w:val="24"/>
        </w:rPr>
        <w:br/>
        <w:t>6</w:t>
      </w:r>
      <w:r w:rsidR="004C7896" w:rsidRPr="00D86B15">
        <w:rPr>
          <w:rFonts w:asciiTheme="minorEastAsia" w:eastAsiaTheme="minorEastAsia" w:hAnsiTheme="minorEastAsia"/>
          <w:szCs w:val="24"/>
        </w:rPr>
        <w:t>.</w:t>
      </w:r>
      <w:r w:rsidRPr="00D86B15">
        <w:rPr>
          <w:rFonts w:asciiTheme="minorEastAsia" w:eastAsiaTheme="minorEastAsia" w:hAnsiTheme="minorEastAsia"/>
          <w:szCs w:val="24"/>
        </w:rPr>
        <w:t>1</w:t>
      </w:r>
      <w:r w:rsidR="004C7896" w:rsidRPr="00D86B15">
        <w:rPr>
          <w:rFonts w:asciiTheme="minorEastAsia" w:eastAsiaTheme="minorEastAsia" w:hAnsiTheme="minorEastAsia"/>
          <w:szCs w:val="24"/>
        </w:rPr>
        <w:t>.</w:t>
      </w:r>
      <w:r w:rsidRPr="00D86B15">
        <w:rPr>
          <w:rFonts w:asciiTheme="minorEastAsia" w:eastAsiaTheme="minorEastAsia" w:hAnsiTheme="minorEastAsia"/>
          <w:szCs w:val="24"/>
        </w:rPr>
        <w:t>2 本条适用于各类民用建筑的设计、运行评价。</w:t>
      </w:r>
    </w:p>
    <w:p w:rsidR="001315BF" w:rsidRPr="00D86B15" w:rsidRDefault="00B528BB" w:rsidP="001315BF">
      <w:pPr>
        <w:pStyle w:val="a6"/>
        <w:spacing w:before="0" w:beforeAutospacing="0" w:after="0" w:afterAutospacing="0" w:line="360" w:lineRule="auto"/>
        <w:ind w:firstLineChars="200" w:firstLine="480"/>
        <w:jc w:val="both"/>
        <w:rPr>
          <w:rFonts w:asciiTheme="minorEastAsia" w:eastAsiaTheme="minorEastAsia" w:hAnsiTheme="minorEastAsia"/>
          <w:szCs w:val="24"/>
        </w:rPr>
      </w:pPr>
      <w:r w:rsidRPr="00D86B15">
        <w:rPr>
          <w:rFonts w:asciiTheme="minorEastAsia" w:eastAsiaTheme="minorEastAsia" w:hAnsiTheme="minorEastAsia"/>
          <w:szCs w:val="24"/>
        </w:rPr>
        <w:t>合理、完善、安全的给排水系统应符合下列要求：</w:t>
      </w:r>
    </w:p>
    <w:p w:rsidR="001315BF" w:rsidRPr="00D86B15" w:rsidRDefault="00B528BB" w:rsidP="001315BF">
      <w:pPr>
        <w:pStyle w:val="a6"/>
        <w:spacing w:before="0" w:beforeAutospacing="0" w:after="0" w:afterAutospacing="0" w:line="360" w:lineRule="auto"/>
        <w:ind w:firstLineChars="200" w:firstLine="480"/>
        <w:jc w:val="both"/>
        <w:rPr>
          <w:rFonts w:asciiTheme="minorEastAsia" w:eastAsiaTheme="minorEastAsia" w:hAnsiTheme="minorEastAsia"/>
          <w:szCs w:val="24"/>
        </w:rPr>
      </w:pPr>
      <w:r w:rsidRPr="00D86B15">
        <w:rPr>
          <w:rFonts w:asciiTheme="minorEastAsia" w:eastAsiaTheme="minorEastAsia" w:hAnsiTheme="minorEastAsia"/>
          <w:szCs w:val="24"/>
        </w:rPr>
        <w:t>1 给排水系统的规划设计应符合相关标准的规定，如《建筑给水排水设计规范》GB 50015、《城镇给水排水技术规范》GB 50788、《民用建筑节水设计标准》GB 50555、《建筑中水设计规范》GB 50336等。</w:t>
      </w:r>
    </w:p>
    <w:p w:rsidR="001315BF" w:rsidRPr="00D86B15" w:rsidRDefault="00B528BB" w:rsidP="001315BF">
      <w:pPr>
        <w:pStyle w:val="a6"/>
        <w:spacing w:before="0" w:beforeAutospacing="0" w:after="0" w:afterAutospacing="0" w:line="360" w:lineRule="auto"/>
        <w:ind w:firstLineChars="200" w:firstLine="480"/>
        <w:jc w:val="both"/>
        <w:rPr>
          <w:rFonts w:asciiTheme="minorEastAsia" w:eastAsiaTheme="minorEastAsia" w:hAnsiTheme="minorEastAsia"/>
          <w:szCs w:val="24"/>
        </w:rPr>
      </w:pPr>
      <w:r w:rsidRPr="00D86B15">
        <w:rPr>
          <w:rFonts w:asciiTheme="minorEastAsia" w:eastAsiaTheme="minorEastAsia" w:hAnsiTheme="minorEastAsia"/>
          <w:szCs w:val="24"/>
        </w:rPr>
        <w:lastRenderedPageBreak/>
        <w:t>2 给水水压稳定、可靠，各给水系统应保证以足够的水量和水压向所有用户不问断地供应符合要求的水。供水充分利用市政压力，加压系统选用节能高效的设备；给水系统分区合理，每区供水压力不大于0</w:t>
      </w:r>
      <w:r w:rsidR="004C7896" w:rsidRPr="00D86B15">
        <w:rPr>
          <w:rFonts w:asciiTheme="minorEastAsia" w:eastAsiaTheme="minorEastAsia" w:hAnsiTheme="minorEastAsia"/>
          <w:szCs w:val="24"/>
        </w:rPr>
        <w:t>.</w:t>
      </w:r>
      <w:r w:rsidRPr="00D86B15">
        <w:rPr>
          <w:rFonts w:asciiTheme="minorEastAsia" w:eastAsiaTheme="minorEastAsia" w:hAnsiTheme="minorEastAsia"/>
          <w:szCs w:val="24"/>
        </w:rPr>
        <w:t>45MPa；合理采取减压限流的节水措施。</w:t>
      </w:r>
    </w:p>
    <w:p w:rsidR="001315BF" w:rsidRPr="00D86B15" w:rsidRDefault="00B528BB" w:rsidP="001315BF">
      <w:pPr>
        <w:pStyle w:val="a6"/>
        <w:spacing w:before="0" w:beforeAutospacing="0" w:after="0" w:afterAutospacing="0" w:line="360" w:lineRule="auto"/>
        <w:ind w:firstLineChars="200" w:firstLine="480"/>
        <w:jc w:val="both"/>
        <w:rPr>
          <w:rFonts w:asciiTheme="minorEastAsia" w:eastAsiaTheme="minorEastAsia" w:hAnsiTheme="minorEastAsia"/>
          <w:szCs w:val="24"/>
        </w:rPr>
      </w:pPr>
      <w:r w:rsidRPr="00D86B15">
        <w:rPr>
          <w:rFonts w:asciiTheme="minorEastAsia" w:eastAsiaTheme="minorEastAsia" w:hAnsiTheme="minorEastAsia"/>
          <w:szCs w:val="24"/>
        </w:rPr>
        <w:t>3 根据用水要求的不同，给水水质应达到国家、行业或地方标准的要求。使用非传统水源时，采取用水安全保障措施，且不得对人体健康与周围环境产生不良影响。</w:t>
      </w:r>
    </w:p>
    <w:p w:rsidR="001315BF" w:rsidRPr="00D86B15" w:rsidRDefault="00B528BB" w:rsidP="001315BF">
      <w:pPr>
        <w:pStyle w:val="a6"/>
        <w:spacing w:before="0" w:beforeAutospacing="0" w:after="0" w:afterAutospacing="0" w:line="360" w:lineRule="auto"/>
        <w:ind w:firstLineChars="200" w:firstLine="480"/>
        <w:jc w:val="both"/>
        <w:rPr>
          <w:rFonts w:asciiTheme="minorEastAsia" w:eastAsiaTheme="minorEastAsia" w:hAnsiTheme="minorEastAsia"/>
          <w:szCs w:val="24"/>
        </w:rPr>
      </w:pPr>
      <w:r w:rsidRPr="00D86B15">
        <w:rPr>
          <w:rFonts w:asciiTheme="minorEastAsia" w:eastAsiaTheme="minorEastAsia" w:hAnsiTheme="minorEastAsia"/>
          <w:szCs w:val="24"/>
        </w:rPr>
        <w:t>4 管材、管道附件及设备等供水设施的选取和运行不应对供水造成二次污染。各类不同水质要求的给水管线应有明显的管道标识。有直饮水供应时，直饮水应采用独立的循环管网供水，并设置水量、水压、水质、设备故障等安全报警装置。使用非传统水源时，应保证非传统水源的使用安全，设置防止误接、误用、误饮的措施。</w:t>
      </w:r>
    </w:p>
    <w:p w:rsidR="001315BF" w:rsidRPr="00D86B15" w:rsidRDefault="00B528BB" w:rsidP="001315BF">
      <w:pPr>
        <w:pStyle w:val="a6"/>
        <w:spacing w:before="0" w:beforeAutospacing="0" w:after="0" w:afterAutospacing="0" w:line="360" w:lineRule="auto"/>
        <w:ind w:firstLineChars="200" w:firstLine="480"/>
        <w:jc w:val="both"/>
        <w:rPr>
          <w:rFonts w:asciiTheme="minorEastAsia" w:eastAsiaTheme="minorEastAsia" w:hAnsiTheme="minorEastAsia"/>
          <w:szCs w:val="24"/>
        </w:rPr>
      </w:pPr>
      <w:r w:rsidRPr="00D86B15">
        <w:rPr>
          <w:rFonts w:asciiTheme="minorEastAsia" w:eastAsiaTheme="minorEastAsia" w:hAnsiTheme="minorEastAsia"/>
          <w:szCs w:val="24"/>
        </w:rPr>
        <w:t>5 设置完善的污水收集、处理和排放等设施。技术经济分析合理时，可考虑污废水的回收再利用，自行设置完善的污水收集和处理设施。污水处理率和达标排放率必须达到100％。</w:t>
      </w:r>
    </w:p>
    <w:p w:rsidR="001315BF" w:rsidRPr="00D86B15" w:rsidRDefault="00B528BB" w:rsidP="001315BF">
      <w:pPr>
        <w:pStyle w:val="a6"/>
        <w:spacing w:before="0" w:beforeAutospacing="0" w:after="0" w:afterAutospacing="0" w:line="360" w:lineRule="auto"/>
        <w:ind w:firstLineChars="200" w:firstLine="480"/>
        <w:jc w:val="both"/>
        <w:rPr>
          <w:rFonts w:asciiTheme="minorEastAsia" w:eastAsiaTheme="minorEastAsia" w:hAnsiTheme="minorEastAsia"/>
          <w:szCs w:val="24"/>
        </w:rPr>
      </w:pPr>
      <w:r w:rsidRPr="00D86B15">
        <w:rPr>
          <w:rFonts w:asciiTheme="minorEastAsia" w:eastAsiaTheme="minorEastAsia" w:hAnsiTheme="minorEastAsia"/>
          <w:szCs w:val="24"/>
        </w:rPr>
        <w:t>6 为避免室内重要物资和设备受潮引起的损失，应采取有效措施避免管道、阀门和设备的漏水、渗水或结露。</w:t>
      </w:r>
      <w:r w:rsidRPr="00D86B15">
        <w:rPr>
          <w:rFonts w:asciiTheme="minorEastAsia" w:eastAsiaTheme="minorEastAsia" w:hAnsiTheme="minorEastAsia"/>
          <w:szCs w:val="24"/>
        </w:rPr>
        <w:br/>
        <w:t>  7 热水供应系统热水用水量较小且用水点分散时，宜采用局部热水供应系统；热水用水量较大、用水点比较集中时，应采用集中热水供应系统，并应设置完善的热水循环系统。设置集中生活热水系统时，应确保冷热水系统压力平衡，或设置混水器、恒温阀、压差控制装置等。</w:t>
      </w:r>
    </w:p>
    <w:p w:rsidR="001315BF" w:rsidRPr="00D86B15" w:rsidRDefault="00B528BB" w:rsidP="001315BF">
      <w:pPr>
        <w:pStyle w:val="a6"/>
        <w:spacing w:before="0" w:beforeAutospacing="0" w:after="0" w:afterAutospacing="0" w:line="360" w:lineRule="auto"/>
        <w:ind w:firstLineChars="200" w:firstLine="480"/>
        <w:jc w:val="both"/>
        <w:rPr>
          <w:rFonts w:asciiTheme="minorEastAsia" w:eastAsiaTheme="minorEastAsia" w:hAnsiTheme="minorEastAsia"/>
          <w:szCs w:val="24"/>
        </w:rPr>
      </w:pPr>
      <w:r w:rsidRPr="00D86B15">
        <w:rPr>
          <w:rFonts w:asciiTheme="minorEastAsia" w:eastAsiaTheme="minorEastAsia" w:hAnsiTheme="minorEastAsia"/>
          <w:szCs w:val="24"/>
        </w:rPr>
        <w:t>8 应根据当地气候、地形、地貌等特点合理规划雨水入渗、排放或利用，保证排水渠道畅通，减少雨水受污染的概率，且合理利用雨水资源。</w:t>
      </w:r>
    </w:p>
    <w:p w:rsidR="001315BF" w:rsidRPr="00D86B15" w:rsidRDefault="00B528BB" w:rsidP="001315BF">
      <w:pPr>
        <w:pStyle w:val="a6"/>
        <w:spacing w:before="0" w:beforeAutospacing="0" w:after="0" w:afterAutospacing="0" w:line="360" w:lineRule="auto"/>
        <w:ind w:firstLineChars="200" w:firstLine="480"/>
        <w:jc w:val="both"/>
        <w:rPr>
          <w:rFonts w:asciiTheme="minorEastAsia" w:eastAsiaTheme="minorEastAsia" w:hAnsiTheme="minorEastAsia"/>
          <w:szCs w:val="24"/>
        </w:rPr>
      </w:pPr>
      <w:r w:rsidRPr="00D86B15">
        <w:rPr>
          <w:rFonts w:asciiTheme="minorEastAsia" w:eastAsiaTheme="minorEastAsia" w:hAnsiTheme="minorEastAsia"/>
          <w:szCs w:val="24"/>
        </w:rPr>
        <w:t xml:space="preserve">本条的评价方法为：设计评价查阅相关设计文件；运行评价查阅相关竣工图、产品说明书、水质检测报告、运行数据报告等，并现场核实。 </w:t>
      </w:r>
    </w:p>
    <w:p w:rsidR="001315BF" w:rsidRPr="00D86B15" w:rsidRDefault="00B528BB" w:rsidP="001315BF">
      <w:pPr>
        <w:pStyle w:val="a6"/>
        <w:spacing w:before="0" w:beforeAutospacing="0" w:after="0" w:afterAutospacing="0" w:line="360" w:lineRule="auto"/>
        <w:jc w:val="both"/>
        <w:rPr>
          <w:rFonts w:asciiTheme="minorEastAsia" w:eastAsiaTheme="minorEastAsia" w:hAnsiTheme="minorEastAsia"/>
          <w:szCs w:val="24"/>
        </w:rPr>
      </w:pPr>
      <w:r w:rsidRPr="00D86B15">
        <w:rPr>
          <w:rFonts w:asciiTheme="minorEastAsia" w:eastAsiaTheme="minorEastAsia" w:hAnsiTheme="minorEastAsia"/>
          <w:szCs w:val="24"/>
        </w:rPr>
        <w:t>6</w:t>
      </w:r>
      <w:r w:rsidR="004C7896" w:rsidRPr="00D86B15">
        <w:rPr>
          <w:rFonts w:asciiTheme="minorEastAsia" w:eastAsiaTheme="minorEastAsia" w:hAnsiTheme="minorEastAsia"/>
          <w:szCs w:val="24"/>
        </w:rPr>
        <w:t>.</w:t>
      </w:r>
      <w:r w:rsidRPr="00D86B15">
        <w:rPr>
          <w:rFonts w:asciiTheme="minorEastAsia" w:eastAsiaTheme="minorEastAsia" w:hAnsiTheme="minorEastAsia"/>
          <w:szCs w:val="24"/>
        </w:rPr>
        <w:t>1</w:t>
      </w:r>
      <w:r w:rsidR="004C7896" w:rsidRPr="00D86B15">
        <w:rPr>
          <w:rFonts w:asciiTheme="minorEastAsia" w:eastAsiaTheme="minorEastAsia" w:hAnsiTheme="minorEastAsia"/>
          <w:szCs w:val="24"/>
        </w:rPr>
        <w:t>.</w:t>
      </w:r>
      <w:r w:rsidRPr="00D86B15">
        <w:rPr>
          <w:rFonts w:asciiTheme="minorEastAsia" w:eastAsiaTheme="minorEastAsia" w:hAnsiTheme="minorEastAsia"/>
          <w:szCs w:val="24"/>
        </w:rPr>
        <w:t>3 本条适用于各类民用建筑的设计、运行评价。</w:t>
      </w:r>
    </w:p>
    <w:p w:rsidR="001315BF" w:rsidRPr="00D86B15" w:rsidRDefault="00B528BB" w:rsidP="001315BF">
      <w:pPr>
        <w:pStyle w:val="a6"/>
        <w:spacing w:before="0" w:beforeAutospacing="0" w:after="0" w:afterAutospacing="0" w:line="360" w:lineRule="auto"/>
        <w:jc w:val="both"/>
        <w:rPr>
          <w:rFonts w:asciiTheme="minorEastAsia" w:eastAsiaTheme="minorEastAsia" w:hAnsiTheme="minorEastAsia"/>
          <w:szCs w:val="24"/>
        </w:rPr>
      </w:pPr>
      <w:r w:rsidRPr="00D86B15">
        <w:rPr>
          <w:rFonts w:asciiTheme="minorEastAsia" w:eastAsiaTheme="minorEastAsia" w:hAnsiTheme="minorEastAsia"/>
          <w:szCs w:val="24"/>
        </w:rPr>
        <w:t>  本着“节流为先”的原则，用水器具应选用中华人民共和国国家经济贸易委员会2001年第5号公告和2003年第12号公告《当前国家鼓励发展的节水设备(产品)》目录中公布的设备、器材和器具。根据用水场合的不同，合理选用节水水</w:t>
      </w:r>
      <w:r w:rsidRPr="00D86B15">
        <w:rPr>
          <w:rFonts w:asciiTheme="minorEastAsia" w:eastAsiaTheme="minorEastAsia" w:hAnsiTheme="minorEastAsia"/>
          <w:szCs w:val="24"/>
        </w:rPr>
        <w:lastRenderedPageBreak/>
        <w:t>龙头、节水便器、节水淋浴装置等。所有生活用水器具应满足现行标准《节水型生活用水器具》CJ 164及《节水型产品通用技术条件》GB／T 18870的要求。</w:t>
      </w:r>
    </w:p>
    <w:p w:rsidR="001315BF" w:rsidRPr="00D86B15" w:rsidRDefault="00B528BB" w:rsidP="001315BF">
      <w:pPr>
        <w:pStyle w:val="a6"/>
        <w:spacing w:before="0" w:beforeAutospacing="0" w:after="0" w:afterAutospacing="0" w:line="360" w:lineRule="auto"/>
        <w:jc w:val="both"/>
        <w:rPr>
          <w:rFonts w:asciiTheme="minorEastAsia" w:eastAsiaTheme="minorEastAsia" w:hAnsiTheme="minorEastAsia"/>
          <w:szCs w:val="24"/>
        </w:rPr>
      </w:pPr>
      <w:r w:rsidRPr="00D86B15">
        <w:rPr>
          <w:rFonts w:asciiTheme="minorEastAsia" w:eastAsiaTheme="minorEastAsia" w:hAnsiTheme="minorEastAsia"/>
          <w:szCs w:val="24"/>
        </w:rPr>
        <w:t> 除特殊功能需求外，均应采用节水型用水器具。对土建工程与装修工程一体化设计项目，在施工图中应对节水器具的选用提出要求；对非一体化设计项目，申报方应提供确保业主采用节水器具的措施、方案或约定。</w:t>
      </w:r>
    </w:p>
    <w:p w:rsidR="001315BF" w:rsidRPr="00D86B15" w:rsidRDefault="00B528BB" w:rsidP="001315BF">
      <w:pPr>
        <w:pStyle w:val="a6"/>
        <w:spacing w:before="0" w:beforeAutospacing="0" w:after="0" w:afterAutospacing="0" w:line="360" w:lineRule="auto"/>
        <w:jc w:val="both"/>
        <w:rPr>
          <w:rFonts w:asciiTheme="minorEastAsia" w:eastAsiaTheme="minorEastAsia" w:hAnsiTheme="minorEastAsia"/>
          <w:szCs w:val="24"/>
        </w:rPr>
      </w:pPr>
      <w:r w:rsidRPr="00D86B15">
        <w:rPr>
          <w:rFonts w:asciiTheme="minorEastAsia" w:eastAsiaTheme="minorEastAsia" w:hAnsiTheme="minorEastAsia"/>
          <w:szCs w:val="24"/>
        </w:rPr>
        <w:t>  可选用以下节水器具：</w:t>
      </w:r>
    </w:p>
    <w:p w:rsidR="001315BF" w:rsidRPr="00D86B15" w:rsidRDefault="00B528BB" w:rsidP="001315BF">
      <w:pPr>
        <w:pStyle w:val="a6"/>
        <w:spacing w:before="0" w:beforeAutospacing="0" w:after="0" w:afterAutospacing="0" w:line="360" w:lineRule="auto"/>
        <w:jc w:val="both"/>
        <w:rPr>
          <w:rFonts w:asciiTheme="minorEastAsia" w:eastAsiaTheme="minorEastAsia" w:hAnsiTheme="minorEastAsia"/>
          <w:szCs w:val="24"/>
        </w:rPr>
      </w:pPr>
      <w:r w:rsidRPr="00D86B15">
        <w:rPr>
          <w:rFonts w:asciiTheme="minorEastAsia" w:eastAsiaTheme="minorEastAsia" w:hAnsiTheme="minorEastAsia"/>
          <w:szCs w:val="24"/>
        </w:rPr>
        <w:t>  1 节水龙头：加气节水龙头、陶瓷阀芯水龙头、停水自动关闭水龙头等；</w:t>
      </w:r>
    </w:p>
    <w:p w:rsidR="001315BF" w:rsidRPr="00D86B15" w:rsidRDefault="00B528BB" w:rsidP="001315BF">
      <w:pPr>
        <w:pStyle w:val="a6"/>
        <w:spacing w:before="0" w:beforeAutospacing="0" w:after="0" w:afterAutospacing="0" w:line="360" w:lineRule="auto"/>
        <w:ind w:firstLineChars="200" w:firstLine="480"/>
        <w:jc w:val="both"/>
        <w:rPr>
          <w:rFonts w:asciiTheme="minorEastAsia" w:eastAsiaTheme="minorEastAsia" w:hAnsiTheme="minorEastAsia"/>
          <w:szCs w:val="24"/>
        </w:rPr>
      </w:pPr>
      <w:r w:rsidRPr="00D86B15">
        <w:rPr>
          <w:rFonts w:asciiTheme="minorEastAsia" w:eastAsiaTheme="minorEastAsia" w:hAnsiTheme="minorEastAsia"/>
          <w:szCs w:val="24"/>
        </w:rPr>
        <w:t>2 坐便器：压力流防臭、压力流冲击式6L直排便器、3L／6L两挡节水型虹吸式排水坐便器、6L以下直排式节水型坐便器或感应式节水型坐便器，缺水地区可选用带洗手水龙头的水箱坐便器；</w:t>
      </w:r>
    </w:p>
    <w:p w:rsidR="001315BF" w:rsidRPr="00D86B15" w:rsidRDefault="00B528BB" w:rsidP="001315BF">
      <w:pPr>
        <w:pStyle w:val="a6"/>
        <w:spacing w:before="0" w:beforeAutospacing="0" w:after="0" w:afterAutospacing="0" w:line="360" w:lineRule="auto"/>
        <w:ind w:firstLineChars="200" w:firstLine="480"/>
        <w:jc w:val="both"/>
        <w:rPr>
          <w:rFonts w:asciiTheme="minorEastAsia" w:eastAsiaTheme="minorEastAsia" w:hAnsiTheme="minorEastAsia"/>
          <w:szCs w:val="24"/>
        </w:rPr>
      </w:pPr>
      <w:r w:rsidRPr="00D86B15">
        <w:rPr>
          <w:rFonts w:asciiTheme="minorEastAsia" w:eastAsiaTheme="minorEastAsia" w:hAnsiTheme="minorEastAsia"/>
          <w:szCs w:val="24"/>
        </w:rPr>
        <w:t>3 节水淋浴器：水温调节器、节水型淋浴喷嘴等；</w:t>
      </w:r>
    </w:p>
    <w:p w:rsidR="001315BF" w:rsidRPr="00D86B15" w:rsidRDefault="00B528BB" w:rsidP="001315BF">
      <w:pPr>
        <w:pStyle w:val="a6"/>
        <w:spacing w:before="0" w:beforeAutospacing="0" w:after="0" w:afterAutospacing="0" w:line="360" w:lineRule="auto"/>
        <w:ind w:firstLineChars="200" w:firstLine="480"/>
        <w:jc w:val="both"/>
        <w:rPr>
          <w:rFonts w:asciiTheme="minorEastAsia" w:eastAsiaTheme="minorEastAsia" w:hAnsiTheme="minorEastAsia"/>
          <w:szCs w:val="24"/>
        </w:rPr>
      </w:pPr>
      <w:r w:rsidRPr="00D86B15">
        <w:rPr>
          <w:rFonts w:asciiTheme="minorEastAsia" w:eastAsiaTheme="minorEastAsia" w:hAnsiTheme="minorEastAsia"/>
          <w:szCs w:val="24"/>
        </w:rPr>
        <w:t>4 营业性公共浴室淋浴器采用恒温混合阀、脚踏开关等。</w:t>
      </w:r>
    </w:p>
    <w:p w:rsidR="00B528BB" w:rsidRPr="00D86B15" w:rsidRDefault="00B528BB" w:rsidP="001315BF">
      <w:pPr>
        <w:pStyle w:val="a6"/>
        <w:spacing w:before="0" w:beforeAutospacing="0" w:after="0" w:afterAutospacing="0" w:line="360" w:lineRule="auto"/>
        <w:ind w:firstLineChars="200" w:firstLine="480"/>
        <w:jc w:val="both"/>
        <w:rPr>
          <w:rFonts w:asciiTheme="minorEastAsia" w:eastAsiaTheme="minorEastAsia" w:hAnsiTheme="minorEastAsia"/>
          <w:szCs w:val="24"/>
        </w:rPr>
      </w:pPr>
      <w:r w:rsidRPr="00D86B15">
        <w:rPr>
          <w:rFonts w:asciiTheme="minorEastAsia" w:eastAsiaTheme="minorEastAsia" w:hAnsiTheme="minorEastAsia"/>
          <w:szCs w:val="24"/>
        </w:rPr>
        <w:t>本条的评价方法为：设计评价查阅相关设计文件、产品说明书等；运行评价查阅设计说明、相关竣工图、产品说明书或产品节水性能检测报告等，并现场核实。</w:t>
      </w:r>
    </w:p>
    <w:p w:rsidR="00B528BB" w:rsidRPr="00D86B15" w:rsidRDefault="00B528BB" w:rsidP="001315BF">
      <w:pPr>
        <w:pStyle w:val="a6"/>
        <w:spacing w:before="0" w:beforeAutospacing="0" w:after="0" w:afterAutospacing="0" w:line="360" w:lineRule="auto"/>
        <w:jc w:val="center"/>
        <w:rPr>
          <w:rFonts w:asciiTheme="minorEastAsia" w:eastAsiaTheme="minorEastAsia" w:hAnsiTheme="minorEastAsia"/>
          <w:b/>
          <w:bCs/>
          <w:szCs w:val="24"/>
        </w:rPr>
      </w:pPr>
      <w:r w:rsidRPr="00D86B15">
        <w:rPr>
          <w:rFonts w:asciiTheme="minorEastAsia" w:eastAsiaTheme="minorEastAsia" w:hAnsiTheme="minorEastAsia"/>
          <w:b/>
          <w:bCs/>
          <w:szCs w:val="24"/>
        </w:rPr>
        <w:t>6</w:t>
      </w:r>
      <w:r w:rsidR="004C7896" w:rsidRPr="00D86B15">
        <w:rPr>
          <w:rFonts w:asciiTheme="minorEastAsia" w:eastAsiaTheme="minorEastAsia" w:hAnsiTheme="minorEastAsia"/>
          <w:b/>
          <w:bCs/>
          <w:szCs w:val="24"/>
        </w:rPr>
        <w:t>.</w:t>
      </w:r>
      <w:r w:rsidRPr="00D86B15">
        <w:rPr>
          <w:rFonts w:asciiTheme="minorEastAsia" w:eastAsiaTheme="minorEastAsia" w:hAnsiTheme="minorEastAsia"/>
          <w:b/>
          <w:bCs/>
          <w:szCs w:val="24"/>
        </w:rPr>
        <w:t>2 评分项</w:t>
      </w:r>
    </w:p>
    <w:p w:rsidR="00B528BB" w:rsidRPr="00D86B15" w:rsidRDefault="00B528BB" w:rsidP="001315BF">
      <w:pPr>
        <w:pStyle w:val="a6"/>
        <w:spacing w:before="0" w:beforeAutospacing="0" w:after="0" w:afterAutospacing="0" w:line="360" w:lineRule="auto"/>
        <w:jc w:val="center"/>
        <w:rPr>
          <w:rFonts w:asciiTheme="minorEastAsia" w:eastAsiaTheme="minorEastAsia" w:hAnsiTheme="minorEastAsia"/>
          <w:szCs w:val="24"/>
        </w:rPr>
      </w:pPr>
      <w:r w:rsidRPr="00D86B15">
        <w:rPr>
          <w:rStyle w:val="a3"/>
          <w:rFonts w:asciiTheme="minorEastAsia" w:eastAsiaTheme="minorEastAsia" w:hAnsiTheme="minorEastAsia"/>
          <w:szCs w:val="24"/>
        </w:rPr>
        <w:t>Ⅰ 节水系统</w:t>
      </w:r>
    </w:p>
    <w:p w:rsidR="001315BF" w:rsidRPr="00D86B15" w:rsidRDefault="00B528BB" w:rsidP="00315995">
      <w:pPr>
        <w:pStyle w:val="a6"/>
        <w:spacing w:before="0" w:beforeAutospacing="0" w:after="0" w:afterAutospacing="0" w:line="360" w:lineRule="auto"/>
        <w:jc w:val="both"/>
        <w:rPr>
          <w:rFonts w:asciiTheme="minorEastAsia" w:eastAsiaTheme="minorEastAsia" w:hAnsiTheme="minorEastAsia"/>
          <w:szCs w:val="24"/>
        </w:rPr>
      </w:pPr>
      <w:r w:rsidRPr="00D86B15">
        <w:rPr>
          <w:rFonts w:asciiTheme="minorEastAsia" w:eastAsiaTheme="minorEastAsia" w:hAnsiTheme="minorEastAsia"/>
          <w:szCs w:val="24"/>
        </w:rPr>
        <w:t>6</w:t>
      </w:r>
      <w:r w:rsidR="004C7896" w:rsidRPr="00D86B15">
        <w:rPr>
          <w:rFonts w:asciiTheme="minorEastAsia" w:eastAsiaTheme="minorEastAsia" w:hAnsiTheme="minorEastAsia"/>
          <w:szCs w:val="24"/>
        </w:rPr>
        <w:t>.</w:t>
      </w:r>
      <w:r w:rsidRPr="00D86B15">
        <w:rPr>
          <w:rFonts w:asciiTheme="minorEastAsia" w:eastAsiaTheme="minorEastAsia" w:hAnsiTheme="minorEastAsia"/>
          <w:szCs w:val="24"/>
        </w:rPr>
        <w:t>2</w:t>
      </w:r>
      <w:r w:rsidR="004C7896" w:rsidRPr="00D86B15">
        <w:rPr>
          <w:rFonts w:asciiTheme="minorEastAsia" w:eastAsiaTheme="minorEastAsia" w:hAnsiTheme="minorEastAsia"/>
          <w:szCs w:val="24"/>
        </w:rPr>
        <w:t>.</w:t>
      </w:r>
      <w:r w:rsidRPr="00D86B15">
        <w:rPr>
          <w:rFonts w:asciiTheme="minorEastAsia" w:eastAsiaTheme="minorEastAsia" w:hAnsiTheme="minorEastAsia"/>
          <w:szCs w:val="24"/>
        </w:rPr>
        <w:t>1 本条适用于各类民用建筑的运行评价。</w:t>
      </w:r>
    </w:p>
    <w:p w:rsidR="001315BF" w:rsidRPr="00D86B15" w:rsidRDefault="00B528BB" w:rsidP="001315BF">
      <w:pPr>
        <w:pStyle w:val="a6"/>
        <w:spacing w:before="0" w:beforeAutospacing="0" w:after="0" w:afterAutospacing="0" w:line="360" w:lineRule="auto"/>
        <w:ind w:firstLineChars="200" w:firstLine="480"/>
        <w:jc w:val="both"/>
        <w:rPr>
          <w:rFonts w:asciiTheme="minorEastAsia" w:eastAsiaTheme="minorEastAsia" w:hAnsiTheme="minorEastAsia"/>
          <w:szCs w:val="24"/>
        </w:rPr>
      </w:pPr>
      <w:r w:rsidRPr="00D86B15">
        <w:rPr>
          <w:rFonts w:asciiTheme="minorEastAsia" w:eastAsiaTheme="minorEastAsia" w:hAnsiTheme="minorEastAsia"/>
          <w:szCs w:val="24"/>
        </w:rPr>
        <w:t>计算平均日用水量时，应实事求是地确定用水的使用人数、用水面积等。使用人数在项目使用初期可能不会达到设计人数，如住宅的入住率可能不会很快达到100％，因此对与用水人数相关的用水，如饮用、盥洗、冲厕、餐饮等，应根据用水人数来计算平均日用水量；对使用人数相对固定的建筑，如办公建筑等，按实际人数计算；对浴室、商店、餐厅等流动人口较大且数量无法明确的场所，可按设计人数计算。</w:t>
      </w:r>
    </w:p>
    <w:p w:rsidR="001315BF" w:rsidRPr="00D86B15" w:rsidRDefault="00B528BB" w:rsidP="001315BF">
      <w:pPr>
        <w:pStyle w:val="a6"/>
        <w:spacing w:before="0" w:beforeAutospacing="0" w:after="0" w:afterAutospacing="0" w:line="360" w:lineRule="auto"/>
        <w:ind w:firstLineChars="200" w:firstLine="480"/>
        <w:jc w:val="both"/>
        <w:rPr>
          <w:rFonts w:asciiTheme="minorEastAsia" w:eastAsiaTheme="minorEastAsia" w:hAnsiTheme="minorEastAsia"/>
          <w:szCs w:val="24"/>
        </w:rPr>
      </w:pPr>
      <w:r w:rsidRPr="00D86B15">
        <w:rPr>
          <w:rFonts w:asciiTheme="minorEastAsia" w:eastAsiaTheme="minorEastAsia" w:hAnsiTheme="minorEastAsia"/>
          <w:szCs w:val="24"/>
        </w:rPr>
        <w:t>对与用水人数无关的用水，如绿化灌溉、地面冲洗、水景补水等，则根据实际水表计量情况进行考核。</w:t>
      </w:r>
    </w:p>
    <w:p w:rsidR="001315BF" w:rsidRPr="00D86B15" w:rsidRDefault="00B528BB" w:rsidP="001315BF">
      <w:pPr>
        <w:pStyle w:val="a6"/>
        <w:spacing w:before="0" w:beforeAutospacing="0" w:after="0" w:afterAutospacing="0" w:line="360" w:lineRule="auto"/>
        <w:ind w:firstLineChars="200" w:firstLine="480"/>
        <w:jc w:val="both"/>
        <w:rPr>
          <w:rFonts w:asciiTheme="minorEastAsia" w:eastAsiaTheme="minorEastAsia" w:hAnsiTheme="minorEastAsia"/>
          <w:szCs w:val="24"/>
        </w:rPr>
      </w:pPr>
      <w:r w:rsidRPr="00D86B15">
        <w:rPr>
          <w:rFonts w:asciiTheme="minorEastAsia" w:eastAsiaTheme="minorEastAsia" w:hAnsiTheme="minorEastAsia"/>
          <w:szCs w:val="24"/>
        </w:rPr>
        <w:t>根据实际运行一年的水表计量数据和使用人数、用水面积等计算平均日用水量，与节水用水定额进行比较来判定。</w:t>
      </w:r>
    </w:p>
    <w:p w:rsidR="001315BF" w:rsidRPr="00D86B15" w:rsidRDefault="00B528BB" w:rsidP="001315BF">
      <w:pPr>
        <w:pStyle w:val="a6"/>
        <w:spacing w:before="0" w:beforeAutospacing="0" w:after="0" w:afterAutospacing="0" w:line="360" w:lineRule="auto"/>
        <w:ind w:firstLineChars="200" w:firstLine="480"/>
        <w:jc w:val="both"/>
        <w:rPr>
          <w:rFonts w:asciiTheme="minorEastAsia" w:eastAsiaTheme="minorEastAsia" w:hAnsiTheme="minorEastAsia"/>
          <w:szCs w:val="24"/>
        </w:rPr>
      </w:pPr>
      <w:r w:rsidRPr="00D86B15">
        <w:rPr>
          <w:rFonts w:asciiTheme="minorEastAsia" w:eastAsiaTheme="minorEastAsia" w:hAnsiTheme="minorEastAsia"/>
          <w:szCs w:val="24"/>
        </w:rPr>
        <w:t>本条的评价方法为：运行评价查阅实测用水量计量报告和建筑平均日用水量</w:t>
      </w:r>
      <w:r w:rsidRPr="00D86B15">
        <w:rPr>
          <w:rFonts w:asciiTheme="minorEastAsia" w:eastAsiaTheme="minorEastAsia" w:hAnsiTheme="minorEastAsia"/>
          <w:szCs w:val="24"/>
        </w:rPr>
        <w:lastRenderedPageBreak/>
        <w:t>计算书。</w:t>
      </w:r>
    </w:p>
    <w:p w:rsidR="001315BF" w:rsidRPr="00D86B15" w:rsidRDefault="00B528BB" w:rsidP="001315BF">
      <w:pPr>
        <w:pStyle w:val="a6"/>
        <w:spacing w:before="0" w:beforeAutospacing="0" w:after="0" w:afterAutospacing="0" w:line="360" w:lineRule="auto"/>
        <w:jc w:val="both"/>
        <w:rPr>
          <w:rFonts w:asciiTheme="minorEastAsia" w:eastAsiaTheme="minorEastAsia" w:hAnsiTheme="minorEastAsia"/>
          <w:szCs w:val="24"/>
        </w:rPr>
      </w:pPr>
      <w:r w:rsidRPr="00D86B15">
        <w:rPr>
          <w:rFonts w:asciiTheme="minorEastAsia" w:eastAsiaTheme="minorEastAsia" w:hAnsiTheme="minorEastAsia"/>
          <w:szCs w:val="24"/>
        </w:rPr>
        <w:t>6</w:t>
      </w:r>
      <w:r w:rsidR="004C7896" w:rsidRPr="00D86B15">
        <w:rPr>
          <w:rFonts w:asciiTheme="minorEastAsia" w:eastAsiaTheme="minorEastAsia" w:hAnsiTheme="minorEastAsia"/>
          <w:szCs w:val="24"/>
        </w:rPr>
        <w:t>.</w:t>
      </w:r>
      <w:r w:rsidRPr="00D86B15">
        <w:rPr>
          <w:rFonts w:asciiTheme="minorEastAsia" w:eastAsiaTheme="minorEastAsia" w:hAnsiTheme="minorEastAsia"/>
          <w:szCs w:val="24"/>
        </w:rPr>
        <w:t>2</w:t>
      </w:r>
      <w:r w:rsidR="004C7896" w:rsidRPr="00D86B15">
        <w:rPr>
          <w:rFonts w:asciiTheme="minorEastAsia" w:eastAsiaTheme="minorEastAsia" w:hAnsiTheme="minorEastAsia"/>
          <w:szCs w:val="24"/>
        </w:rPr>
        <w:t>.</w:t>
      </w:r>
      <w:r w:rsidRPr="00D86B15">
        <w:rPr>
          <w:rFonts w:asciiTheme="minorEastAsia" w:eastAsiaTheme="minorEastAsia" w:hAnsiTheme="minorEastAsia"/>
          <w:szCs w:val="24"/>
        </w:rPr>
        <w:t>2 本条适用于各类民用建筑的设计、运行评价。</w:t>
      </w:r>
    </w:p>
    <w:p w:rsidR="001315BF" w:rsidRPr="00D86B15" w:rsidRDefault="00B528BB" w:rsidP="001315BF">
      <w:pPr>
        <w:pStyle w:val="a6"/>
        <w:spacing w:before="0" w:beforeAutospacing="0" w:after="0" w:afterAutospacing="0" w:line="360" w:lineRule="auto"/>
        <w:jc w:val="both"/>
        <w:rPr>
          <w:rFonts w:asciiTheme="minorEastAsia" w:eastAsiaTheme="minorEastAsia" w:hAnsiTheme="minorEastAsia"/>
          <w:szCs w:val="24"/>
        </w:rPr>
      </w:pPr>
      <w:r w:rsidRPr="00D86B15">
        <w:rPr>
          <w:rFonts w:asciiTheme="minorEastAsia" w:eastAsiaTheme="minorEastAsia" w:hAnsiTheme="minorEastAsia"/>
          <w:szCs w:val="24"/>
        </w:rPr>
        <w:t>  管网漏失水量包括：阀门故障漏水量，室内卫生器具漏水量，水池、水箱溢流漏水量，设备漏水量和管网漏水量。为避免漏损，可采取以下措施：</w:t>
      </w:r>
    </w:p>
    <w:p w:rsidR="001315BF" w:rsidRPr="00D86B15" w:rsidRDefault="00B528BB" w:rsidP="001315BF">
      <w:pPr>
        <w:pStyle w:val="a6"/>
        <w:spacing w:before="0" w:beforeAutospacing="0" w:after="0" w:afterAutospacing="0" w:line="360" w:lineRule="auto"/>
        <w:ind w:firstLine="567"/>
        <w:jc w:val="both"/>
        <w:rPr>
          <w:rFonts w:asciiTheme="minorEastAsia" w:eastAsiaTheme="minorEastAsia" w:hAnsiTheme="minorEastAsia"/>
          <w:szCs w:val="24"/>
        </w:rPr>
      </w:pPr>
      <w:r w:rsidRPr="00D86B15">
        <w:rPr>
          <w:rFonts w:asciiTheme="minorEastAsia" w:eastAsiaTheme="minorEastAsia" w:hAnsiTheme="minorEastAsia"/>
          <w:szCs w:val="24"/>
        </w:rPr>
        <w:t>1 给水系统中使用的管材、管件，应符合现行产品标准的要求。</w:t>
      </w:r>
    </w:p>
    <w:p w:rsidR="001315BF" w:rsidRPr="00D86B15" w:rsidRDefault="00B528BB" w:rsidP="001315BF">
      <w:pPr>
        <w:pStyle w:val="a6"/>
        <w:spacing w:before="0" w:beforeAutospacing="0" w:after="0" w:afterAutospacing="0" w:line="360" w:lineRule="auto"/>
        <w:ind w:firstLine="567"/>
        <w:jc w:val="both"/>
        <w:rPr>
          <w:rFonts w:asciiTheme="minorEastAsia" w:eastAsiaTheme="minorEastAsia" w:hAnsiTheme="minorEastAsia"/>
          <w:szCs w:val="24"/>
        </w:rPr>
      </w:pPr>
      <w:r w:rsidRPr="00D86B15">
        <w:rPr>
          <w:rFonts w:asciiTheme="minorEastAsia" w:eastAsiaTheme="minorEastAsia" w:hAnsiTheme="minorEastAsia"/>
          <w:szCs w:val="24"/>
        </w:rPr>
        <w:t>2 选用性能高的阀门、零泄漏阀门等。</w:t>
      </w:r>
    </w:p>
    <w:p w:rsidR="001315BF" w:rsidRPr="00D86B15" w:rsidRDefault="00B528BB" w:rsidP="001315BF">
      <w:pPr>
        <w:pStyle w:val="a6"/>
        <w:spacing w:before="0" w:beforeAutospacing="0" w:after="0" w:afterAutospacing="0" w:line="360" w:lineRule="auto"/>
        <w:ind w:firstLine="567"/>
        <w:jc w:val="both"/>
        <w:rPr>
          <w:rFonts w:asciiTheme="minorEastAsia" w:eastAsiaTheme="minorEastAsia" w:hAnsiTheme="minorEastAsia"/>
          <w:szCs w:val="24"/>
        </w:rPr>
      </w:pPr>
      <w:r w:rsidRPr="00D86B15">
        <w:rPr>
          <w:rFonts w:asciiTheme="minorEastAsia" w:eastAsiaTheme="minorEastAsia" w:hAnsiTheme="minorEastAsia"/>
          <w:szCs w:val="24"/>
        </w:rPr>
        <w:t>3 合理设计供水压力，避免供水压力持续高压或压力骤变。</w:t>
      </w:r>
    </w:p>
    <w:p w:rsidR="001315BF" w:rsidRPr="00D86B15" w:rsidRDefault="00B528BB" w:rsidP="001315BF">
      <w:pPr>
        <w:pStyle w:val="a6"/>
        <w:spacing w:before="0" w:beforeAutospacing="0" w:after="0" w:afterAutospacing="0" w:line="360" w:lineRule="auto"/>
        <w:ind w:firstLine="567"/>
        <w:jc w:val="both"/>
        <w:rPr>
          <w:rFonts w:asciiTheme="minorEastAsia" w:eastAsiaTheme="minorEastAsia" w:hAnsiTheme="minorEastAsia"/>
          <w:szCs w:val="24"/>
        </w:rPr>
      </w:pPr>
      <w:r w:rsidRPr="00D86B15">
        <w:rPr>
          <w:rFonts w:asciiTheme="minorEastAsia" w:eastAsiaTheme="minorEastAsia" w:hAnsiTheme="minorEastAsia"/>
          <w:szCs w:val="24"/>
        </w:rPr>
        <w:t>4 做好室外管道基础处理和覆土，控制管道埋深，加强管道工程施工监督，把好施工质量关。</w:t>
      </w:r>
    </w:p>
    <w:p w:rsidR="001315BF" w:rsidRPr="00D86B15" w:rsidRDefault="00B528BB" w:rsidP="001315BF">
      <w:pPr>
        <w:pStyle w:val="a6"/>
        <w:spacing w:before="0" w:beforeAutospacing="0" w:after="0" w:afterAutospacing="0" w:line="360" w:lineRule="auto"/>
        <w:ind w:firstLine="567"/>
        <w:jc w:val="both"/>
        <w:rPr>
          <w:rFonts w:asciiTheme="minorEastAsia" w:eastAsiaTheme="minorEastAsia" w:hAnsiTheme="minorEastAsia"/>
          <w:szCs w:val="24"/>
        </w:rPr>
      </w:pPr>
      <w:r w:rsidRPr="00D86B15">
        <w:rPr>
          <w:rFonts w:asciiTheme="minorEastAsia" w:eastAsiaTheme="minorEastAsia" w:hAnsiTheme="minorEastAsia"/>
          <w:szCs w:val="24"/>
        </w:rPr>
        <w:t>5 水池、水箱溢流报警和进水阀门自动联动关闭。</w:t>
      </w:r>
    </w:p>
    <w:p w:rsidR="001315BF" w:rsidRPr="00D86B15" w:rsidRDefault="00B528BB" w:rsidP="001315BF">
      <w:pPr>
        <w:pStyle w:val="a6"/>
        <w:spacing w:before="0" w:beforeAutospacing="0" w:after="0" w:afterAutospacing="0" w:line="360" w:lineRule="auto"/>
        <w:ind w:firstLine="567"/>
        <w:jc w:val="both"/>
        <w:rPr>
          <w:rFonts w:asciiTheme="minorEastAsia" w:eastAsiaTheme="minorEastAsia" w:hAnsiTheme="minorEastAsia"/>
          <w:szCs w:val="24"/>
        </w:rPr>
      </w:pPr>
      <w:r w:rsidRPr="00D86B15">
        <w:rPr>
          <w:rFonts w:asciiTheme="minorEastAsia" w:eastAsiaTheme="minorEastAsia" w:hAnsiTheme="minorEastAsia"/>
          <w:szCs w:val="24"/>
        </w:rPr>
        <w:t>6 设计阶段：根据水平衡测试的要求安装分级计量水表，分级计量水表安装率达100％。具体要求为下级水表的设置应覆盖上一级水表的所有出流量，不得出现无计量支路。</w:t>
      </w:r>
    </w:p>
    <w:p w:rsidR="001315BF" w:rsidRPr="00D86B15" w:rsidRDefault="00B528BB" w:rsidP="001315BF">
      <w:pPr>
        <w:pStyle w:val="a6"/>
        <w:spacing w:before="0" w:beforeAutospacing="0" w:after="0" w:afterAutospacing="0" w:line="360" w:lineRule="auto"/>
        <w:ind w:firstLine="567"/>
        <w:jc w:val="both"/>
        <w:rPr>
          <w:rFonts w:asciiTheme="minorEastAsia" w:eastAsiaTheme="minorEastAsia" w:hAnsiTheme="minorEastAsia"/>
          <w:szCs w:val="24"/>
        </w:rPr>
      </w:pPr>
      <w:r w:rsidRPr="00D86B15">
        <w:rPr>
          <w:rFonts w:asciiTheme="minorEastAsia" w:eastAsiaTheme="minorEastAsia" w:hAnsiTheme="minorEastAsia"/>
          <w:szCs w:val="24"/>
        </w:rPr>
        <w:t>7 运行阶段：物业管理机构应按水平衡测试的要求进行运行管理。申报方应提供用水量计量和漏损检测情况报告，也可委托第三方进行水平衡测试。报告包括分级水表设置示意图、用水计量实测记录、管道漏损率计算和原因分析。申报方还应提供整改措施的落实情况报告。</w:t>
      </w:r>
    </w:p>
    <w:p w:rsidR="001315BF" w:rsidRPr="00D86B15" w:rsidRDefault="00B528BB" w:rsidP="001315BF">
      <w:pPr>
        <w:pStyle w:val="a6"/>
        <w:spacing w:before="0" w:beforeAutospacing="0" w:after="0" w:afterAutospacing="0" w:line="360" w:lineRule="auto"/>
        <w:ind w:firstLine="567"/>
        <w:jc w:val="both"/>
        <w:rPr>
          <w:rFonts w:asciiTheme="minorEastAsia" w:eastAsiaTheme="minorEastAsia" w:hAnsiTheme="minorEastAsia"/>
          <w:szCs w:val="24"/>
        </w:rPr>
      </w:pPr>
      <w:r w:rsidRPr="00D86B15">
        <w:rPr>
          <w:rFonts w:asciiTheme="minorEastAsia" w:eastAsiaTheme="minorEastAsia" w:hAnsiTheme="minorEastAsia"/>
          <w:szCs w:val="24"/>
        </w:rPr>
        <w:t>本条的评价方法为：设计评价查阅相关设计文件(含分级水表设置示意图)；运行评价查阅设计说明、相关竣工图(含分级水表设置示意图)、用水量计量和漏损检测及整改情况的报告，并现场核实。</w:t>
      </w:r>
    </w:p>
    <w:p w:rsidR="001315BF" w:rsidRPr="00D86B15" w:rsidRDefault="00B528BB" w:rsidP="001315BF">
      <w:pPr>
        <w:pStyle w:val="a6"/>
        <w:spacing w:before="0" w:beforeAutospacing="0" w:after="0" w:afterAutospacing="0" w:line="360" w:lineRule="auto"/>
        <w:jc w:val="both"/>
        <w:rPr>
          <w:rFonts w:asciiTheme="minorEastAsia" w:eastAsiaTheme="minorEastAsia" w:hAnsiTheme="minorEastAsia"/>
          <w:szCs w:val="24"/>
        </w:rPr>
      </w:pPr>
      <w:r w:rsidRPr="00D86B15">
        <w:rPr>
          <w:rFonts w:asciiTheme="minorEastAsia" w:eastAsiaTheme="minorEastAsia" w:hAnsiTheme="minorEastAsia"/>
          <w:szCs w:val="24"/>
        </w:rPr>
        <w:t>6</w:t>
      </w:r>
      <w:r w:rsidR="004C7896" w:rsidRPr="00D86B15">
        <w:rPr>
          <w:rFonts w:asciiTheme="minorEastAsia" w:eastAsiaTheme="minorEastAsia" w:hAnsiTheme="minorEastAsia"/>
          <w:szCs w:val="24"/>
        </w:rPr>
        <w:t>.</w:t>
      </w:r>
      <w:r w:rsidRPr="00D86B15">
        <w:rPr>
          <w:rFonts w:asciiTheme="minorEastAsia" w:eastAsiaTheme="minorEastAsia" w:hAnsiTheme="minorEastAsia"/>
          <w:szCs w:val="24"/>
        </w:rPr>
        <w:t>2</w:t>
      </w:r>
      <w:r w:rsidR="004C7896" w:rsidRPr="00D86B15">
        <w:rPr>
          <w:rFonts w:asciiTheme="minorEastAsia" w:eastAsiaTheme="minorEastAsia" w:hAnsiTheme="minorEastAsia"/>
          <w:szCs w:val="24"/>
        </w:rPr>
        <w:t>.</w:t>
      </w:r>
      <w:r w:rsidRPr="00D86B15">
        <w:rPr>
          <w:rFonts w:asciiTheme="minorEastAsia" w:eastAsiaTheme="minorEastAsia" w:hAnsiTheme="minorEastAsia"/>
          <w:szCs w:val="24"/>
        </w:rPr>
        <w:t>3 本条适用于各类民用建筑的设计、运行评价。</w:t>
      </w:r>
    </w:p>
    <w:p w:rsidR="001315BF" w:rsidRPr="00D86B15" w:rsidRDefault="00B528BB" w:rsidP="001315BF">
      <w:pPr>
        <w:pStyle w:val="a6"/>
        <w:spacing w:before="0" w:beforeAutospacing="0" w:after="0" w:afterAutospacing="0" w:line="360" w:lineRule="auto"/>
        <w:jc w:val="both"/>
        <w:rPr>
          <w:rFonts w:asciiTheme="minorEastAsia" w:eastAsiaTheme="minorEastAsia" w:hAnsiTheme="minorEastAsia"/>
          <w:szCs w:val="24"/>
        </w:rPr>
      </w:pPr>
      <w:r w:rsidRPr="00D86B15">
        <w:rPr>
          <w:rFonts w:asciiTheme="minorEastAsia" w:eastAsiaTheme="minorEastAsia" w:hAnsiTheme="minorEastAsia"/>
          <w:szCs w:val="24"/>
        </w:rPr>
        <w:t>  用水器具给水额定流量是为满足使用要求，用水器具给水配件出口在单位时间内流出的规定出水量。流出水头是保证给水配件流出额定流量，在阀前所需的水压。给水配件阀前压力大于流出水头，给水配件在单位时间内的出水量超过额定流量的现象，称超压出流现象，该流量与额定流量的差值，为超压出流量。给水配件超压出流，不但会破坏给水系统中水量的正常分配，对用水工况产生不良的影响，同时因超压出流量未产生使用效益，为无效用水量，即浪费的水量。因它在使用过程中流失，不易被人们察觉和认识，属于“隐形”水量浪费，应引起足够的重视。给水系统设计时应采取措施控制超压出流现象，应合理进行压力分</w:t>
      </w:r>
      <w:r w:rsidRPr="00D86B15">
        <w:rPr>
          <w:rFonts w:asciiTheme="minorEastAsia" w:eastAsiaTheme="minorEastAsia" w:hAnsiTheme="minorEastAsia"/>
          <w:szCs w:val="24"/>
        </w:rPr>
        <w:lastRenderedPageBreak/>
        <w:t>区，并适当地采取减压措施，避免造成浪费。</w:t>
      </w:r>
    </w:p>
    <w:p w:rsidR="001315BF" w:rsidRPr="00D86B15" w:rsidRDefault="00B528BB" w:rsidP="001315BF">
      <w:pPr>
        <w:pStyle w:val="a6"/>
        <w:spacing w:before="0" w:beforeAutospacing="0" w:after="0" w:afterAutospacing="0" w:line="360" w:lineRule="auto"/>
        <w:jc w:val="both"/>
        <w:rPr>
          <w:rFonts w:asciiTheme="minorEastAsia" w:eastAsiaTheme="minorEastAsia" w:hAnsiTheme="minorEastAsia"/>
          <w:szCs w:val="24"/>
        </w:rPr>
      </w:pPr>
      <w:r w:rsidRPr="00D86B15">
        <w:rPr>
          <w:rFonts w:asciiTheme="minorEastAsia" w:eastAsiaTheme="minorEastAsia" w:hAnsiTheme="minorEastAsia"/>
          <w:szCs w:val="24"/>
        </w:rPr>
        <w:t>  当选用了恒定出流的用水器具时，该部分管线的工作压力满足相关设计规范的要求即可。当建筑因功能需要，选用特殊水压要求的用水器具时，如大流量淋浴喷头，可根据产品要求采用适当的工作压力，但应选用用水效率高的产品，并在说明中作相应描述。在上述情况下，如其他常规用水器具均能满足本条要求，可以评判其达标。</w:t>
      </w:r>
    </w:p>
    <w:p w:rsidR="001315BF" w:rsidRPr="00D86B15" w:rsidRDefault="00B528BB" w:rsidP="001315BF">
      <w:pPr>
        <w:pStyle w:val="a6"/>
        <w:spacing w:before="0" w:beforeAutospacing="0" w:after="0" w:afterAutospacing="0" w:line="360" w:lineRule="auto"/>
        <w:jc w:val="both"/>
        <w:rPr>
          <w:rFonts w:asciiTheme="minorEastAsia" w:eastAsiaTheme="minorEastAsia" w:hAnsiTheme="minorEastAsia"/>
          <w:szCs w:val="24"/>
        </w:rPr>
      </w:pPr>
      <w:r w:rsidRPr="00D86B15">
        <w:rPr>
          <w:rFonts w:asciiTheme="minorEastAsia" w:eastAsiaTheme="minorEastAsia" w:hAnsiTheme="minorEastAsia"/>
          <w:szCs w:val="24"/>
        </w:rPr>
        <w:t>  本条的评价方法为：设计评价查阅相关设计文件(含各层用水点用水压力计算表)；运行评价查阅设计说明、相关竣工图、产品说明书，并现场核实。</w:t>
      </w:r>
    </w:p>
    <w:p w:rsidR="001315BF" w:rsidRPr="00D86B15" w:rsidRDefault="00B528BB" w:rsidP="001315BF">
      <w:pPr>
        <w:pStyle w:val="a6"/>
        <w:spacing w:before="0" w:beforeAutospacing="0" w:after="0" w:afterAutospacing="0" w:line="360" w:lineRule="auto"/>
        <w:jc w:val="both"/>
        <w:rPr>
          <w:rFonts w:asciiTheme="minorEastAsia" w:eastAsiaTheme="minorEastAsia" w:hAnsiTheme="minorEastAsia"/>
          <w:szCs w:val="24"/>
        </w:rPr>
      </w:pPr>
      <w:r w:rsidRPr="00D86B15">
        <w:rPr>
          <w:rFonts w:asciiTheme="minorEastAsia" w:eastAsiaTheme="minorEastAsia" w:hAnsiTheme="minorEastAsia"/>
          <w:szCs w:val="24"/>
        </w:rPr>
        <w:t>6</w:t>
      </w:r>
      <w:r w:rsidR="004C7896" w:rsidRPr="00D86B15">
        <w:rPr>
          <w:rFonts w:asciiTheme="minorEastAsia" w:eastAsiaTheme="minorEastAsia" w:hAnsiTheme="minorEastAsia"/>
          <w:szCs w:val="24"/>
        </w:rPr>
        <w:t>.</w:t>
      </w:r>
      <w:r w:rsidRPr="00D86B15">
        <w:rPr>
          <w:rFonts w:asciiTheme="minorEastAsia" w:eastAsiaTheme="minorEastAsia" w:hAnsiTheme="minorEastAsia"/>
          <w:szCs w:val="24"/>
        </w:rPr>
        <w:t>2</w:t>
      </w:r>
      <w:r w:rsidR="004C7896" w:rsidRPr="00D86B15">
        <w:rPr>
          <w:rFonts w:asciiTheme="minorEastAsia" w:eastAsiaTheme="minorEastAsia" w:hAnsiTheme="minorEastAsia"/>
          <w:szCs w:val="24"/>
        </w:rPr>
        <w:t>.</w:t>
      </w:r>
      <w:r w:rsidRPr="00D86B15">
        <w:rPr>
          <w:rFonts w:asciiTheme="minorEastAsia" w:eastAsiaTheme="minorEastAsia" w:hAnsiTheme="minorEastAsia"/>
          <w:szCs w:val="24"/>
        </w:rPr>
        <w:t>4 本条适用于各类民用建筑的设计、运行评价。</w:t>
      </w:r>
    </w:p>
    <w:p w:rsidR="001315BF" w:rsidRPr="00D86B15" w:rsidRDefault="00B528BB" w:rsidP="001315BF">
      <w:pPr>
        <w:pStyle w:val="a6"/>
        <w:spacing w:before="0" w:beforeAutospacing="0" w:after="0" w:afterAutospacing="0" w:line="360" w:lineRule="auto"/>
        <w:jc w:val="both"/>
        <w:rPr>
          <w:rFonts w:asciiTheme="minorEastAsia" w:eastAsiaTheme="minorEastAsia" w:hAnsiTheme="minorEastAsia"/>
          <w:szCs w:val="24"/>
        </w:rPr>
      </w:pPr>
      <w:r w:rsidRPr="00D86B15">
        <w:rPr>
          <w:rFonts w:asciiTheme="minorEastAsia" w:eastAsiaTheme="minorEastAsia" w:hAnsiTheme="minorEastAsia"/>
          <w:szCs w:val="24"/>
        </w:rPr>
        <w:t>  按使用用途、付费或管理单元情况，对不同用户的用水分别设置用水计量装置，统计用水量，并据此施行计量收费，以实现“用者付费”，达到鼓励行为节水的目的，同时还可统计各种用途的用水量和分析渗漏水量，达到持续改进的目的。各管理单元通常是分别付费，或即使是不分别付费，也可以根据用水计量情况，对不同管理单元进行节水绩效考核，促进行为节水。</w:t>
      </w:r>
    </w:p>
    <w:p w:rsidR="001315BF" w:rsidRPr="00D86B15" w:rsidRDefault="00B528BB" w:rsidP="001315BF">
      <w:pPr>
        <w:pStyle w:val="a6"/>
        <w:spacing w:before="0" w:beforeAutospacing="0" w:after="0" w:afterAutospacing="0" w:line="360" w:lineRule="auto"/>
        <w:jc w:val="both"/>
        <w:rPr>
          <w:rFonts w:asciiTheme="minorEastAsia" w:eastAsiaTheme="minorEastAsia" w:hAnsiTheme="minorEastAsia"/>
          <w:szCs w:val="24"/>
        </w:rPr>
      </w:pPr>
      <w:r w:rsidRPr="00D86B15">
        <w:rPr>
          <w:rFonts w:asciiTheme="minorEastAsia" w:eastAsiaTheme="minorEastAsia" w:hAnsiTheme="minorEastAsia"/>
          <w:szCs w:val="24"/>
        </w:rPr>
        <w:t>  对公共建筑中有可能实施用者付费的场所，应设置用者付费的设施，实现行为节水。</w:t>
      </w:r>
    </w:p>
    <w:p w:rsidR="001315BF" w:rsidRPr="00D86B15" w:rsidRDefault="00B528BB" w:rsidP="001315BF">
      <w:pPr>
        <w:pStyle w:val="a6"/>
        <w:spacing w:before="0" w:beforeAutospacing="0" w:after="0" w:afterAutospacing="0" w:line="360" w:lineRule="auto"/>
        <w:jc w:val="both"/>
        <w:rPr>
          <w:rFonts w:asciiTheme="minorEastAsia" w:eastAsiaTheme="minorEastAsia" w:hAnsiTheme="minorEastAsia"/>
          <w:szCs w:val="24"/>
        </w:rPr>
      </w:pPr>
      <w:r w:rsidRPr="00D86B15">
        <w:rPr>
          <w:rFonts w:asciiTheme="minorEastAsia" w:eastAsiaTheme="minorEastAsia" w:hAnsiTheme="minorEastAsia"/>
          <w:szCs w:val="24"/>
        </w:rPr>
        <w:t>  本条的评价方法为：设计评价查阅相关设计文件(含水表设置示意图)；运行评价查阅设计说明、相关竣工图(含水表设置示意图)、各类用水的计量记录及统计报告，并现场核实。</w:t>
      </w:r>
    </w:p>
    <w:p w:rsidR="001315BF" w:rsidRPr="00D86B15" w:rsidRDefault="00B528BB" w:rsidP="001315BF">
      <w:pPr>
        <w:pStyle w:val="a6"/>
        <w:spacing w:before="0" w:beforeAutospacing="0" w:after="0" w:afterAutospacing="0" w:line="360" w:lineRule="auto"/>
        <w:jc w:val="both"/>
        <w:rPr>
          <w:rFonts w:asciiTheme="minorEastAsia" w:eastAsiaTheme="minorEastAsia" w:hAnsiTheme="minorEastAsia"/>
          <w:szCs w:val="24"/>
        </w:rPr>
      </w:pPr>
      <w:r w:rsidRPr="00D86B15">
        <w:rPr>
          <w:rFonts w:asciiTheme="minorEastAsia" w:eastAsiaTheme="minorEastAsia" w:hAnsiTheme="minorEastAsia"/>
          <w:szCs w:val="24"/>
        </w:rPr>
        <w:t>6</w:t>
      </w:r>
      <w:r w:rsidR="004C7896" w:rsidRPr="00D86B15">
        <w:rPr>
          <w:rFonts w:asciiTheme="minorEastAsia" w:eastAsiaTheme="minorEastAsia" w:hAnsiTheme="minorEastAsia"/>
          <w:szCs w:val="24"/>
        </w:rPr>
        <w:t>.</w:t>
      </w:r>
      <w:r w:rsidRPr="00D86B15">
        <w:rPr>
          <w:rFonts w:asciiTheme="minorEastAsia" w:eastAsiaTheme="minorEastAsia" w:hAnsiTheme="minorEastAsia"/>
          <w:szCs w:val="24"/>
        </w:rPr>
        <w:t>2</w:t>
      </w:r>
      <w:r w:rsidR="004C7896" w:rsidRPr="00D86B15">
        <w:rPr>
          <w:rFonts w:asciiTheme="minorEastAsia" w:eastAsiaTheme="minorEastAsia" w:hAnsiTheme="minorEastAsia"/>
          <w:szCs w:val="24"/>
        </w:rPr>
        <w:t>.</w:t>
      </w:r>
      <w:r w:rsidRPr="00D86B15">
        <w:rPr>
          <w:rFonts w:asciiTheme="minorEastAsia" w:eastAsiaTheme="minorEastAsia" w:hAnsiTheme="minorEastAsia"/>
          <w:szCs w:val="24"/>
        </w:rPr>
        <w:t>5 本条适用于设有公用浴室的建筑的设计、运行评价。无公用浴室的建筑不参评。</w:t>
      </w:r>
    </w:p>
    <w:p w:rsidR="004D59D8" w:rsidRPr="00D86B15" w:rsidRDefault="001315BF" w:rsidP="001315BF">
      <w:pPr>
        <w:pStyle w:val="a6"/>
        <w:spacing w:before="0" w:beforeAutospacing="0" w:after="0" w:afterAutospacing="0" w:line="360" w:lineRule="auto"/>
        <w:jc w:val="both"/>
        <w:rPr>
          <w:rFonts w:asciiTheme="minorEastAsia" w:eastAsiaTheme="minorEastAsia" w:hAnsiTheme="minorEastAsia"/>
          <w:szCs w:val="24"/>
        </w:rPr>
      </w:pPr>
      <w:r w:rsidRPr="00D86B15">
        <w:rPr>
          <w:rFonts w:asciiTheme="minorEastAsia" w:eastAsiaTheme="minorEastAsia" w:hAnsiTheme="minorEastAsia"/>
          <w:szCs w:val="24"/>
        </w:rPr>
        <w:t>  </w:t>
      </w:r>
      <w:r w:rsidR="00B528BB" w:rsidRPr="00D86B15">
        <w:rPr>
          <w:rFonts w:asciiTheme="minorEastAsia" w:eastAsiaTheme="minorEastAsia" w:hAnsiTheme="minorEastAsia"/>
          <w:szCs w:val="24"/>
        </w:rPr>
        <w:t>通过“用者付费”，鼓励行为节水。本条中“公用浴室”既包括学校、医院、体育场馆等建筑设置的公用浴室，也包含住宅、办公楼、旅馆、商店等为物业管理人员、餐饮服务人员和其他工作人员设置的公用浴室。</w:t>
      </w:r>
    </w:p>
    <w:p w:rsidR="00B528BB" w:rsidRPr="00D86B15" w:rsidRDefault="00B528BB" w:rsidP="001315BF">
      <w:pPr>
        <w:pStyle w:val="a6"/>
        <w:spacing w:before="0" w:beforeAutospacing="0" w:after="0" w:afterAutospacing="0" w:line="360" w:lineRule="auto"/>
        <w:jc w:val="both"/>
        <w:rPr>
          <w:rFonts w:asciiTheme="minorEastAsia" w:eastAsiaTheme="minorEastAsia" w:hAnsiTheme="minorEastAsia"/>
          <w:szCs w:val="24"/>
        </w:rPr>
      </w:pPr>
      <w:r w:rsidRPr="00D86B15">
        <w:rPr>
          <w:rFonts w:asciiTheme="minorEastAsia" w:eastAsiaTheme="minorEastAsia" w:hAnsiTheme="minorEastAsia"/>
          <w:szCs w:val="24"/>
        </w:rPr>
        <w:t>  本条的评价方法为：设计评价查阅相关设计文件(含相关节水产品的设备材料表)；运行评价查阅设计说明(含相关节水产品的设备材料表)、相关竣工图、产品说明书或产品检测报告，并现场核实。</w:t>
      </w:r>
    </w:p>
    <w:p w:rsidR="00B528BB" w:rsidRPr="00D86B15" w:rsidRDefault="00B528BB" w:rsidP="004D59D8">
      <w:pPr>
        <w:pStyle w:val="a6"/>
        <w:spacing w:before="0" w:beforeAutospacing="0" w:after="0" w:afterAutospacing="0" w:line="360" w:lineRule="auto"/>
        <w:jc w:val="center"/>
        <w:rPr>
          <w:rFonts w:asciiTheme="minorEastAsia" w:eastAsiaTheme="minorEastAsia" w:hAnsiTheme="minorEastAsia"/>
          <w:szCs w:val="24"/>
        </w:rPr>
      </w:pPr>
      <w:r w:rsidRPr="00D86B15">
        <w:rPr>
          <w:rStyle w:val="a3"/>
          <w:rFonts w:asciiTheme="minorEastAsia" w:eastAsiaTheme="minorEastAsia" w:hAnsiTheme="minorEastAsia"/>
          <w:szCs w:val="24"/>
        </w:rPr>
        <w:t>Ⅱ 节水器具与设备</w:t>
      </w:r>
    </w:p>
    <w:p w:rsidR="004D59D8" w:rsidRPr="00D86B15" w:rsidRDefault="00B528BB" w:rsidP="00315995">
      <w:pPr>
        <w:pStyle w:val="a6"/>
        <w:spacing w:before="0" w:beforeAutospacing="0" w:after="0" w:afterAutospacing="0" w:line="360" w:lineRule="auto"/>
        <w:jc w:val="both"/>
        <w:rPr>
          <w:rFonts w:asciiTheme="minorEastAsia" w:eastAsiaTheme="minorEastAsia" w:hAnsiTheme="minorEastAsia"/>
          <w:szCs w:val="24"/>
        </w:rPr>
      </w:pPr>
      <w:r w:rsidRPr="00D86B15">
        <w:rPr>
          <w:rFonts w:asciiTheme="minorEastAsia" w:eastAsiaTheme="minorEastAsia" w:hAnsiTheme="minorEastAsia"/>
          <w:szCs w:val="24"/>
        </w:rPr>
        <w:t>6</w:t>
      </w:r>
      <w:r w:rsidR="004C7896" w:rsidRPr="00D86B15">
        <w:rPr>
          <w:rFonts w:asciiTheme="minorEastAsia" w:eastAsiaTheme="minorEastAsia" w:hAnsiTheme="minorEastAsia"/>
          <w:szCs w:val="24"/>
        </w:rPr>
        <w:t>.</w:t>
      </w:r>
      <w:r w:rsidRPr="00D86B15">
        <w:rPr>
          <w:rFonts w:asciiTheme="minorEastAsia" w:eastAsiaTheme="minorEastAsia" w:hAnsiTheme="minorEastAsia"/>
          <w:szCs w:val="24"/>
        </w:rPr>
        <w:t>2</w:t>
      </w:r>
      <w:r w:rsidR="004C7896" w:rsidRPr="00D86B15">
        <w:rPr>
          <w:rFonts w:asciiTheme="minorEastAsia" w:eastAsiaTheme="minorEastAsia" w:hAnsiTheme="minorEastAsia"/>
          <w:szCs w:val="24"/>
        </w:rPr>
        <w:t>.</w:t>
      </w:r>
      <w:r w:rsidRPr="00D86B15">
        <w:rPr>
          <w:rFonts w:asciiTheme="minorEastAsia" w:eastAsiaTheme="minorEastAsia" w:hAnsiTheme="minorEastAsia"/>
          <w:szCs w:val="24"/>
        </w:rPr>
        <w:t>6 本条适用于各类民用建筑的设计、运行评价。</w:t>
      </w:r>
    </w:p>
    <w:p w:rsidR="004D59D8" w:rsidRPr="00D86B15" w:rsidRDefault="00B528BB" w:rsidP="00315995">
      <w:pPr>
        <w:pStyle w:val="a6"/>
        <w:spacing w:before="0" w:beforeAutospacing="0" w:after="0" w:afterAutospacing="0" w:line="360" w:lineRule="auto"/>
        <w:jc w:val="both"/>
        <w:rPr>
          <w:rFonts w:asciiTheme="minorEastAsia" w:eastAsiaTheme="minorEastAsia" w:hAnsiTheme="minorEastAsia"/>
          <w:szCs w:val="24"/>
        </w:rPr>
      </w:pPr>
      <w:r w:rsidRPr="00D86B15">
        <w:rPr>
          <w:rFonts w:asciiTheme="minorEastAsia" w:eastAsiaTheme="minorEastAsia" w:hAnsiTheme="minorEastAsia"/>
          <w:szCs w:val="24"/>
        </w:rPr>
        <w:lastRenderedPageBreak/>
        <w:t>  卫生器具除按第6</w:t>
      </w:r>
      <w:r w:rsidR="004C7896" w:rsidRPr="00D86B15">
        <w:rPr>
          <w:rFonts w:asciiTheme="minorEastAsia" w:eastAsiaTheme="minorEastAsia" w:hAnsiTheme="minorEastAsia"/>
          <w:szCs w:val="24"/>
        </w:rPr>
        <w:t>.</w:t>
      </w:r>
      <w:r w:rsidRPr="00D86B15">
        <w:rPr>
          <w:rFonts w:asciiTheme="minorEastAsia" w:eastAsiaTheme="minorEastAsia" w:hAnsiTheme="minorEastAsia"/>
          <w:szCs w:val="24"/>
        </w:rPr>
        <w:t>1</w:t>
      </w:r>
      <w:r w:rsidR="004C7896" w:rsidRPr="00D86B15">
        <w:rPr>
          <w:rFonts w:asciiTheme="minorEastAsia" w:eastAsiaTheme="minorEastAsia" w:hAnsiTheme="minorEastAsia"/>
          <w:szCs w:val="24"/>
        </w:rPr>
        <w:t>.</w:t>
      </w:r>
      <w:r w:rsidRPr="00D86B15">
        <w:rPr>
          <w:rFonts w:asciiTheme="minorEastAsia" w:eastAsiaTheme="minorEastAsia" w:hAnsiTheme="minorEastAsia"/>
          <w:szCs w:val="24"/>
        </w:rPr>
        <w:t>3条要求选用节水器具外，绿色建筑还鼓励选用更高节水性能的节水器具。目前我国已对部分用水器具的用水效率制定了相关标准，如：《水嘴用水效率限定值及用水效率等级》GB 25501-2010、《坐便器用水效率限定值及用水效率等级》GB 25502-2010、《小便器用水效率限定值及用水效率等级》GB 28377-2012、《淋浴器用水效率限定值及用水效率等级》GB 28378-2012、《便器冲洗阀用水效率限定值及用水效率等级》GB 28379-2012，今后还将陆续出台其他用水器具的标准。</w:t>
      </w:r>
    </w:p>
    <w:p w:rsidR="004D59D8" w:rsidRPr="00D86B15" w:rsidRDefault="00B528BB" w:rsidP="00315995">
      <w:pPr>
        <w:pStyle w:val="a6"/>
        <w:spacing w:before="0" w:beforeAutospacing="0" w:after="0" w:afterAutospacing="0" w:line="360" w:lineRule="auto"/>
        <w:jc w:val="both"/>
        <w:rPr>
          <w:rFonts w:asciiTheme="minorEastAsia" w:eastAsiaTheme="minorEastAsia" w:hAnsiTheme="minorEastAsia"/>
          <w:szCs w:val="24"/>
        </w:rPr>
      </w:pPr>
      <w:r w:rsidRPr="00D86B15">
        <w:rPr>
          <w:rFonts w:asciiTheme="minorEastAsia" w:eastAsiaTheme="minorEastAsia" w:hAnsiTheme="minorEastAsia"/>
          <w:szCs w:val="24"/>
        </w:rPr>
        <w:t>  在设计文件中要注明对卫生器具的节水要求和相应的参数或标准。当存在不同用水效率等级的卫生器具时，按满足最低等级的要求得分。</w:t>
      </w:r>
    </w:p>
    <w:p w:rsidR="004D59D8" w:rsidRPr="00D86B15" w:rsidRDefault="00B528BB" w:rsidP="00315995">
      <w:pPr>
        <w:pStyle w:val="a6"/>
        <w:spacing w:before="0" w:beforeAutospacing="0" w:after="0" w:afterAutospacing="0" w:line="360" w:lineRule="auto"/>
        <w:jc w:val="both"/>
        <w:rPr>
          <w:rFonts w:asciiTheme="minorEastAsia" w:eastAsiaTheme="minorEastAsia" w:hAnsiTheme="minorEastAsia"/>
          <w:szCs w:val="24"/>
        </w:rPr>
      </w:pPr>
      <w:r w:rsidRPr="00D86B15">
        <w:rPr>
          <w:rFonts w:asciiTheme="minorEastAsia" w:eastAsiaTheme="minorEastAsia" w:hAnsiTheme="minorEastAsia"/>
          <w:szCs w:val="24"/>
        </w:rPr>
        <w:t>  卫生器具有用水效率相关标准的应全部采用，方可认定达标。今后当其他用水器具出台了相应标准时，按同样的原则进行要求。</w:t>
      </w:r>
    </w:p>
    <w:p w:rsidR="004D59D8" w:rsidRPr="00D86B15" w:rsidRDefault="00B528BB" w:rsidP="00315995">
      <w:pPr>
        <w:pStyle w:val="a6"/>
        <w:spacing w:before="0" w:beforeAutospacing="0" w:after="0" w:afterAutospacing="0" w:line="360" w:lineRule="auto"/>
        <w:jc w:val="both"/>
        <w:rPr>
          <w:rFonts w:asciiTheme="minorEastAsia" w:eastAsiaTheme="minorEastAsia" w:hAnsiTheme="minorEastAsia"/>
          <w:szCs w:val="24"/>
        </w:rPr>
      </w:pPr>
      <w:r w:rsidRPr="00D86B15">
        <w:rPr>
          <w:rFonts w:asciiTheme="minorEastAsia" w:eastAsiaTheme="minorEastAsia" w:hAnsiTheme="minorEastAsia"/>
          <w:szCs w:val="24"/>
        </w:rPr>
        <w:t>  对土建装修一体化设计的项目，在施工图设计中应对节水器具的选用提出要求；对非一体化设计的项目，申报方应提供确保业主采用节水器具的措施、方案或约定。</w:t>
      </w:r>
    </w:p>
    <w:p w:rsidR="004D59D8" w:rsidRPr="00D86B15" w:rsidRDefault="004D59D8" w:rsidP="00315995">
      <w:pPr>
        <w:pStyle w:val="a6"/>
        <w:spacing w:before="0" w:beforeAutospacing="0" w:after="0" w:afterAutospacing="0" w:line="360" w:lineRule="auto"/>
        <w:jc w:val="both"/>
        <w:rPr>
          <w:rFonts w:asciiTheme="minorEastAsia" w:eastAsiaTheme="minorEastAsia" w:hAnsiTheme="minorEastAsia"/>
          <w:szCs w:val="24"/>
        </w:rPr>
      </w:pPr>
      <w:r w:rsidRPr="00D86B15">
        <w:rPr>
          <w:rFonts w:asciiTheme="minorEastAsia" w:eastAsiaTheme="minorEastAsia" w:hAnsiTheme="minorEastAsia"/>
          <w:szCs w:val="24"/>
        </w:rPr>
        <w:t>  </w:t>
      </w:r>
      <w:r w:rsidR="00B528BB" w:rsidRPr="00D86B15">
        <w:rPr>
          <w:rFonts w:asciiTheme="minorEastAsia" w:eastAsiaTheme="minorEastAsia" w:hAnsiTheme="minorEastAsia"/>
          <w:szCs w:val="24"/>
        </w:rPr>
        <w:t>本条的评价方法为：设计评价查阅相关设计文件、产品说明书(含相关节水器具的性能参数要求)；运行评价查阅相关竣工图纸、设计说明、产品说明书或产品节水性能检测报告，并现场核实。</w:t>
      </w:r>
    </w:p>
    <w:p w:rsidR="004D59D8" w:rsidRPr="00D86B15" w:rsidRDefault="00B528BB" w:rsidP="00315995">
      <w:pPr>
        <w:pStyle w:val="a6"/>
        <w:spacing w:before="0" w:beforeAutospacing="0" w:after="0" w:afterAutospacing="0" w:line="360" w:lineRule="auto"/>
        <w:jc w:val="both"/>
        <w:rPr>
          <w:rFonts w:asciiTheme="minorEastAsia" w:eastAsiaTheme="minorEastAsia" w:hAnsiTheme="minorEastAsia"/>
          <w:szCs w:val="24"/>
        </w:rPr>
      </w:pPr>
      <w:r w:rsidRPr="00D86B15">
        <w:rPr>
          <w:rFonts w:asciiTheme="minorEastAsia" w:eastAsiaTheme="minorEastAsia" w:hAnsiTheme="minorEastAsia"/>
          <w:szCs w:val="24"/>
        </w:rPr>
        <w:t>6</w:t>
      </w:r>
      <w:r w:rsidR="004C7896" w:rsidRPr="00D86B15">
        <w:rPr>
          <w:rFonts w:asciiTheme="minorEastAsia" w:eastAsiaTheme="minorEastAsia" w:hAnsiTheme="minorEastAsia"/>
          <w:szCs w:val="24"/>
        </w:rPr>
        <w:t>.</w:t>
      </w:r>
      <w:r w:rsidRPr="00D86B15">
        <w:rPr>
          <w:rFonts w:asciiTheme="minorEastAsia" w:eastAsiaTheme="minorEastAsia" w:hAnsiTheme="minorEastAsia"/>
          <w:szCs w:val="24"/>
        </w:rPr>
        <w:t>2</w:t>
      </w:r>
      <w:r w:rsidR="004C7896" w:rsidRPr="00D86B15">
        <w:rPr>
          <w:rFonts w:asciiTheme="minorEastAsia" w:eastAsiaTheme="minorEastAsia" w:hAnsiTheme="minorEastAsia"/>
          <w:szCs w:val="24"/>
        </w:rPr>
        <w:t>.</w:t>
      </w:r>
      <w:r w:rsidRPr="00D86B15">
        <w:rPr>
          <w:rFonts w:asciiTheme="minorEastAsia" w:eastAsiaTheme="minorEastAsia" w:hAnsiTheme="minorEastAsia"/>
          <w:szCs w:val="24"/>
        </w:rPr>
        <w:t>7 本条适用于各类民用建筑的设计、运行评价。</w:t>
      </w:r>
    </w:p>
    <w:p w:rsidR="004D59D8" w:rsidRPr="00D86B15" w:rsidRDefault="00B528BB" w:rsidP="00315995">
      <w:pPr>
        <w:pStyle w:val="a6"/>
        <w:spacing w:before="0" w:beforeAutospacing="0" w:after="0" w:afterAutospacing="0" w:line="360" w:lineRule="auto"/>
        <w:jc w:val="both"/>
        <w:rPr>
          <w:rFonts w:asciiTheme="minorEastAsia" w:eastAsiaTheme="minorEastAsia" w:hAnsiTheme="minorEastAsia"/>
          <w:szCs w:val="24"/>
        </w:rPr>
      </w:pPr>
      <w:r w:rsidRPr="00D86B15">
        <w:rPr>
          <w:rFonts w:asciiTheme="minorEastAsia" w:eastAsiaTheme="minorEastAsia" w:hAnsiTheme="minorEastAsia"/>
          <w:szCs w:val="24"/>
        </w:rPr>
        <w:t>  绿化灌溉应采用喷灌、微灌、渗灌、低压管灌等节水灌溉方式，同时还可采用湿度传感器或根据气候变化的调节控制器。可参照《园林绿地灌溉工程技术规程》CECS 243中的相关条款进行设计施工。目前普遍采用的绿化节水灌溉方式是喷灌，其比地面漫灌要省水30％～50％。采用再生水灌溉时，因水中微生物在空气中极易传播，应避免采用喷灌方式。微灌包括滴灌、微喷灌、涌流灌和地下渗灌，比地面漫灌省水50％～70％，比喷灌省水15％～20％。其中微喷灌射程较近，一般在5m以内，喷水量为(200～400)L／h。</w:t>
      </w:r>
    </w:p>
    <w:p w:rsidR="004D59D8" w:rsidRPr="00D86B15" w:rsidRDefault="00B528BB" w:rsidP="00315995">
      <w:pPr>
        <w:pStyle w:val="a6"/>
        <w:spacing w:before="0" w:beforeAutospacing="0" w:after="0" w:afterAutospacing="0" w:line="360" w:lineRule="auto"/>
        <w:jc w:val="both"/>
        <w:rPr>
          <w:rFonts w:asciiTheme="minorEastAsia" w:eastAsiaTheme="minorEastAsia" w:hAnsiTheme="minorEastAsia"/>
          <w:szCs w:val="24"/>
        </w:rPr>
      </w:pPr>
      <w:r w:rsidRPr="00D86B15">
        <w:rPr>
          <w:rFonts w:asciiTheme="minorEastAsia" w:eastAsiaTheme="minorEastAsia" w:hAnsiTheme="minorEastAsia"/>
          <w:szCs w:val="24"/>
        </w:rPr>
        <w:t>  无须永久灌溉植物是指适应当地气候，仅依靠自然降雨即可维持良好的生长状态的植物，或在干旱时体内水分丧失，全株呈风干状态而不死亡的植物。无须永久灌溉植物仅在生根时需进行人工灌溉，因而不需设置永久的灌溉系统，但临时灌溉系统应在安装后一年之内移走。</w:t>
      </w:r>
      <w:r w:rsidRPr="00D86B15">
        <w:rPr>
          <w:rFonts w:asciiTheme="minorEastAsia" w:eastAsiaTheme="minorEastAsia" w:hAnsiTheme="minorEastAsia"/>
          <w:szCs w:val="24"/>
        </w:rPr>
        <w:br/>
      </w:r>
      <w:r w:rsidRPr="00D86B15">
        <w:rPr>
          <w:rFonts w:asciiTheme="minorEastAsia" w:eastAsiaTheme="minorEastAsia" w:hAnsiTheme="minorEastAsia"/>
          <w:szCs w:val="24"/>
        </w:rPr>
        <w:lastRenderedPageBreak/>
        <w:t>  当90％以上的绿化面积采用了高效节水灌溉方式或节水控制措施时，方可判定本条得7分；当50％以上的绿化面积采用了无须永久灌溉植物，且其余部分绿化采用了节水灌溉方式时，方可判定本条得10分。当选用无须永久灌溉植物时，设计文件中应提供植物配置表，并说明是否属无须永久灌溉植物，申报方应提供当地植物名录，说明所选植物的耐旱性能。</w:t>
      </w:r>
      <w:r w:rsidRPr="00D86B15">
        <w:rPr>
          <w:rFonts w:asciiTheme="minorEastAsia" w:eastAsiaTheme="minorEastAsia" w:hAnsiTheme="minorEastAsia"/>
          <w:szCs w:val="24"/>
        </w:rPr>
        <w:br/>
        <w:t>  本条的评价方法为：设计评价查阅相关设计图纸、设计说明(含相关节水灌溉产品的设备材料表)、景观设计图纸(含苗木表、当地植物名录等)、节水灌溉产品说明书；运行评价查阅相关竣工图纸、设计说明、节水灌溉产品说明书，并进行现场核查，现场核查包括实地检查节水灌溉设施的使用情况、查阅绿化灌溉用水制度和计量报告。</w:t>
      </w:r>
    </w:p>
    <w:p w:rsidR="004D59D8" w:rsidRPr="00D86B15" w:rsidRDefault="00B528BB" w:rsidP="00315995">
      <w:pPr>
        <w:pStyle w:val="a6"/>
        <w:spacing w:before="0" w:beforeAutospacing="0" w:after="0" w:afterAutospacing="0" w:line="360" w:lineRule="auto"/>
        <w:jc w:val="both"/>
        <w:rPr>
          <w:rFonts w:asciiTheme="minorEastAsia" w:eastAsiaTheme="minorEastAsia" w:hAnsiTheme="minorEastAsia"/>
          <w:szCs w:val="24"/>
        </w:rPr>
      </w:pPr>
      <w:r w:rsidRPr="00D86B15">
        <w:rPr>
          <w:rFonts w:asciiTheme="minorEastAsia" w:eastAsiaTheme="minorEastAsia" w:hAnsiTheme="minorEastAsia"/>
          <w:szCs w:val="24"/>
        </w:rPr>
        <w:t>6</w:t>
      </w:r>
      <w:r w:rsidR="004C7896" w:rsidRPr="00D86B15">
        <w:rPr>
          <w:rFonts w:asciiTheme="minorEastAsia" w:eastAsiaTheme="minorEastAsia" w:hAnsiTheme="minorEastAsia"/>
          <w:szCs w:val="24"/>
        </w:rPr>
        <w:t>.</w:t>
      </w:r>
      <w:r w:rsidRPr="00D86B15">
        <w:rPr>
          <w:rFonts w:asciiTheme="minorEastAsia" w:eastAsiaTheme="minorEastAsia" w:hAnsiTheme="minorEastAsia"/>
          <w:szCs w:val="24"/>
        </w:rPr>
        <w:t>2</w:t>
      </w:r>
      <w:r w:rsidR="004C7896" w:rsidRPr="00D86B15">
        <w:rPr>
          <w:rFonts w:asciiTheme="minorEastAsia" w:eastAsiaTheme="minorEastAsia" w:hAnsiTheme="minorEastAsia"/>
          <w:szCs w:val="24"/>
        </w:rPr>
        <w:t>.</w:t>
      </w:r>
      <w:r w:rsidRPr="00D86B15">
        <w:rPr>
          <w:rFonts w:asciiTheme="minorEastAsia" w:eastAsiaTheme="minorEastAsia" w:hAnsiTheme="minorEastAsia"/>
          <w:szCs w:val="24"/>
        </w:rPr>
        <w:t>8 本条适用于各类民用建筑的设计、运行评价。不设置空调设备或系统的项目，本条得</w:t>
      </w:r>
      <w:r w:rsidR="004D59D8" w:rsidRPr="00D86B15">
        <w:rPr>
          <w:rFonts w:asciiTheme="minorEastAsia" w:eastAsiaTheme="minorEastAsia" w:hAnsiTheme="minorEastAsia" w:hint="eastAsia"/>
          <w:szCs w:val="24"/>
        </w:rPr>
        <w:t>8</w:t>
      </w:r>
      <w:r w:rsidRPr="00D86B15">
        <w:rPr>
          <w:rFonts w:asciiTheme="minorEastAsia" w:eastAsiaTheme="minorEastAsia" w:hAnsiTheme="minorEastAsia"/>
          <w:szCs w:val="24"/>
        </w:rPr>
        <w:t>分。第2款仅适用于运行评价。</w:t>
      </w:r>
    </w:p>
    <w:p w:rsidR="004D59D8" w:rsidRPr="00D86B15" w:rsidRDefault="00B528BB" w:rsidP="00315995">
      <w:pPr>
        <w:pStyle w:val="a6"/>
        <w:spacing w:before="0" w:beforeAutospacing="0" w:after="0" w:afterAutospacing="0" w:line="360" w:lineRule="auto"/>
        <w:jc w:val="both"/>
        <w:rPr>
          <w:rFonts w:asciiTheme="minorEastAsia" w:eastAsiaTheme="minorEastAsia" w:hAnsiTheme="minorEastAsia"/>
          <w:szCs w:val="24"/>
        </w:rPr>
      </w:pPr>
      <w:r w:rsidRPr="00D86B15">
        <w:rPr>
          <w:rFonts w:asciiTheme="minorEastAsia" w:eastAsiaTheme="minorEastAsia" w:hAnsiTheme="minorEastAsia"/>
          <w:szCs w:val="24"/>
        </w:rPr>
        <w:t>  公共建筑集中空调系统的冷却水补水量很大，甚至可能占据建筑物用水量的30％～50％，减少冷却水系统不必要的耗水对整个建筑物的节水意义重大。</w:t>
      </w:r>
    </w:p>
    <w:p w:rsidR="004D59D8" w:rsidRPr="00D86B15" w:rsidRDefault="00B528BB" w:rsidP="004D59D8">
      <w:pPr>
        <w:pStyle w:val="a6"/>
        <w:spacing w:before="0" w:beforeAutospacing="0" w:after="0" w:afterAutospacing="0" w:line="360" w:lineRule="auto"/>
        <w:ind w:firstLineChars="200" w:firstLine="480"/>
        <w:jc w:val="both"/>
        <w:rPr>
          <w:rFonts w:asciiTheme="minorEastAsia" w:eastAsiaTheme="minorEastAsia" w:hAnsiTheme="minorEastAsia"/>
          <w:szCs w:val="24"/>
        </w:rPr>
      </w:pPr>
      <w:r w:rsidRPr="00D86B15">
        <w:rPr>
          <w:rFonts w:asciiTheme="minorEastAsia" w:eastAsiaTheme="minorEastAsia" w:hAnsiTheme="minorEastAsia"/>
          <w:szCs w:val="24"/>
        </w:rPr>
        <w:t>1 开式循环冷却水系统或闭式冷却塔的喷淋水系统受气候、环境的影响，冷却水水质比闭式系统差，改善冷却水系统水质可以保护制冷机组和提高换热效率。应设置水处理装置和化学加药装置改善水质，减少排污耗水量。开式冷却塔或闭式冷却塔的喷淋水系统设计不当时，高于集水盘的冷却水管道中部分水量在停泵时有可能溢流排掉。为减少上述水量损失，设计时可采取加大集水盘、设置平衡管或平衡水箱等方式，相对加大冷却塔集水盘浮球阀至溢流口段的容积，避免停泵时的泄水和启泵时的补水浪费。</w:t>
      </w:r>
    </w:p>
    <w:p w:rsidR="004D59D8" w:rsidRPr="00D86B15" w:rsidRDefault="00B528BB" w:rsidP="004D59D8">
      <w:pPr>
        <w:pStyle w:val="a6"/>
        <w:spacing w:before="0" w:beforeAutospacing="0" w:after="0" w:afterAutospacing="0" w:line="360" w:lineRule="auto"/>
        <w:ind w:firstLineChars="200" w:firstLine="480"/>
        <w:jc w:val="both"/>
        <w:rPr>
          <w:rFonts w:asciiTheme="minorEastAsia" w:eastAsiaTheme="minorEastAsia" w:hAnsiTheme="minorEastAsia"/>
          <w:szCs w:val="24"/>
        </w:rPr>
      </w:pPr>
      <w:r w:rsidRPr="00D86B15">
        <w:rPr>
          <w:rFonts w:asciiTheme="minorEastAsia" w:eastAsiaTheme="minorEastAsia" w:hAnsiTheme="minorEastAsia"/>
          <w:szCs w:val="24"/>
        </w:rPr>
        <w:t>2 开式冷却水系统或闭式冷却塔的喷淋水系统的实际补水量大于蒸发耗水量的部分，主要由冷却塔飘水、排污和溢水等因素造成，蒸发耗水量所占的比例越高，不必要的耗水量越低，系统也就越节水；</w:t>
      </w:r>
    </w:p>
    <w:p w:rsidR="00B528BB" w:rsidRPr="00D86B15" w:rsidRDefault="00B528BB" w:rsidP="004D59D8">
      <w:pPr>
        <w:pStyle w:val="a6"/>
        <w:spacing w:before="0" w:beforeAutospacing="0" w:after="0" w:afterAutospacing="0" w:line="360" w:lineRule="auto"/>
        <w:ind w:firstLineChars="200" w:firstLine="480"/>
        <w:jc w:val="both"/>
        <w:rPr>
          <w:rFonts w:asciiTheme="minorEastAsia" w:eastAsiaTheme="minorEastAsia" w:hAnsiTheme="minorEastAsia"/>
          <w:szCs w:val="24"/>
        </w:rPr>
      </w:pPr>
      <w:r w:rsidRPr="00D86B15">
        <w:rPr>
          <w:rFonts w:asciiTheme="minorEastAsia" w:eastAsiaTheme="minorEastAsia" w:hAnsiTheme="minorEastAsia"/>
          <w:szCs w:val="24"/>
        </w:rPr>
        <w:t>本条文第2款从冷却补水节水角度出发，对于减少开式冷却塔和设有喷淋水系统的闭式冷却塔的不必要耗水，提出了定量要求，本款需要满足公式(1)方可得分：</w:t>
      </w:r>
    </w:p>
    <w:p w:rsidR="00B528BB" w:rsidRPr="00D86B15" w:rsidRDefault="00B528BB" w:rsidP="004D59D8">
      <w:pPr>
        <w:pStyle w:val="a6"/>
        <w:spacing w:before="0" w:beforeAutospacing="0" w:after="0" w:afterAutospacing="0" w:line="360" w:lineRule="auto"/>
        <w:jc w:val="center"/>
        <w:rPr>
          <w:rFonts w:asciiTheme="minorEastAsia" w:eastAsiaTheme="minorEastAsia" w:hAnsiTheme="minorEastAsia"/>
          <w:szCs w:val="24"/>
        </w:rPr>
      </w:pPr>
      <w:r w:rsidRPr="00D86B15">
        <w:rPr>
          <w:rFonts w:asciiTheme="minorEastAsia" w:eastAsiaTheme="minorEastAsia" w:hAnsiTheme="minorEastAsia"/>
          <w:noProof/>
          <w:szCs w:val="24"/>
        </w:rPr>
        <w:drawing>
          <wp:inline distT="0" distB="0" distL="0" distR="0">
            <wp:extent cx="2759827" cy="338539"/>
            <wp:effectExtent l="19050" t="0" r="2423" b="0"/>
            <wp:docPr id="36" name="图片 36" descr="D:\规范下载\建筑规范大全\Data\115\65238\2541547_612b5e348865443eaf2bc2e3029f5c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D:\规范下载\建筑规范大全\Data\115\65238\2541547_612b5e348865443eaf2bc2e3029f5c37.jpg"/>
                    <pic:cNvPicPr>
                      <a:picLocks noChangeAspect="1" noChangeArrowheads="1"/>
                    </pic:cNvPicPr>
                  </pic:nvPicPr>
                  <pic:blipFill>
                    <a:blip r:embed="rId8" cstate="print"/>
                    <a:srcRect/>
                    <a:stretch>
                      <a:fillRect/>
                    </a:stretch>
                  </pic:blipFill>
                  <pic:spPr bwMode="auto">
                    <a:xfrm>
                      <a:off x="0" y="0"/>
                      <a:ext cx="2765057" cy="339181"/>
                    </a:xfrm>
                    <a:prstGeom prst="rect">
                      <a:avLst/>
                    </a:prstGeom>
                    <a:noFill/>
                    <a:ln w="9525">
                      <a:noFill/>
                      <a:miter lim="800000"/>
                      <a:headEnd/>
                      <a:tailEnd/>
                    </a:ln>
                  </pic:spPr>
                </pic:pic>
              </a:graphicData>
            </a:graphic>
          </wp:inline>
        </w:drawing>
      </w:r>
    </w:p>
    <w:p w:rsidR="004D59D8" w:rsidRPr="00D86B15" w:rsidRDefault="00B528BB" w:rsidP="004D59D8">
      <w:pPr>
        <w:pStyle w:val="a6"/>
        <w:spacing w:before="0" w:beforeAutospacing="0" w:after="0" w:afterAutospacing="0" w:line="360" w:lineRule="auto"/>
        <w:ind w:firstLineChars="200" w:firstLine="480"/>
        <w:jc w:val="both"/>
        <w:rPr>
          <w:rFonts w:asciiTheme="minorEastAsia" w:eastAsiaTheme="minorEastAsia" w:hAnsiTheme="minorEastAsia"/>
          <w:szCs w:val="24"/>
        </w:rPr>
      </w:pPr>
      <w:r w:rsidRPr="00D86B15">
        <w:rPr>
          <w:rFonts w:asciiTheme="minorEastAsia" w:eastAsiaTheme="minorEastAsia" w:hAnsiTheme="minorEastAsia"/>
          <w:szCs w:val="24"/>
        </w:rPr>
        <w:t>式中：Q</w:t>
      </w:r>
      <w:r w:rsidRPr="00D86B15">
        <w:rPr>
          <w:rFonts w:asciiTheme="minorEastAsia" w:eastAsiaTheme="minorEastAsia" w:hAnsiTheme="minorEastAsia"/>
          <w:szCs w:val="24"/>
          <w:vertAlign w:val="subscript"/>
        </w:rPr>
        <w:t>e</w:t>
      </w:r>
      <w:r w:rsidRPr="00D86B15">
        <w:rPr>
          <w:rFonts w:asciiTheme="minorEastAsia" w:eastAsiaTheme="minorEastAsia" w:hAnsiTheme="minorEastAsia"/>
          <w:szCs w:val="24"/>
        </w:rPr>
        <w:t>——冷却塔年排出冷凝热所需的理论蒸发耗水量，kg；</w:t>
      </w:r>
    </w:p>
    <w:p w:rsidR="004D59D8" w:rsidRPr="00D86B15" w:rsidRDefault="004D59D8" w:rsidP="004D59D8">
      <w:pPr>
        <w:pStyle w:val="a6"/>
        <w:spacing w:before="0" w:beforeAutospacing="0" w:after="0" w:afterAutospacing="0" w:line="360" w:lineRule="auto"/>
        <w:ind w:firstLine="945"/>
        <w:jc w:val="both"/>
        <w:rPr>
          <w:rFonts w:asciiTheme="minorEastAsia" w:eastAsiaTheme="minorEastAsia" w:hAnsiTheme="minorEastAsia"/>
          <w:szCs w:val="24"/>
        </w:rPr>
      </w:pPr>
      <w:r w:rsidRPr="00D86B15">
        <w:rPr>
          <w:rFonts w:asciiTheme="minorEastAsia" w:eastAsiaTheme="minorEastAsia" w:hAnsiTheme="minorEastAsia"/>
          <w:szCs w:val="24"/>
        </w:rPr>
        <w:lastRenderedPageBreak/>
        <w:t> </w:t>
      </w:r>
      <w:r w:rsidR="00B528BB" w:rsidRPr="00D86B15">
        <w:rPr>
          <w:rFonts w:asciiTheme="minorEastAsia" w:eastAsiaTheme="minorEastAsia" w:hAnsiTheme="minorEastAsia"/>
          <w:szCs w:val="24"/>
        </w:rPr>
        <w:t>Q</w:t>
      </w:r>
      <w:r w:rsidR="00B528BB" w:rsidRPr="00D86B15">
        <w:rPr>
          <w:rFonts w:asciiTheme="minorEastAsia" w:eastAsiaTheme="minorEastAsia" w:hAnsiTheme="minorEastAsia"/>
          <w:szCs w:val="24"/>
          <w:vertAlign w:val="subscript"/>
        </w:rPr>
        <w:t>b</w:t>
      </w:r>
      <w:r w:rsidR="00B528BB" w:rsidRPr="00D86B15">
        <w:rPr>
          <w:rFonts w:asciiTheme="minorEastAsia" w:eastAsiaTheme="minorEastAsia" w:hAnsiTheme="minorEastAsia"/>
          <w:szCs w:val="24"/>
        </w:rPr>
        <w:t>——冷却塔实际年冷却水补水量(系统蒸发耗水量、系统排污量、飘水量等其他耗水量之和)，kg。</w:t>
      </w:r>
    </w:p>
    <w:p w:rsidR="00B528BB" w:rsidRPr="00D86B15" w:rsidRDefault="00B528BB" w:rsidP="004D59D8">
      <w:pPr>
        <w:pStyle w:val="a6"/>
        <w:spacing w:before="0" w:beforeAutospacing="0" w:after="0" w:afterAutospacing="0" w:line="360" w:lineRule="auto"/>
        <w:ind w:firstLineChars="200" w:firstLine="480"/>
        <w:jc w:val="both"/>
        <w:rPr>
          <w:rFonts w:asciiTheme="minorEastAsia" w:eastAsiaTheme="minorEastAsia" w:hAnsiTheme="minorEastAsia"/>
          <w:szCs w:val="24"/>
        </w:rPr>
      </w:pPr>
      <w:r w:rsidRPr="00D86B15">
        <w:rPr>
          <w:rFonts w:asciiTheme="minorEastAsia" w:eastAsiaTheme="minorEastAsia" w:hAnsiTheme="minorEastAsia"/>
          <w:szCs w:val="24"/>
        </w:rPr>
        <w:t>排出冷凝热所需的理论蒸发耗水量可按公式(2)计算</w:t>
      </w:r>
    </w:p>
    <w:p w:rsidR="00B528BB" w:rsidRPr="00D86B15" w:rsidRDefault="00B528BB" w:rsidP="004D59D8">
      <w:pPr>
        <w:pStyle w:val="a6"/>
        <w:spacing w:before="0" w:beforeAutospacing="0" w:after="0" w:afterAutospacing="0" w:line="360" w:lineRule="auto"/>
        <w:jc w:val="center"/>
        <w:rPr>
          <w:rFonts w:asciiTheme="minorEastAsia" w:eastAsiaTheme="minorEastAsia" w:hAnsiTheme="minorEastAsia"/>
          <w:szCs w:val="24"/>
        </w:rPr>
      </w:pPr>
      <w:r w:rsidRPr="00D86B15">
        <w:rPr>
          <w:rFonts w:asciiTheme="minorEastAsia" w:eastAsiaTheme="minorEastAsia" w:hAnsiTheme="minorEastAsia"/>
          <w:noProof/>
          <w:szCs w:val="24"/>
        </w:rPr>
        <w:drawing>
          <wp:inline distT="0" distB="0" distL="0" distR="0">
            <wp:extent cx="2857500" cy="350520"/>
            <wp:effectExtent l="19050" t="0" r="0" b="0"/>
            <wp:docPr id="37" name="图片 37" descr="D:\规范下载\建筑规范大全\Data\115\65238\2541548_012b220e1e3d45fa8a06c8e0020e85c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D:\规范下载\建筑规范大全\Data\115\65238\2541548_012b220e1e3d45fa8a06c8e0020e85cd.jpg"/>
                    <pic:cNvPicPr>
                      <a:picLocks noChangeAspect="1" noChangeArrowheads="1"/>
                    </pic:cNvPicPr>
                  </pic:nvPicPr>
                  <pic:blipFill>
                    <a:blip r:embed="rId9" cstate="print"/>
                    <a:srcRect/>
                    <a:stretch>
                      <a:fillRect/>
                    </a:stretch>
                  </pic:blipFill>
                  <pic:spPr bwMode="auto">
                    <a:xfrm>
                      <a:off x="0" y="0"/>
                      <a:ext cx="2857500" cy="350520"/>
                    </a:xfrm>
                    <a:prstGeom prst="rect">
                      <a:avLst/>
                    </a:prstGeom>
                    <a:noFill/>
                    <a:ln w="9525">
                      <a:noFill/>
                      <a:miter lim="800000"/>
                      <a:headEnd/>
                      <a:tailEnd/>
                    </a:ln>
                  </pic:spPr>
                </pic:pic>
              </a:graphicData>
            </a:graphic>
          </wp:inline>
        </w:drawing>
      </w:r>
    </w:p>
    <w:p w:rsidR="004D59D8" w:rsidRPr="00D86B15" w:rsidRDefault="00B528BB" w:rsidP="004D59D8">
      <w:pPr>
        <w:pStyle w:val="a6"/>
        <w:spacing w:before="0" w:beforeAutospacing="0" w:after="0" w:afterAutospacing="0" w:line="360" w:lineRule="auto"/>
        <w:ind w:firstLine="567"/>
        <w:jc w:val="both"/>
        <w:rPr>
          <w:rFonts w:asciiTheme="minorEastAsia" w:eastAsiaTheme="minorEastAsia" w:hAnsiTheme="minorEastAsia"/>
          <w:szCs w:val="24"/>
        </w:rPr>
      </w:pPr>
      <w:r w:rsidRPr="00D86B15">
        <w:rPr>
          <w:rFonts w:asciiTheme="minorEastAsia" w:eastAsiaTheme="minorEastAsia" w:hAnsiTheme="minorEastAsia"/>
          <w:szCs w:val="24"/>
        </w:rPr>
        <w:t>式中：Q</w:t>
      </w:r>
      <w:r w:rsidRPr="00D86B15">
        <w:rPr>
          <w:rFonts w:asciiTheme="minorEastAsia" w:eastAsiaTheme="minorEastAsia" w:hAnsiTheme="minorEastAsia"/>
          <w:szCs w:val="24"/>
          <w:vertAlign w:val="subscript"/>
        </w:rPr>
        <w:t>e</w:t>
      </w:r>
      <w:r w:rsidRPr="00D86B15">
        <w:rPr>
          <w:rFonts w:asciiTheme="minorEastAsia" w:eastAsiaTheme="minorEastAsia" w:hAnsiTheme="minorEastAsia"/>
          <w:szCs w:val="24"/>
        </w:rPr>
        <w:t>——冷却塔年排出冷凝热所需的理论蒸发耗水量，kg；</w:t>
      </w:r>
    </w:p>
    <w:p w:rsidR="004D59D8" w:rsidRPr="00D86B15" w:rsidRDefault="00B528BB" w:rsidP="004D59D8">
      <w:pPr>
        <w:pStyle w:val="a6"/>
        <w:spacing w:before="0" w:beforeAutospacing="0" w:after="0" w:afterAutospacing="0" w:line="360" w:lineRule="auto"/>
        <w:ind w:firstLine="567"/>
        <w:jc w:val="both"/>
        <w:rPr>
          <w:rFonts w:asciiTheme="minorEastAsia" w:eastAsiaTheme="minorEastAsia" w:hAnsiTheme="minorEastAsia"/>
          <w:szCs w:val="24"/>
        </w:rPr>
      </w:pPr>
      <w:r w:rsidRPr="00D86B15">
        <w:rPr>
          <w:rFonts w:asciiTheme="minorEastAsia" w:eastAsiaTheme="minorEastAsia" w:hAnsiTheme="minorEastAsia"/>
          <w:szCs w:val="24"/>
        </w:rPr>
        <w:t>   H——冷却塔年冷凝排热量，kJ；</w:t>
      </w:r>
    </w:p>
    <w:p w:rsidR="004D59D8" w:rsidRPr="00D86B15" w:rsidRDefault="00B528BB" w:rsidP="004D59D8">
      <w:pPr>
        <w:pStyle w:val="a6"/>
        <w:spacing w:before="0" w:beforeAutospacing="0" w:after="0" w:afterAutospacing="0" w:line="360" w:lineRule="auto"/>
        <w:ind w:firstLine="567"/>
        <w:jc w:val="both"/>
        <w:rPr>
          <w:rFonts w:asciiTheme="minorEastAsia" w:eastAsiaTheme="minorEastAsia" w:hAnsiTheme="minorEastAsia"/>
          <w:szCs w:val="24"/>
        </w:rPr>
      </w:pPr>
      <w:r w:rsidRPr="00D86B15">
        <w:rPr>
          <w:rFonts w:asciiTheme="minorEastAsia" w:eastAsiaTheme="minorEastAsia" w:hAnsiTheme="minorEastAsia"/>
          <w:szCs w:val="24"/>
        </w:rPr>
        <w:t>   r</w:t>
      </w:r>
      <w:r w:rsidRPr="00D86B15">
        <w:rPr>
          <w:rFonts w:asciiTheme="minorEastAsia" w:eastAsiaTheme="minorEastAsia" w:hAnsiTheme="minorEastAsia"/>
          <w:szCs w:val="24"/>
          <w:vertAlign w:val="subscript"/>
        </w:rPr>
        <w:t>0</w:t>
      </w:r>
      <w:r w:rsidRPr="00D86B15">
        <w:rPr>
          <w:rFonts w:asciiTheme="minorEastAsia" w:eastAsiaTheme="minorEastAsia" w:hAnsiTheme="minorEastAsia"/>
          <w:szCs w:val="24"/>
        </w:rPr>
        <w:t>——水的汽化热，kJ／kg。</w:t>
      </w:r>
    </w:p>
    <w:p w:rsidR="004D59D8" w:rsidRPr="00D86B15" w:rsidRDefault="00B528BB" w:rsidP="004D59D8">
      <w:pPr>
        <w:pStyle w:val="a6"/>
        <w:spacing w:before="0" w:beforeAutospacing="0" w:after="0" w:afterAutospacing="0" w:line="360" w:lineRule="auto"/>
        <w:ind w:firstLineChars="200" w:firstLine="480"/>
        <w:jc w:val="both"/>
        <w:rPr>
          <w:rFonts w:asciiTheme="minorEastAsia" w:eastAsiaTheme="minorEastAsia" w:hAnsiTheme="minorEastAsia"/>
          <w:szCs w:val="24"/>
        </w:rPr>
      </w:pPr>
      <w:r w:rsidRPr="00D86B15">
        <w:rPr>
          <w:rFonts w:asciiTheme="minorEastAsia" w:eastAsiaTheme="minorEastAsia" w:hAnsiTheme="minorEastAsia"/>
          <w:szCs w:val="24"/>
        </w:rPr>
        <w:t>集中空调制冷及其自控系统设备的设计和生产应提供条件，满足能够记录、统计空调系统的冷凝排热量的要求，在设计与招标阶段，对空调系统／冷水机组应有安装冷凝热计量设备的设计与招标要求；运行评价可以通过楼宇控制系统实测、记录并统计空调系统／冷水机组全年的冷凝热，据此计算出排出冷凝热所需要的理论蒸发耗水量。</w:t>
      </w:r>
    </w:p>
    <w:p w:rsidR="004D59D8" w:rsidRPr="00D86B15" w:rsidRDefault="00B528BB" w:rsidP="004D59D8">
      <w:pPr>
        <w:pStyle w:val="a6"/>
        <w:spacing w:before="0" w:beforeAutospacing="0" w:after="0" w:afterAutospacing="0" w:line="360" w:lineRule="auto"/>
        <w:ind w:firstLineChars="200" w:firstLine="480"/>
        <w:jc w:val="both"/>
        <w:rPr>
          <w:rFonts w:asciiTheme="minorEastAsia" w:eastAsiaTheme="minorEastAsia" w:hAnsiTheme="minorEastAsia"/>
          <w:szCs w:val="24"/>
        </w:rPr>
      </w:pPr>
      <w:r w:rsidRPr="00D86B15">
        <w:rPr>
          <w:rFonts w:asciiTheme="minorEastAsia" w:eastAsiaTheme="minorEastAsia" w:hAnsiTheme="minorEastAsia"/>
          <w:szCs w:val="24"/>
        </w:rPr>
        <w:t>3 本款所指的“无蒸发耗水量的冷却技术”包括采用分体空调、风冷式冷水机组、风冷式多联机、地源热泵、干式运行的闭式冷却塔等。风冷空调系统的冷凝排热以显热方式排到大气，并不直接耗费水资源，采用风冷方式替代水冷方式可以节省水资源消耗。但由于风冷方式制冷机组的COP通常较水冷方式的制冷机组低，所以需要综合评价工程所在地的水资源和电力资源情况，有条件时宜优先考虑风冷方式排出空调冷凝热。</w:t>
      </w:r>
    </w:p>
    <w:p w:rsidR="004D59D8" w:rsidRPr="00D86B15" w:rsidRDefault="00B528BB" w:rsidP="004D59D8">
      <w:pPr>
        <w:pStyle w:val="a6"/>
        <w:spacing w:before="0" w:beforeAutospacing="0" w:after="0" w:afterAutospacing="0" w:line="360" w:lineRule="auto"/>
        <w:ind w:firstLineChars="200" w:firstLine="480"/>
        <w:jc w:val="both"/>
        <w:rPr>
          <w:rFonts w:asciiTheme="minorEastAsia" w:eastAsiaTheme="minorEastAsia" w:hAnsiTheme="minorEastAsia"/>
          <w:szCs w:val="24"/>
        </w:rPr>
      </w:pPr>
      <w:r w:rsidRPr="00D86B15">
        <w:rPr>
          <w:rFonts w:asciiTheme="minorEastAsia" w:eastAsiaTheme="minorEastAsia" w:hAnsiTheme="minorEastAsia"/>
          <w:szCs w:val="24"/>
        </w:rPr>
        <w:t>本条的评价方法为：设计评价查阅相关设计文件、计算书、产品说明书；运行评价查阅相关竣工图纸、设计说明、产品说明，查阅冷却水系统的运行数据、蒸发量、冷却水补水量的用水计量报告和计算书，并现场核实。</w:t>
      </w:r>
    </w:p>
    <w:p w:rsidR="004D59D8" w:rsidRPr="00D86B15" w:rsidRDefault="00B528BB" w:rsidP="004D59D8">
      <w:pPr>
        <w:pStyle w:val="a6"/>
        <w:spacing w:before="0" w:beforeAutospacing="0" w:after="0" w:afterAutospacing="0" w:line="360" w:lineRule="auto"/>
        <w:jc w:val="both"/>
        <w:rPr>
          <w:rFonts w:asciiTheme="minorEastAsia" w:eastAsiaTheme="minorEastAsia" w:hAnsiTheme="minorEastAsia"/>
          <w:szCs w:val="24"/>
        </w:rPr>
      </w:pPr>
      <w:r w:rsidRPr="00D86B15">
        <w:rPr>
          <w:rFonts w:asciiTheme="minorEastAsia" w:eastAsiaTheme="minorEastAsia" w:hAnsiTheme="minorEastAsia"/>
          <w:szCs w:val="24"/>
        </w:rPr>
        <w:t>6</w:t>
      </w:r>
      <w:r w:rsidR="004C7896" w:rsidRPr="00D86B15">
        <w:rPr>
          <w:rFonts w:asciiTheme="minorEastAsia" w:eastAsiaTheme="minorEastAsia" w:hAnsiTheme="minorEastAsia"/>
          <w:szCs w:val="24"/>
        </w:rPr>
        <w:t>.</w:t>
      </w:r>
      <w:r w:rsidRPr="00D86B15">
        <w:rPr>
          <w:rFonts w:asciiTheme="minorEastAsia" w:eastAsiaTheme="minorEastAsia" w:hAnsiTheme="minorEastAsia"/>
          <w:szCs w:val="24"/>
        </w:rPr>
        <w:t>2</w:t>
      </w:r>
      <w:r w:rsidR="004C7896" w:rsidRPr="00D86B15">
        <w:rPr>
          <w:rFonts w:asciiTheme="minorEastAsia" w:eastAsiaTheme="minorEastAsia" w:hAnsiTheme="minorEastAsia"/>
          <w:szCs w:val="24"/>
        </w:rPr>
        <w:t>.</w:t>
      </w:r>
      <w:r w:rsidRPr="00D86B15">
        <w:rPr>
          <w:rFonts w:asciiTheme="minorEastAsia" w:eastAsiaTheme="minorEastAsia" w:hAnsiTheme="minorEastAsia"/>
          <w:szCs w:val="24"/>
        </w:rPr>
        <w:t>9 本条适用于各类民用建筑的设计、运行评价。</w:t>
      </w:r>
    </w:p>
    <w:p w:rsidR="004D59D8" w:rsidRPr="00D86B15" w:rsidRDefault="00B528BB" w:rsidP="004D59D8">
      <w:pPr>
        <w:pStyle w:val="a6"/>
        <w:spacing w:before="0" w:beforeAutospacing="0" w:after="0" w:afterAutospacing="0" w:line="360" w:lineRule="auto"/>
        <w:ind w:firstLineChars="200" w:firstLine="480"/>
        <w:jc w:val="both"/>
        <w:rPr>
          <w:rFonts w:asciiTheme="minorEastAsia" w:eastAsiaTheme="minorEastAsia" w:hAnsiTheme="minorEastAsia"/>
          <w:szCs w:val="24"/>
        </w:rPr>
      </w:pPr>
      <w:r w:rsidRPr="00D86B15">
        <w:rPr>
          <w:rFonts w:asciiTheme="minorEastAsia" w:eastAsiaTheme="minorEastAsia" w:hAnsiTheme="minorEastAsia"/>
          <w:szCs w:val="24"/>
        </w:rPr>
        <w:t>除卫生器具、绿化灌溉和冷却塔以外的其他用水也应采用节水技术和措施，如车库和道路冲洗用的节水高压水枪、节水型专业洗衣机、循环用水洗车台，给水深度处理采用自用水量较少的处理设备和措施，集中空调加湿系统采用用水效率高的设备和措施。按采用了节水技术和措施的用水量占其他用水总用水量的比例进行评分。</w:t>
      </w:r>
    </w:p>
    <w:p w:rsidR="00B528BB" w:rsidRPr="00D86B15" w:rsidRDefault="00B528BB" w:rsidP="004D59D8">
      <w:pPr>
        <w:pStyle w:val="a6"/>
        <w:spacing w:before="0" w:beforeAutospacing="0" w:after="0" w:afterAutospacing="0" w:line="360" w:lineRule="auto"/>
        <w:ind w:firstLineChars="200" w:firstLine="480"/>
        <w:jc w:val="both"/>
        <w:rPr>
          <w:rFonts w:asciiTheme="minorEastAsia" w:eastAsiaTheme="minorEastAsia" w:hAnsiTheme="minorEastAsia"/>
          <w:szCs w:val="24"/>
        </w:rPr>
      </w:pPr>
      <w:r w:rsidRPr="00D86B15">
        <w:rPr>
          <w:rFonts w:asciiTheme="minorEastAsia" w:eastAsiaTheme="minorEastAsia" w:hAnsiTheme="minorEastAsia"/>
          <w:szCs w:val="24"/>
        </w:rPr>
        <w:t>本条的评价方法为：设计评价查阅相关设计文件、计算书、产品说明书；运行评价查阅相关竣工图纸、设计说明、产品说明，查阅水表计量报告，并现场核</w:t>
      </w:r>
      <w:r w:rsidRPr="00D86B15">
        <w:rPr>
          <w:rFonts w:asciiTheme="minorEastAsia" w:eastAsiaTheme="minorEastAsia" w:hAnsiTheme="minorEastAsia"/>
          <w:szCs w:val="24"/>
        </w:rPr>
        <w:lastRenderedPageBreak/>
        <w:t>查，现场核查包括实地检查设备的运行情况。</w:t>
      </w:r>
    </w:p>
    <w:p w:rsidR="00B528BB" w:rsidRPr="00D86B15" w:rsidRDefault="00B528BB" w:rsidP="004D59D8">
      <w:pPr>
        <w:pStyle w:val="a6"/>
        <w:spacing w:before="0" w:beforeAutospacing="0" w:after="0" w:afterAutospacing="0" w:line="360" w:lineRule="auto"/>
        <w:jc w:val="center"/>
        <w:rPr>
          <w:rFonts w:asciiTheme="minorEastAsia" w:eastAsiaTheme="minorEastAsia" w:hAnsiTheme="minorEastAsia"/>
          <w:szCs w:val="24"/>
        </w:rPr>
      </w:pPr>
      <w:r w:rsidRPr="00D86B15">
        <w:rPr>
          <w:rStyle w:val="a3"/>
          <w:rFonts w:asciiTheme="minorEastAsia" w:eastAsiaTheme="minorEastAsia" w:hAnsiTheme="minorEastAsia"/>
          <w:szCs w:val="24"/>
        </w:rPr>
        <w:t>Ⅲ 非传统水源利用</w:t>
      </w:r>
    </w:p>
    <w:p w:rsidR="004D59D8" w:rsidRPr="00D86B15" w:rsidRDefault="00B528BB" w:rsidP="00315995">
      <w:pPr>
        <w:pStyle w:val="a6"/>
        <w:spacing w:before="0" w:beforeAutospacing="0" w:after="0" w:afterAutospacing="0" w:line="360" w:lineRule="auto"/>
        <w:jc w:val="both"/>
        <w:rPr>
          <w:rFonts w:asciiTheme="minorEastAsia" w:eastAsiaTheme="minorEastAsia" w:hAnsiTheme="minorEastAsia"/>
          <w:szCs w:val="24"/>
        </w:rPr>
      </w:pPr>
      <w:r w:rsidRPr="00D86B15">
        <w:rPr>
          <w:rFonts w:asciiTheme="minorEastAsia" w:eastAsiaTheme="minorEastAsia" w:hAnsiTheme="minorEastAsia"/>
          <w:szCs w:val="24"/>
        </w:rPr>
        <w:t>6</w:t>
      </w:r>
      <w:r w:rsidR="004C7896" w:rsidRPr="00D86B15">
        <w:rPr>
          <w:rFonts w:asciiTheme="minorEastAsia" w:eastAsiaTheme="minorEastAsia" w:hAnsiTheme="minorEastAsia"/>
          <w:szCs w:val="24"/>
        </w:rPr>
        <w:t>.</w:t>
      </w:r>
      <w:r w:rsidRPr="00D86B15">
        <w:rPr>
          <w:rFonts w:asciiTheme="minorEastAsia" w:eastAsiaTheme="minorEastAsia" w:hAnsiTheme="minorEastAsia"/>
          <w:szCs w:val="24"/>
        </w:rPr>
        <w:t>2</w:t>
      </w:r>
      <w:r w:rsidR="004C7896" w:rsidRPr="00D86B15">
        <w:rPr>
          <w:rFonts w:asciiTheme="minorEastAsia" w:eastAsiaTheme="minorEastAsia" w:hAnsiTheme="minorEastAsia"/>
          <w:szCs w:val="24"/>
        </w:rPr>
        <w:t>.</w:t>
      </w:r>
      <w:r w:rsidRPr="00D86B15">
        <w:rPr>
          <w:rFonts w:asciiTheme="minorEastAsia" w:eastAsiaTheme="minorEastAsia" w:hAnsiTheme="minorEastAsia"/>
          <w:szCs w:val="24"/>
        </w:rPr>
        <w:t>10 本条适用于各类民用建筑的设计、运行评价。住宅、办公、商店、旅馆类建筑参评第1款，除养老院、幼儿园、医院之外的其他建筑参评第2款。养老院、幼儿园、医院类建筑本条不参评。项目周边无市政再生水利用条件，且建筑可回用水量小于100m</w:t>
      </w:r>
      <w:r w:rsidRPr="00D86B15">
        <w:rPr>
          <w:rFonts w:asciiTheme="minorEastAsia" w:eastAsiaTheme="minorEastAsia" w:hAnsiTheme="minorEastAsia"/>
          <w:szCs w:val="24"/>
          <w:vertAlign w:val="superscript"/>
        </w:rPr>
        <w:t>3</w:t>
      </w:r>
      <w:r w:rsidRPr="00D86B15">
        <w:rPr>
          <w:rFonts w:asciiTheme="minorEastAsia" w:eastAsiaTheme="minorEastAsia" w:hAnsiTheme="minorEastAsia"/>
          <w:szCs w:val="24"/>
        </w:rPr>
        <w:t>／d时，本条不参评。</w:t>
      </w:r>
    </w:p>
    <w:p w:rsidR="004D59D8" w:rsidRPr="00D86B15" w:rsidRDefault="00B528BB" w:rsidP="00315995">
      <w:pPr>
        <w:pStyle w:val="a6"/>
        <w:spacing w:before="0" w:beforeAutospacing="0" w:after="0" w:afterAutospacing="0" w:line="360" w:lineRule="auto"/>
        <w:jc w:val="both"/>
        <w:rPr>
          <w:rFonts w:asciiTheme="minorEastAsia" w:eastAsiaTheme="minorEastAsia" w:hAnsiTheme="minorEastAsia"/>
          <w:szCs w:val="24"/>
        </w:rPr>
      </w:pPr>
      <w:r w:rsidRPr="00D86B15">
        <w:rPr>
          <w:rFonts w:asciiTheme="minorEastAsia" w:eastAsiaTheme="minorEastAsia" w:hAnsiTheme="minorEastAsia"/>
          <w:szCs w:val="24"/>
        </w:rPr>
        <w:t>  根据《民用建筑节水设计标准》GB 50555的规定，“建筑可回用水量”指建筑的优质杂排水和杂排水水量，优质杂排水指杂排水中污染程度较低的排水，如沐浴排水、盥洗排水、洗衣排水、空调冷凝水、游泳池排水等；杂排水指民用建筑中除粪便污水外的各种排水，除优质杂排水外还包括冷却排污水、游泳池排污水、厨房排水等。当一个项目中仅部分建筑申报时，“建筑可回用水量”应按整个项目计算。</w:t>
      </w:r>
    </w:p>
    <w:p w:rsidR="004D59D8" w:rsidRPr="00D86B15" w:rsidRDefault="00B528BB" w:rsidP="00315995">
      <w:pPr>
        <w:pStyle w:val="a6"/>
        <w:spacing w:before="0" w:beforeAutospacing="0" w:after="0" w:afterAutospacing="0" w:line="360" w:lineRule="auto"/>
        <w:jc w:val="both"/>
        <w:rPr>
          <w:rFonts w:asciiTheme="minorEastAsia" w:eastAsiaTheme="minorEastAsia" w:hAnsiTheme="minorEastAsia"/>
          <w:szCs w:val="24"/>
        </w:rPr>
      </w:pPr>
      <w:r w:rsidRPr="00D86B15">
        <w:rPr>
          <w:rFonts w:asciiTheme="minorEastAsia" w:eastAsiaTheme="minorEastAsia" w:hAnsiTheme="minorEastAsia"/>
          <w:szCs w:val="24"/>
        </w:rPr>
        <w:t>  评分时，既可根据表中的非传统水源利用率来评分，也可根据表中的非传统水源利用措施来评分；按措施评分时，非传统水源利用应具有较好的经济效益和生态效益。计算设计年用水总量应由平均日用水量计算得出，取值详见《民用建筑节水设计标准》GB 50555-2010。运行阶段的实际用水量应通过统计全年水表计量的情况计算得出。</w:t>
      </w:r>
    </w:p>
    <w:p w:rsidR="0062680F" w:rsidRPr="00D86B15" w:rsidRDefault="00B528BB" w:rsidP="00315995">
      <w:pPr>
        <w:pStyle w:val="a6"/>
        <w:spacing w:before="0" w:beforeAutospacing="0" w:after="0" w:afterAutospacing="0" w:line="360" w:lineRule="auto"/>
        <w:jc w:val="both"/>
        <w:rPr>
          <w:rFonts w:asciiTheme="minorEastAsia" w:eastAsiaTheme="minorEastAsia" w:hAnsiTheme="minorEastAsia"/>
          <w:szCs w:val="24"/>
        </w:rPr>
      </w:pPr>
      <w:r w:rsidRPr="00D86B15">
        <w:rPr>
          <w:rFonts w:asciiTheme="minorEastAsia" w:eastAsiaTheme="minorEastAsia" w:hAnsiTheme="minorEastAsia"/>
          <w:szCs w:val="24"/>
        </w:rPr>
        <w:t>  由于我国各地区气候和资源情况差异较大，有些建筑并没有冷却水补水和室外景观水体补水的需求，为了避免这些差异对评价公平性的影响，本条在规定非传统水源利用率的要求时，扣除了冷却水补水量和室外景观水体补水量。在本标准的第6</w:t>
      </w:r>
      <w:r w:rsidR="004C7896" w:rsidRPr="00D86B15">
        <w:rPr>
          <w:rFonts w:asciiTheme="minorEastAsia" w:eastAsiaTheme="minorEastAsia" w:hAnsiTheme="minorEastAsia"/>
          <w:szCs w:val="24"/>
        </w:rPr>
        <w:t>.</w:t>
      </w:r>
      <w:r w:rsidRPr="00D86B15">
        <w:rPr>
          <w:rFonts w:asciiTheme="minorEastAsia" w:eastAsiaTheme="minorEastAsia" w:hAnsiTheme="minorEastAsia"/>
          <w:szCs w:val="24"/>
        </w:rPr>
        <w:t>2</w:t>
      </w:r>
      <w:r w:rsidR="004C7896" w:rsidRPr="00D86B15">
        <w:rPr>
          <w:rFonts w:asciiTheme="minorEastAsia" w:eastAsiaTheme="minorEastAsia" w:hAnsiTheme="minorEastAsia"/>
          <w:szCs w:val="24"/>
        </w:rPr>
        <w:t>.</w:t>
      </w:r>
      <w:r w:rsidRPr="00D86B15">
        <w:rPr>
          <w:rFonts w:asciiTheme="minorEastAsia" w:eastAsiaTheme="minorEastAsia" w:hAnsiTheme="minorEastAsia"/>
          <w:szCs w:val="24"/>
        </w:rPr>
        <w:t>11条和第6</w:t>
      </w:r>
      <w:r w:rsidR="004C7896" w:rsidRPr="00D86B15">
        <w:rPr>
          <w:rFonts w:asciiTheme="minorEastAsia" w:eastAsiaTheme="minorEastAsia" w:hAnsiTheme="minorEastAsia"/>
          <w:szCs w:val="24"/>
        </w:rPr>
        <w:t>.</w:t>
      </w:r>
      <w:r w:rsidRPr="00D86B15">
        <w:rPr>
          <w:rFonts w:asciiTheme="minorEastAsia" w:eastAsiaTheme="minorEastAsia" w:hAnsiTheme="minorEastAsia"/>
          <w:szCs w:val="24"/>
        </w:rPr>
        <w:t>2</w:t>
      </w:r>
      <w:r w:rsidR="004C7896" w:rsidRPr="00D86B15">
        <w:rPr>
          <w:rFonts w:asciiTheme="minorEastAsia" w:eastAsiaTheme="minorEastAsia" w:hAnsiTheme="minorEastAsia"/>
          <w:szCs w:val="24"/>
        </w:rPr>
        <w:t>.</w:t>
      </w:r>
      <w:r w:rsidRPr="00D86B15">
        <w:rPr>
          <w:rFonts w:asciiTheme="minorEastAsia" w:eastAsiaTheme="minorEastAsia" w:hAnsiTheme="minorEastAsia"/>
          <w:szCs w:val="24"/>
        </w:rPr>
        <w:t>12条中对冷却水补水量和室外景观水体补水量提出了非传统水源利用的要求。</w:t>
      </w:r>
    </w:p>
    <w:p w:rsidR="004D59D8" w:rsidRPr="00D86B15" w:rsidRDefault="00B528BB" w:rsidP="00315995">
      <w:pPr>
        <w:pStyle w:val="a6"/>
        <w:spacing w:before="0" w:beforeAutospacing="0" w:after="0" w:afterAutospacing="0" w:line="360" w:lineRule="auto"/>
        <w:jc w:val="both"/>
        <w:rPr>
          <w:rFonts w:asciiTheme="minorEastAsia" w:eastAsiaTheme="minorEastAsia" w:hAnsiTheme="minorEastAsia"/>
          <w:szCs w:val="24"/>
        </w:rPr>
      </w:pPr>
      <w:r w:rsidRPr="00D86B15">
        <w:rPr>
          <w:rFonts w:asciiTheme="minorEastAsia" w:eastAsiaTheme="minorEastAsia" w:hAnsiTheme="minorEastAsia"/>
          <w:szCs w:val="24"/>
        </w:rPr>
        <w:t>  包含住宅、旅馆、办公、商店等不同功能区域的综合性建筑，各功能区域按相应建筑类型参评。评价时可按各自用水量的权重，采用加权法计算非传统水源利用率的要求。</w:t>
      </w:r>
    </w:p>
    <w:p w:rsidR="004D59D8" w:rsidRPr="00D86B15" w:rsidRDefault="00B528BB" w:rsidP="00315995">
      <w:pPr>
        <w:pStyle w:val="a6"/>
        <w:spacing w:before="0" w:beforeAutospacing="0" w:after="0" w:afterAutospacing="0" w:line="360" w:lineRule="auto"/>
        <w:jc w:val="both"/>
        <w:rPr>
          <w:rFonts w:asciiTheme="minorEastAsia" w:eastAsiaTheme="minorEastAsia" w:hAnsiTheme="minorEastAsia"/>
          <w:szCs w:val="24"/>
        </w:rPr>
      </w:pPr>
      <w:r w:rsidRPr="00D86B15">
        <w:rPr>
          <w:rFonts w:asciiTheme="minorEastAsia" w:eastAsiaTheme="minorEastAsia" w:hAnsiTheme="minorEastAsia"/>
          <w:szCs w:val="24"/>
        </w:rPr>
        <w:t>  本条中的非传统水源利用措施主要指生活杂用水，包括用于绿化浇灌、道路冲洗、洗车、冲厕等的非饮用水，但不含冷却水补水和水景补水。</w:t>
      </w:r>
    </w:p>
    <w:p w:rsidR="004D59D8" w:rsidRPr="00D86B15" w:rsidRDefault="00B528BB" w:rsidP="00315995">
      <w:pPr>
        <w:pStyle w:val="a6"/>
        <w:spacing w:before="0" w:beforeAutospacing="0" w:after="0" w:afterAutospacing="0" w:line="360" w:lineRule="auto"/>
        <w:jc w:val="both"/>
        <w:rPr>
          <w:rFonts w:asciiTheme="minorEastAsia" w:eastAsiaTheme="minorEastAsia" w:hAnsiTheme="minorEastAsia"/>
          <w:szCs w:val="24"/>
        </w:rPr>
      </w:pPr>
      <w:r w:rsidRPr="00D86B15">
        <w:rPr>
          <w:rFonts w:asciiTheme="minorEastAsia" w:eastAsiaTheme="minorEastAsia" w:hAnsiTheme="minorEastAsia"/>
          <w:szCs w:val="24"/>
        </w:rPr>
        <w:t>  第2款中的“非传统水源的用水量占其总用水量的比例”指采用非传统水源的用水量占相应的生活杂用水总用水量的比例。</w:t>
      </w:r>
    </w:p>
    <w:p w:rsidR="004D59D8" w:rsidRPr="00D86B15" w:rsidRDefault="00B528BB" w:rsidP="00315995">
      <w:pPr>
        <w:pStyle w:val="a6"/>
        <w:spacing w:before="0" w:beforeAutospacing="0" w:after="0" w:afterAutospacing="0" w:line="360" w:lineRule="auto"/>
        <w:jc w:val="both"/>
        <w:rPr>
          <w:rFonts w:asciiTheme="minorEastAsia" w:eastAsiaTheme="minorEastAsia" w:hAnsiTheme="minorEastAsia"/>
          <w:szCs w:val="24"/>
        </w:rPr>
      </w:pPr>
      <w:r w:rsidRPr="00D86B15">
        <w:rPr>
          <w:rFonts w:asciiTheme="minorEastAsia" w:eastAsiaTheme="minorEastAsia" w:hAnsiTheme="minorEastAsia"/>
          <w:szCs w:val="24"/>
        </w:rPr>
        <w:lastRenderedPageBreak/>
        <w:t>  本条的评价方法为：设计评价查阅相关设计文件、当地相关主管部门的许可、非传统水源利用计算书；运行评价查阅相关竣工图纸、设计说明，查阅用水计量记录、计算书及统计报告、非传统水源水质检测报告，并现场核实。</w:t>
      </w:r>
    </w:p>
    <w:p w:rsidR="004D59D8" w:rsidRPr="00D86B15" w:rsidRDefault="00B528BB" w:rsidP="00315995">
      <w:pPr>
        <w:pStyle w:val="a6"/>
        <w:spacing w:before="0" w:beforeAutospacing="0" w:after="0" w:afterAutospacing="0" w:line="360" w:lineRule="auto"/>
        <w:jc w:val="both"/>
        <w:rPr>
          <w:rFonts w:asciiTheme="minorEastAsia" w:eastAsiaTheme="minorEastAsia" w:hAnsiTheme="minorEastAsia"/>
          <w:szCs w:val="24"/>
        </w:rPr>
      </w:pPr>
      <w:r w:rsidRPr="00D86B15">
        <w:rPr>
          <w:rFonts w:asciiTheme="minorEastAsia" w:eastAsiaTheme="minorEastAsia" w:hAnsiTheme="minorEastAsia"/>
          <w:szCs w:val="24"/>
        </w:rPr>
        <w:t>6</w:t>
      </w:r>
      <w:r w:rsidR="004C7896" w:rsidRPr="00D86B15">
        <w:rPr>
          <w:rFonts w:asciiTheme="minorEastAsia" w:eastAsiaTheme="minorEastAsia" w:hAnsiTheme="minorEastAsia"/>
          <w:szCs w:val="24"/>
        </w:rPr>
        <w:t>.</w:t>
      </w:r>
      <w:r w:rsidRPr="00D86B15">
        <w:rPr>
          <w:rFonts w:asciiTheme="minorEastAsia" w:eastAsiaTheme="minorEastAsia" w:hAnsiTheme="minorEastAsia"/>
          <w:szCs w:val="24"/>
        </w:rPr>
        <w:t>2</w:t>
      </w:r>
      <w:r w:rsidR="004C7896" w:rsidRPr="00D86B15">
        <w:rPr>
          <w:rFonts w:asciiTheme="minorEastAsia" w:eastAsiaTheme="minorEastAsia" w:hAnsiTheme="minorEastAsia"/>
          <w:szCs w:val="24"/>
        </w:rPr>
        <w:t>.</w:t>
      </w:r>
      <w:r w:rsidRPr="00D86B15">
        <w:rPr>
          <w:rFonts w:asciiTheme="minorEastAsia" w:eastAsiaTheme="minorEastAsia" w:hAnsiTheme="minorEastAsia"/>
          <w:szCs w:val="24"/>
        </w:rPr>
        <w:t>11 本条适用于各类民用建筑的设计、运行评价。没有冷却水补水系统的建筑，本条得</w:t>
      </w:r>
      <w:r w:rsidR="004D59D8" w:rsidRPr="00D86B15">
        <w:rPr>
          <w:rFonts w:asciiTheme="minorEastAsia" w:eastAsiaTheme="minorEastAsia" w:hAnsiTheme="minorEastAsia" w:hint="eastAsia"/>
          <w:szCs w:val="24"/>
        </w:rPr>
        <w:t>3</w:t>
      </w:r>
      <w:r w:rsidRPr="00D86B15">
        <w:rPr>
          <w:rFonts w:asciiTheme="minorEastAsia" w:eastAsiaTheme="minorEastAsia" w:hAnsiTheme="minorEastAsia"/>
          <w:szCs w:val="24"/>
        </w:rPr>
        <w:t>分。</w:t>
      </w:r>
    </w:p>
    <w:p w:rsidR="004D59D8" w:rsidRPr="00D86B15" w:rsidRDefault="00B528BB" w:rsidP="004D59D8">
      <w:pPr>
        <w:pStyle w:val="a6"/>
        <w:spacing w:before="0" w:beforeAutospacing="0" w:after="0" w:afterAutospacing="0" w:line="360" w:lineRule="auto"/>
        <w:ind w:firstLineChars="200" w:firstLine="480"/>
        <w:jc w:val="both"/>
        <w:rPr>
          <w:rFonts w:asciiTheme="minorEastAsia" w:eastAsiaTheme="minorEastAsia" w:hAnsiTheme="minorEastAsia"/>
          <w:szCs w:val="24"/>
        </w:rPr>
      </w:pPr>
      <w:r w:rsidRPr="00D86B15">
        <w:rPr>
          <w:rFonts w:asciiTheme="minorEastAsia" w:eastAsiaTheme="minorEastAsia" w:hAnsiTheme="minorEastAsia"/>
          <w:szCs w:val="24"/>
        </w:rPr>
        <w:t>使用非传统水源替代自来水作为冷却水补水水源时，其水质指标应满足《采暖空调系统水质》GB／T 29044中规定的空调冷却水的水质要求。条文中冷却水的补水量以年补水量计，设计阶段冷却塔的年补水量可按照《民用建筑节水设计标准》GB 50555执行。</w:t>
      </w:r>
      <w:r w:rsidRPr="00D86B15">
        <w:rPr>
          <w:rFonts w:asciiTheme="minorEastAsia" w:eastAsiaTheme="minorEastAsia" w:hAnsiTheme="minorEastAsia"/>
          <w:szCs w:val="24"/>
        </w:rPr>
        <w:br/>
        <w:t>  本条的评价方法为：设计评价查阅相关设计文件、冷却水补水量及非传统水源利用的水量平衡计算书；运行评价查阅相关竣工图纸、设计说明、计算书，查阅用水计量记录、计算书及统计报告、非传统水源水质检测报告，并现场核实。</w:t>
      </w:r>
    </w:p>
    <w:p w:rsidR="004D59D8" w:rsidRPr="00D86B15" w:rsidRDefault="00B528BB" w:rsidP="004D59D8">
      <w:pPr>
        <w:pStyle w:val="a6"/>
        <w:spacing w:before="0" w:beforeAutospacing="0" w:after="0" w:afterAutospacing="0" w:line="360" w:lineRule="auto"/>
        <w:jc w:val="both"/>
        <w:rPr>
          <w:rFonts w:asciiTheme="minorEastAsia" w:eastAsiaTheme="minorEastAsia" w:hAnsiTheme="minorEastAsia"/>
          <w:szCs w:val="24"/>
        </w:rPr>
      </w:pPr>
      <w:r w:rsidRPr="00D86B15">
        <w:rPr>
          <w:rFonts w:asciiTheme="minorEastAsia" w:eastAsiaTheme="minorEastAsia" w:hAnsiTheme="minorEastAsia"/>
          <w:szCs w:val="24"/>
        </w:rPr>
        <w:t>6</w:t>
      </w:r>
      <w:r w:rsidR="004C7896" w:rsidRPr="00D86B15">
        <w:rPr>
          <w:rFonts w:asciiTheme="minorEastAsia" w:eastAsiaTheme="minorEastAsia" w:hAnsiTheme="minorEastAsia"/>
          <w:szCs w:val="24"/>
        </w:rPr>
        <w:t>.</w:t>
      </w:r>
      <w:r w:rsidRPr="00D86B15">
        <w:rPr>
          <w:rFonts w:asciiTheme="minorEastAsia" w:eastAsiaTheme="minorEastAsia" w:hAnsiTheme="minorEastAsia"/>
          <w:szCs w:val="24"/>
        </w:rPr>
        <w:t>2</w:t>
      </w:r>
      <w:r w:rsidR="004C7896" w:rsidRPr="00D86B15">
        <w:rPr>
          <w:rFonts w:asciiTheme="minorEastAsia" w:eastAsiaTheme="minorEastAsia" w:hAnsiTheme="minorEastAsia"/>
          <w:szCs w:val="24"/>
        </w:rPr>
        <w:t>.</w:t>
      </w:r>
      <w:r w:rsidRPr="00D86B15">
        <w:rPr>
          <w:rFonts w:asciiTheme="minorEastAsia" w:eastAsiaTheme="minorEastAsia" w:hAnsiTheme="minorEastAsia"/>
          <w:szCs w:val="24"/>
        </w:rPr>
        <w:t>12 本条适用于各类民用建筑的设计、运行评价。不设景观水体的项目，本条得</w:t>
      </w:r>
      <w:r w:rsidR="004D59D8" w:rsidRPr="00D86B15">
        <w:rPr>
          <w:rFonts w:asciiTheme="minorEastAsia" w:eastAsiaTheme="minorEastAsia" w:hAnsiTheme="minorEastAsia" w:hint="eastAsia"/>
          <w:szCs w:val="24"/>
        </w:rPr>
        <w:t>2</w:t>
      </w:r>
      <w:r w:rsidRPr="00D86B15">
        <w:rPr>
          <w:rFonts w:asciiTheme="minorEastAsia" w:eastAsiaTheme="minorEastAsia" w:hAnsiTheme="minorEastAsia"/>
          <w:szCs w:val="24"/>
        </w:rPr>
        <w:t>分。景观水体的补水没有利用雨水或雨水利用量不满足要求时，本条不得分。</w:t>
      </w:r>
    </w:p>
    <w:p w:rsidR="004D59D8" w:rsidRPr="00D86B15" w:rsidRDefault="00B528BB" w:rsidP="004D59D8">
      <w:pPr>
        <w:pStyle w:val="a6"/>
        <w:spacing w:before="0" w:beforeAutospacing="0" w:after="0" w:afterAutospacing="0" w:line="360" w:lineRule="auto"/>
        <w:jc w:val="both"/>
        <w:rPr>
          <w:rFonts w:asciiTheme="minorEastAsia" w:eastAsiaTheme="minorEastAsia" w:hAnsiTheme="minorEastAsia"/>
          <w:szCs w:val="24"/>
        </w:rPr>
      </w:pPr>
      <w:r w:rsidRPr="00D86B15">
        <w:rPr>
          <w:rFonts w:asciiTheme="minorEastAsia" w:eastAsiaTheme="minorEastAsia" w:hAnsiTheme="minorEastAsia"/>
          <w:szCs w:val="24"/>
        </w:rPr>
        <w:t>  《民用建筑节水设计标准》GB 50555-2010中强制性条文第4</w:t>
      </w:r>
      <w:r w:rsidR="004C7896" w:rsidRPr="00D86B15">
        <w:rPr>
          <w:rFonts w:asciiTheme="minorEastAsia" w:eastAsiaTheme="minorEastAsia" w:hAnsiTheme="minorEastAsia"/>
          <w:szCs w:val="24"/>
        </w:rPr>
        <w:t>.</w:t>
      </w:r>
      <w:r w:rsidRPr="00D86B15">
        <w:rPr>
          <w:rFonts w:asciiTheme="minorEastAsia" w:eastAsiaTheme="minorEastAsia" w:hAnsiTheme="minorEastAsia"/>
          <w:szCs w:val="24"/>
        </w:rPr>
        <w:t>1</w:t>
      </w:r>
      <w:r w:rsidR="004C7896" w:rsidRPr="00D86B15">
        <w:rPr>
          <w:rFonts w:asciiTheme="minorEastAsia" w:eastAsiaTheme="minorEastAsia" w:hAnsiTheme="minorEastAsia"/>
          <w:szCs w:val="24"/>
        </w:rPr>
        <w:t>.</w:t>
      </w:r>
      <w:r w:rsidRPr="00D86B15">
        <w:rPr>
          <w:rFonts w:asciiTheme="minorEastAsia" w:eastAsiaTheme="minorEastAsia" w:hAnsiTheme="minorEastAsia"/>
          <w:szCs w:val="24"/>
        </w:rPr>
        <w:t>5条规定“景观用水水源不得采用市政自来水和地下井水”，全文强制的《住宅建筑规范》GB 50368-2005第4</w:t>
      </w:r>
      <w:r w:rsidR="004C7896" w:rsidRPr="00D86B15">
        <w:rPr>
          <w:rFonts w:asciiTheme="minorEastAsia" w:eastAsiaTheme="minorEastAsia" w:hAnsiTheme="minorEastAsia"/>
          <w:szCs w:val="24"/>
        </w:rPr>
        <w:t>.</w:t>
      </w:r>
      <w:r w:rsidRPr="00D86B15">
        <w:rPr>
          <w:rFonts w:asciiTheme="minorEastAsia" w:eastAsiaTheme="minorEastAsia" w:hAnsiTheme="minorEastAsia"/>
          <w:szCs w:val="24"/>
        </w:rPr>
        <w:t>4</w:t>
      </w:r>
      <w:r w:rsidR="004C7896" w:rsidRPr="00D86B15">
        <w:rPr>
          <w:rFonts w:asciiTheme="minorEastAsia" w:eastAsiaTheme="minorEastAsia" w:hAnsiTheme="minorEastAsia"/>
          <w:szCs w:val="24"/>
        </w:rPr>
        <w:t>.</w:t>
      </w:r>
      <w:r w:rsidRPr="00D86B15">
        <w:rPr>
          <w:rFonts w:asciiTheme="minorEastAsia" w:eastAsiaTheme="minorEastAsia" w:hAnsiTheme="minorEastAsia"/>
          <w:szCs w:val="24"/>
        </w:rPr>
        <w:t>3条规定“人工景观水体的补充水严禁使用自来水。”因此设有水景的项目，水体的补水只能使用非传统水源，或在取得当地相关主管部门的许可后，利用临近的河、湖水。有景观水体，但利用临近的河、湖水进行补水的，本条不得分。</w:t>
      </w:r>
    </w:p>
    <w:p w:rsidR="004D59D8" w:rsidRPr="00D86B15" w:rsidRDefault="00B528BB" w:rsidP="004D59D8">
      <w:pPr>
        <w:pStyle w:val="a6"/>
        <w:spacing w:before="0" w:beforeAutospacing="0" w:after="0" w:afterAutospacing="0" w:line="360" w:lineRule="auto"/>
        <w:jc w:val="both"/>
        <w:rPr>
          <w:rFonts w:asciiTheme="minorEastAsia" w:eastAsiaTheme="minorEastAsia" w:hAnsiTheme="minorEastAsia"/>
          <w:szCs w:val="24"/>
        </w:rPr>
      </w:pPr>
      <w:r w:rsidRPr="00D86B15">
        <w:rPr>
          <w:rFonts w:asciiTheme="minorEastAsia" w:eastAsiaTheme="minorEastAsia" w:hAnsiTheme="minorEastAsia"/>
          <w:szCs w:val="24"/>
        </w:rPr>
        <w:t>  自然界的水体(河、湖、塘等)大都是由雨水汇集而成，结合场地的地形地貌汇集雨水，用于景观水体的补水，是节水和保护、修复水生态环境的最佳选择，因此设置本条的目的是鼓励将雨水控制利用和景观水体设计有机地结合起来。景观水体的补水应充分利用场地的雨水资源，不足时再考虑其他非传统水源的使用。</w:t>
      </w:r>
    </w:p>
    <w:p w:rsidR="004D59D8" w:rsidRPr="00D86B15" w:rsidRDefault="00B528BB" w:rsidP="004D59D8">
      <w:pPr>
        <w:pStyle w:val="a6"/>
        <w:spacing w:before="0" w:beforeAutospacing="0" w:after="0" w:afterAutospacing="0" w:line="360" w:lineRule="auto"/>
        <w:jc w:val="both"/>
        <w:rPr>
          <w:rFonts w:asciiTheme="minorEastAsia" w:eastAsiaTheme="minorEastAsia" w:hAnsiTheme="minorEastAsia"/>
          <w:szCs w:val="24"/>
        </w:rPr>
      </w:pPr>
      <w:r w:rsidRPr="00D86B15">
        <w:rPr>
          <w:rFonts w:asciiTheme="minorEastAsia" w:eastAsiaTheme="minorEastAsia" w:hAnsiTheme="minorEastAsia"/>
          <w:szCs w:val="24"/>
        </w:rPr>
        <w:t>  </w:t>
      </w:r>
      <w:r w:rsidR="004D59D8" w:rsidRPr="00D86B15">
        <w:rPr>
          <w:rFonts w:asciiTheme="minorEastAsia" w:eastAsiaTheme="minorEastAsia" w:hAnsiTheme="minorEastAsia"/>
          <w:szCs w:val="24"/>
        </w:rPr>
        <w:t>西藏</w:t>
      </w:r>
      <w:r w:rsidRPr="00D86B15">
        <w:rPr>
          <w:rFonts w:asciiTheme="minorEastAsia" w:eastAsiaTheme="minorEastAsia" w:hAnsiTheme="minorEastAsia"/>
          <w:szCs w:val="24"/>
        </w:rPr>
        <w:t>应谨慎考虑设置景观水体，景观水体的设计应通过技术经济可行性论证确定规模和具体形式。设计阶段应做好景观水体补水量和水体蒸发量逐月的水量平衡，确保满足本条的定量要求。</w:t>
      </w:r>
    </w:p>
    <w:p w:rsidR="004D59D8" w:rsidRPr="00D86B15" w:rsidRDefault="00B528BB" w:rsidP="004D59D8">
      <w:pPr>
        <w:pStyle w:val="a6"/>
        <w:spacing w:before="0" w:beforeAutospacing="0" w:after="0" w:afterAutospacing="0" w:line="360" w:lineRule="auto"/>
        <w:jc w:val="both"/>
        <w:rPr>
          <w:rFonts w:asciiTheme="minorEastAsia" w:eastAsiaTheme="minorEastAsia" w:hAnsiTheme="minorEastAsia"/>
          <w:szCs w:val="24"/>
        </w:rPr>
      </w:pPr>
      <w:r w:rsidRPr="00D86B15">
        <w:rPr>
          <w:rFonts w:asciiTheme="minorEastAsia" w:eastAsiaTheme="minorEastAsia" w:hAnsiTheme="minorEastAsia"/>
          <w:szCs w:val="24"/>
        </w:rPr>
        <w:t>  本条要求利用雨水提供的补水量大于水体蒸发量的60％，亦即采用除雨水</w:t>
      </w:r>
      <w:r w:rsidRPr="00D86B15">
        <w:rPr>
          <w:rFonts w:asciiTheme="minorEastAsia" w:eastAsiaTheme="minorEastAsia" w:hAnsiTheme="minorEastAsia"/>
          <w:szCs w:val="24"/>
        </w:rPr>
        <w:lastRenderedPageBreak/>
        <w:t>外的其他水源对景观水体补水的量不得大于水体蒸发量的40％，设计时应做好景观水体补水量和水体蒸发量的水量平衡，在雨季和旱季降雨水差异较大时，可以通过水位或水面面积的变化来调节补水量的富余和不足，也可设计旱溪或干塘等来适应降雨量的季节性变化。景观水体的补水管应单独设置水表，不得与绿化用水、道路冲洗用水合用水表。</w:t>
      </w:r>
      <w:r w:rsidRPr="00D86B15">
        <w:rPr>
          <w:rFonts w:asciiTheme="minorEastAsia" w:eastAsiaTheme="minorEastAsia" w:hAnsiTheme="minorEastAsia"/>
          <w:szCs w:val="24"/>
        </w:rPr>
        <w:br/>
        <w:t>  景观水体的水质应符合国家标准《城市污水再生利用 景观环境用水水质》GB／T 18921-2002的要求。景观水体的水质保障应采用生态水处理技术，合理控制雨水面源污染，确保水质安全。</w:t>
      </w:r>
    </w:p>
    <w:p w:rsidR="00B528BB" w:rsidRPr="00D86B15" w:rsidRDefault="00B528BB" w:rsidP="004D59D8">
      <w:pPr>
        <w:pStyle w:val="a6"/>
        <w:spacing w:before="0" w:beforeAutospacing="0" w:after="0" w:afterAutospacing="0" w:line="360" w:lineRule="auto"/>
        <w:jc w:val="both"/>
        <w:rPr>
          <w:rFonts w:asciiTheme="minorEastAsia" w:eastAsiaTheme="minorEastAsia" w:hAnsiTheme="minorEastAsia"/>
          <w:szCs w:val="24"/>
        </w:rPr>
      </w:pPr>
      <w:r w:rsidRPr="00D86B15">
        <w:rPr>
          <w:rFonts w:asciiTheme="minorEastAsia" w:eastAsiaTheme="minorEastAsia" w:hAnsiTheme="minorEastAsia"/>
          <w:szCs w:val="24"/>
        </w:rPr>
        <w:t>  本条的评价方法为：设计评价查阅相关设计文件(含景观设计图纸)、水量平衡计算书；运行评价查阅相关竣工图纸、设计说明、计算书，查阅景观水体补水的用水计量记录及统计报告、景观水体水质检测报告，并现场核实。</w:t>
      </w:r>
    </w:p>
    <w:p w:rsidR="00B528BB" w:rsidRPr="00D86B15" w:rsidRDefault="00B528BB" w:rsidP="00315995">
      <w:pPr>
        <w:widowControl/>
        <w:spacing w:line="360" w:lineRule="auto"/>
        <w:rPr>
          <w:rFonts w:asciiTheme="minorEastAsia" w:eastAsiaTheme="minorEastAsia" w:hAnsiTheme="minorEastAsia" w:cs="宋体"/>
          <w:b/>
          <w:bCs/>
          <w:kern w:val="0"/>
          <w:sz w:val="24"/>
          <w:szCs w:val="24"/>
        </w:rPr>
      </w:pPr>
      <w:r w:rsidRPr="00D86B15">
        <w:rPr>
          <w:rFonts w:asciiTheme="minorEastAsia" w:eastAsiaTheme="minorEastAsia" w:hAnsiTheme="minorEastAsia"/>
          <w:b/>
          <w:bCs/>
          <w:sz w:val="24"/>
          <w:szCs w:val="24"/>
        </w:rPr>
        <w:br w:type="page"/>
      </w:r>
    </w:p>
    <w:p w:rsidR="004D59D8" w:rsidRPr="00D86B15" w:rsidRDefault="00B528BB" w:rsidP="004D59D8">
      <w:pPr>
        <w:pStyle w:val="a6"/>
        <w:spacing w:before="0" w:beforeAutospacing="0" w:after="0" w:afterAutospacing="0" w:line="360" w:lineRule="auto"/>
        <w:jc w:val="center"/>
        <w:rPr>
          <w:rFonts w:asciiTheme="minorEastAsia" w:eastAsiaTheme="minorEastAsia" w:hAnsiTheme="minorEastAsia"/>
          <w:b/>
          <w:bCs/>
          <w:szCs w:val="24"/>
        </w:rPr>
      </w:pPr>
      <w:r w:rsidRPr="00D86B15">
        <w:rPr>
          <w:rFonts w:asciiTheme="minorEastAsia" w:eastAsiaTheme="minorEastAsia" w:hAnsiTheme="minorEastAsia"/>
          <w:b/>
          <w:bCs/>
          <w:szCs w:val="24"/>
        </w:rPr>
        <w:lastRenderedPageBreak/>
        <w:t>7 节材与材料资源利用</w:t>
      </w:r>
    </w:p>
    <w:p w:rsidR="00B528BB" w:rsidRPr="00D86B15" w:rsidRDefault="00B528BB" w:rsidP="004D59D8">
      <w:pPr>
        <w:pStyle w:val="a6"/>
        <w:spacing w:before="0" w:beforeAutospacing="0" w:after="0" w:afterAutospacing="0" w:line="360" w:lineRule="auto"/>
        <w:jc w:val="center"/>
        <w:rPr>
          <w:rFonts w:asciiTheme="minorEastAsia" w:eastAsiaTheme="minorEastAsia" w:hAnsiTheme="minorEastAsia"/>
          <w:b/>
          <w:bCs/>
          <w:szCs w:val="24"/>
        </w:rPr>
      </w:pPr>
      <w:r w:rsidRPr="00D86B15">
        <w:rPr>
          <w:rFonts w:asciiTheme="minorEastAsia" w:eastAsiaTheme="minorEastAsia" w:hAnsiTheme="minorEastAsia"/>
          <w:b/>
          <w:bCs/>
          <w:szCs w:val="24"/>
        </w:rPr>
        <w:t>7</w:t>
      </w:r>
      <w:r w:rsidR="004C7896" w:rsidRPr="00D86B15">
        <w:rPr>
          <w:rFonts w:asciiTheme="minorEastAsia" w:eastAsiaTheme="minorEastAsia" w:hAnsiTheme="minorEastAsia"/>
          <w:b/>
          <w:bCs/>
          <w:szCs w:val="24"/>
        </w:rPr>
        <w:t>.</w:t>
      </w:r>
      <w:r w:rsidRPr="00D86B15">
        <w:rPr>
          <w:rFonts w:asciiTheme="minorEastAsia" w:eastAsiaTheme="minorEastAsia" w:hAnsiTheme="minorEastAsia"/>
          <w:b/>
          <w:bCs/>
          <w:szCs w:val="24"/>
        </w:rPr>
        <w:t>1 控制项</w:t>
      </w:r>
    </w:p>
    <w:p w:rsidR="004D59D8" w:rsidRPr="00D86B15" w:rsidRDefault="00B528BB" w:rsidP="00315995">
      <w:pPr>
        <w:pStyle w:val="a6"/>
        <w:spacing w:before="0" w:beforeAutospacing="0" w:after="0" w:afterAutospacing="0" w:line="360" w:lineRule="auto"/>
        <w:jc w:val="both"/>
        <w:rPr>
          <w:rFonts w:asciiTheme="minorEastAsia" w:eastAsiaTheme="minorEastAsia" w:hAnsiTheme="minorEastAsia"/>
          <w:szCs w:val="24"/>
        </w:rPr>
      </w:pPr>
      <w:r w:rsidRPr="00D86B15">
        <w:rPr>
          <w:rFonts w:asciiTheme="minorEastAsia" w:eastAsiaTheme="minorEastAsia" w:hAnsiTheme="minorEastAsia"/>
          <w:szCs w:val="24"/>
        </w:rPr>
        <w:t>7</w:t>
      </w:r>
      <w:r w:rsidR="004C7896" w:rsidRPr="00D86B15">
        <w:rPr>
          <w:rFonts w:asciiTheme="minorEastAsia" w:eastAsiaTheme="minorEastAsia" w:hAnsiTheme="minorEastAsia"/>
          <w:szCs w:val="24"/>
        </w:rPr>
        <w:t>.</w:t>
      </w:r>
      <w:r w:rsidRPr="00D86B15">
        <w:rPr>
          <w:rFonts w:asciiTheme="minorEastAsia" w:eastAsiaTheme="minorEastAsia" w:hAnsiTheme="minorEastAsia"/>
          <w:szCs w:val="24"/>
        </w:rPr>
        <w:t>1</w:t>
      </w:r>
      <w:r w:rsidR="004C7896" w:rsidRPr="00D86B15">
        <w:rPr>
          <w:rFonts w:asciiTheme="minorEastAsia" w:eastAsiaTheme="minorEastAsia" w:hAnsiTheme="minorEastAsia"/>
          <w:szCs w:val="24"/>
        </w:rPr>
        <w:t>.</w:t>
      </w:r>
      <w:r w:rsidRPr="00D86B15">
        <w:rPr>
          <w:rFonts w:asciiTheme="minorEastAsia" w:eastAsiaTheme="minorEastAsia" w:hAnsiTheme="minorEastAsia"/>
          <w:szCs w:val="24"/>
        </w:rPr>
        <w:t>1 本条适用于各类民用建筑的设计、运行评价。</w:t>
      </w:r>
    </w:p>
    <w:p w:rsidR="004D59D8" w:rsidRPr="00D86B15" w:rsidRDefault="00B528BB" w:rsidP="00315995">
      <w:pPr>
        <w:pStyle w:val="a6"/>
        <w:spacing w:before="0" w:beforeAutospacing="0" w:after="0" w:afterAutospacing="0" w:line="360" w:lineRule="auto"/>
        <w:jc w:val="both"/>
        <w:rPr>
          <w:rFonts w:asciiTheme="minorEastAsia" w:eastAsiaTheme="minorEastAsia" w:hAnsiTheme="minorEastAsia"/>
          <w:szCs w:val="24"/>
        </w:rPr>
      </w:pPr>
      <w:r w:rsidRPr="00D86B15">
        <w:rPr>
          <w:rFonts w:asciiTheme="minorEastAsia" w:eastAsiaTheme="minorEastAsia" w:hAnsiTheme="minorEastAsia"/>
          <w:szCs w:val="24"/>
        </w:rPr>
        <w:t>  一些建筑材料及制品在使用过程中不断暴露出问题，已被证明不适宜在建筑工程中应用，或者不适宜在某些地区的建筑中使用。绿色建筑中不应采用国家和当地有关主管部门向社会公布禁止和限制使用的建筑材料及制品。</w:t>
      </w:r>
    </w:p>
    <w:p w:rsidR="004D59D8" w:rsidRPr="00D86B15" w:rsidRDefault="00B528BB" w:rsidP="00315995">
      <w:pPr>
        <w:pStyle w:val="a6"/>
        <w:spacing w:before="0" w:beforeAutospacing="0" w:after="0" w:afterAutospacing="0" w:line="360" w:lineRule="auto"/>
        <w:jc w:val="both"/>
        <w:rPr>
          <w:rFonts w:asciiTheme="minorEastAsia" w:eastAsiaTheme="minorEastAsia" w:hAnsiTheme="minorEastAsia"/>
          <w:szCs w:val="24"/>
        </w:rPr>
      </w:pPr>
      <w:r w:rsidRPr="00D86B15">
        <w:rPr>
          <w:rFonts w:asciiTheme="minorEastAsia" w:eastAsiaTheme="minorEastAsia" w:hAnsiTheme="minorEastAsia"/>
          <w:szCs w:val="24"/>
        </w:rPr>
        <w:t>  本条的评价方法为：设计评价对照国家和当地有关主管部门向社会公布的限制、禁止使用的建材及制品目录，查阅设计文件，对设计选用的建筑材料进行核查；运行评价对照国家和当地有关主管部门向社会公布的限制、禁止使用的建材及制品目录，查阅工程材料决算材料清单，对实际采用的建筑材料进行核查。</w:t>
      </w:r>
    </w:p>
    <w:p w:rsidR="004D59D8" w:rsidRPr="00D86B15" w:rsidRDefault="00B528BB" w:rsidP="00315995">
      <w:pPr>
        <w:pStyle w:val="a6"/>
        <w:spacing w:before="0" w:beforeAutospacing="0" w:after="0" w:afterAutospacing="0" w:line="360" w:lineRule="auto"/>
        <w:jc w:val="both"/>
        <w:rPr>
          <w:rFonts w:asciiTheme="minorEastAsia" w:eastAsiaTheme="minorEastAsia" w:hAnsiTheme="minorEastAsia"/>
          <w:szCs w:val="24"/>
        </w:rPr>
      </w:pPr>
      <w:r w:rsidRPr="00D86B15">
        <w:rPr>
          <w:rFonts w:asciiTheme="minorEastAsia" w:eastAsiaTheme="minorEastAsia" w:hAnsiTheme="minorEastAsia"/>
          <w:szCs w:val="24"/>
        </w:rPr>
        <w:t>7</w:t>
      </w:r>
      <w:r w:rsidR="004C7896" w:rsidRPr="00D86B15">
        <w:rPr>
          <w:rFonts w:asciiTheme="minorEastAsia" w:eastAsiaTheme="minorEastAsia" w:hAnsiTheme="minorEastAsia"/>
          <w:szCs w:val="24"/>
        </w:rPr>
        <w:t>.</w:t>
      </w:r>
      <w:r w:rsidRPr="00D86B15">
        <w:rPr>
          <w:rFonts w:asciiTheme="minorEastAsia" w:eastAsiaTheme="minorEastAsia" w:hAnsiTheme="minorEastAsia"/>
          <w:szCs w:val="24"/>
        </w:rPr>
        <w:t>1</w:t>
      </w:r>
      <w:r w:rsidR="004C7896" w:rsidRPr="00D86B15">
        <w:rPr>
          <w:rFonts w:asciiTheme="minorEastAsia" w:eastAsiaTheme="minorEastAsia" w:hAnsiTheme="minorEastAsia"/>
          <w:szCs w:val="24"/>
        </w:rPr>
        <w:t>.</w:t>
      </w:r>
      <w:r w:rsidRPr="00D86B15">
        <w:rPr>
          <w:rFonts w:asciiTheme="minorEastAsia" w:eastAsiaTheme="minorEastAsia" w:hAnsiTheme="minorEastAsia"/>
          <w:szCs w:val="24"/>
        </w:rPr>
        <w:t>2 本条适用于混凝土结构的各类民用建筑的设计、运行评价。</w:t>
      </w:r>
    </w:p>
    <w:p w:rsidR="004D59D8" w:rsidRPr="00D86B15" w:rsidRDefault="004D59D8" w:rsidP="00315995">
      <w:pPr>
        <w:pStyle w:val="a6"/>
        <w:spacing w:before="0" w:beforeAutospacing="0" w:after="0" w:afterAutospacing="0" w:line="360" w:lineRule="auto"/>
        <w:jc w:val="both"/>
        <w:rPr>
          <w:rFonts w:asciiTheme="minorEastAsia" w:eastAsiaTheme="minorEastAsia" w:hAnsiTheme="minorEastAsia"/>
          <w:szCs w:val="24"/>
        </w:rPr>
      </w:pPr>
      <w:r w:rsidRPr="00D86B15">
        <w:rPr>
          <w:rFonts w:asciiTheme="minorEastAsia" w:eastAsiaTheme="minorEastAsia" w:hAnsiTheme="minorEastAsia"/>
          <w:szCs w:val="24"/>
        </w:rPr>
        <w:t>  </w:t>
      </w:r>
      <w:r w:rsidR="00B528BB" w:rsidRPr="00D86B15">
        <w:rPr>
          <w:rFonts w:asciiTheme="minorEastAsia" w:eastAsiaTheme="minorEastAsia" w:hAnsiTheme="minorEastAsia"/>
          <w:szCs w:val="24"/>
        </w:rPr>
        <w:t>抗拉屈服强度达到400MPa级及以上的热轧带肋钢筋，具有强度高、综合性能优的特点，用高强钢筋替代目前大量使用的335MPa级热轧带肋钢筋，平均可节约钢材12％以上。高强钢筋作为节材节能环保产品，在建筑工程中大力推广应用，是加快转变经济发展方式的有效途径，是建设资源节约型、环境友好型社会的重要举措，对推动钢铁工业和建筑业结构调整、转型升级具有重大意义。</w:t>
      </w:r>
      <w:r w:rsidRPr="00D86B15">
        <w:rPr>
          <w:rFonts w:asciiTheme="minorEastAsia" w:eastAsiaTheme="minorEastAsia" w:hAnsiTheme="minorEastAsia"/>
          <w:szCs w:val="24"/>
        </w:rPr>
        <w:br/>
        <w:t>  </w:t>
      </w:r>
      <w:r w:rsidR="00B528BB" w:rsidRPr="00D86B15">
        <w:rPr>
          <w:rFonts w:asciiTheme="minorEastAsia" w:eastAsiaTheme="minorEastAsia" w:hAnsiTheme="minorEastAsia"/>
          <w:szCs w:val="24"/>
        </w:rPr>
        <w:t>为了在绿色建筑中推广应用高强钢筋，本条参考国家标准《混凝土结构设计规范》GB 50010-2010第4</w:t>
      </w:r>
      <w:r w:rsidR="004C7896" w:rsidRPr="00D86B15">
        <w:rPr>
          <w:rFonts w:asciiTheme="minorEastAsia" w:eastAsiaTheme="minorEastAsia" w:hAnsiTheme="minorEastAsia"/>
          <w:szCs w:val="24"/>
        </w:rPr>
        <w:t>.</w:t>
      </w:r>
      <w:r w:rsidR="00B528BB" w:rsidRPr="00D86B15">
        <w:rPr>
          <w:rFonts w:asciiTheme="minorEastAsia" w:eastAsiaTheme="minorEastAsia" w:hAnsiTheme="minorEastAsia"/>
          <w:szCs w:val="24"/>
        </w:rPr>
        <w:t>2</w:t>
      </w:r>
      <w:r w:rsidR="004C7896" w:rsidRPr="00D86B15">
        <w:rPr>
          <w:rFonts w:asciiTheme="minorEastAsia" w:eastAsiaTheme="minorEastAsia" w:hAnsiTheme="minorEastAsia"/>
          <w:szCs w:val="24"/>
        </w:rPr>
        <w:t>.</w:t>
      </w:r>
      <w:r w:rsidR="00B528BB" w:rsidRPr="00D86B15">
        <w:rPr>
          <w:rFonts w:asciiTheme="minorEastAsia" w:eastAsiaTheme="minorEastAsia" w:hAnsiTheme="minorEastAsia"/>
          <w:szCs w:val="24"/>
        </w:rPr>
        <w:t>1条之规定，对混凝土结构中梁、柱纵向受力普通钢筋提出强度等级和品种要求。</w:t>
      </w:r>
    </w:p>
    <w:p w:rsidR="004D59D8" w:rsidRPr="00D86B15" w:rsidRDefault="00B528BB" w:rsidP="00315995">
      <w:pPr>
        <w:pStyle w:val="a6"/>
        <w:spacing w:before="0" w:beforeAutospacing="0" w:after="0" w:afterAutospacing="0" w:line="360" w:lineRule="auto"/>
        <w:jc w:val="both"/>
        <w:rPr>
          <w:rFonts w:asciiTheme="minorEastAsia" w:eastAsiaTheme="minorEastAsia" w:hAnsiTheme="minorEastAsia"/>
          <w:szCs w:val="24"/>
        </w:rPr>
      </w:pPr>
      <w:r w:rsidRPr="00D86B15">
        <w:rPr>
          <w:rFonts w:asciiTheme="minorEastAsia" w:eastAsiaTheme="minorEastAsia" w:hAnsiTheme="minorEastAsia"/>
          <w:szCs w:val="24"/>
        </w:rPr>
        <w:t>  本条的评价方法为：设计评价查阅设计文件，对设计选用的梁、柱纵向受力普通钢筋强度等级进行核查；运行评价查阅竣工图纸，对实际选用的梁、柱纵向受力普通钢筋强度等级进行核查。</w:t>
      </w:r>
    </w:p>
    <w:p w:rsidR="004D59D8" w:rsidRPr="00D86B15" w:rsidRDefault="00B528BB" w:rsidP="00315995">
      <w:pPr>
        <w:pStyle w:val="a6"/>
        <w:spacing w:before="0" w:beforeAutospacing="0" w:after="0" w:afterAutospacing="0" w:line="360" w:lineRule="auto"/>
        <w:jc w:val="both"/>
        <w:rPr>
          <w:rFonts w:asciiTheme="minorEastAsia" w:eastAsiaTheme="minorEastAsia" w:hAnsiTheme="minorEastAsia"/>
          <w:szCs w:val="24"/>
        </w:rPr>
      </w:pPr>
      <w:r w:rsidRPr="00D86B15">
        <w:rPr>
          <w:rFonts w:asciiTheme="minorEastAsia" w:eastAsiaTheme="minorEastAsia" w:hAnsiTheme="minorEastAsia"/>
          <w:szCs w:val="24"/>
        </w:rPr>
        <w:t>7</w:t>
      </w:r>
      <w:r w:rsidR="004C7896" w:rsidRPr="00D86B15">
        <w:rPr>
          <w:rFonts w:asciiTheme="minorEastAsia" w:eastAsiaTheme="minorEastAsia" w:hAnsiTheme="minorEastAsia"/>
          <w:szCs w:val="24"/>
        </w:rPr>
        <w:t>.</w:t>
      </w:r>
      <w:r w:rsidRPr="00D86B15">
        <w:rPr>
          <w:rFonts w:asciiTheme="minorEastAsia" w:eastAsiaTheme="minorEastAsia" w:hAnsiTheme="minorEastAsia"/>
          <w:szCs w:val="24"/>
        </w:rPr>
        <w:t>1</w:t>
      </w:r>
      <w:r w:rsidR="004C7896" w:rsidRPr="00D86B15">
        <w:rPr>
          <w:rFonts w:asciiTheme="minorEastAsia" w:eastAsiaTheme="minorEastAsia" w:hAnsiTheme="minorEastAsia"/>
          <w:szCs w:val="24"/>
        </w:rPr>
        <w:t>.</w:t>
      </w:r>
      <w:r w:rsidRPr="00D86B15">
        <w:rPr>
          <w:rFonts w:asciiTheme="minorEastAsia" w:eastAsiaTheme="minorEastAsia" w:hAnsiTheme="minorEastAsia"/>
          <w:szCs w:val="24"/>
        </w:rPr>
        <w:t>3 本条适用于各类民用建筑的设计、运行评价。</w:t>
      </w:r>
    </w:p>
    <w:p w:rsidR="004D59D8" w:rsidRPr="00D86B15" w:rsidRDefault="00B528BB" w:rsidP="00315995">
      <w:pPr>
        <w:pStyle w:val="a6"/>
        <w:spacing w:before="0" w:beforeAutospacing="0" w:after="0" w:afterAutospacing="0" w:line="360" w:lineRule="auto"/>
        <w:jc w:val="both"/>
        <w:rPr>
          <w:rFonts w:asciiTheme="minorEastAsia" w:eastAsiaTheme="minorEastAsia" w:hAnsiTheme="minorEastAsia"/>
          <w:szCs w:val="24"/>
        </w:rPr>
      </w:pPr>
      <w:r w:rsidRPr="00D86B15">
        <w:rPr>
          <w:rFonts w:asciiTheme="minorEastAsia" w:eastAsiaTheme="minorEastAsia" w:hAnsiTheme="minorEastAsia"/>
          <w:szCs w:val="24"/>
        </w:rPr>
        <w:t>  设置大量的没有功能的纯装饰性构件，不符合绿色建筑节约资源的要求。而通过使用装饰和功能一体化构件，利用功能构件作为建筑造型的语言，可以在满足建筑功能的前提下表达美学效果，并节约资源。对于不具备遮阳、导光、导风、载物、辅助绿化等作用的飘板、格栅、构架和塔、球、曲面等装饰性构件，应对其造价进行控制。</w:t>
      </w:r>
    </w:p>
    <w:p w:rsidR="00B528BB" w:rsidRPr="00D86B15" w:rsidRDefault="004D59D8" w:rsidP="00315995">
      <w:pPr>
        <w:pStyle w:val="a6"/>
        <w:spacing w:before="0" w:beforeAutospacing="0" w:after="0" w:afterAutospacing="0" w:line="360" w:lineRule="auto"/>
        <w:jc w:val="both"/>
        <w:rPr>
          <w:rFonts w:asciiTheme="minorEastAsia" w:eastAsiaTheme="minorEastAsia" w:hAnsiTheme="minorEastAsia"/>
          <w:szCs w:val="24"/>
        </w:rPr>
      </w:pPr>
      <w:r w:rsidRPr="00D86B15">
        <w:rPr>
          <w:rFonts w:asciiTheme="minorEastAsia" w:eastAsiaTheme="minorEastAsia" w:hAnsiTheme="minorEastAsia"/>
          <w:szCs w:val="24"/>
        </w:rPr>
        <w:t>  </w:t>
      </w:r>
      <w:r w:rsidR="00B528BB" w:rsidRPr="00D86B15">
        <w:rPr>
          <w:rFonts w:asciiTheme="minorEastAsia" w:eastAsiaTheme="minorEastAsia" w:hAnsiTheme="minorEastAsia"/>
          <w:szCs w:val="24"/>
        </w:rPr>
        <w:t>本条的评价方法为：设计评价查阅设计文件，有装饰性构件的应提供其功能</w:t>
      </w:r>
      <w:r w:rsidR="00B528BB" w:rsidRPr="00D86B15">
        <w:rPr>
          <w:rFonts w:asciiTheme="minorEastAsia" w:eastAsiaTheme="minorEastAsia" w:hAnsiTheme="minorEastAsia"/>
          <w:szCs w:val="24"/>
        </w:rPr>
        <w:lastRenderedPageBreak/>
        <w:t>说明书和造价计算书；运行评价查阅竣工图和造价计算书，并现场核实。</w:t>
      </w:r>
    </w:p>
    <w:p w:rsidR="00B528BB" w:rsidRPr="00D86B15" w:rsidRDefault="00B528BB" w:rsidP="003571E4">
      <w:pPr>
        <w:pStyle w:val="a6"/>
        <w:spacing w:before="0" w:beforeAutospacing="0" w:after="0" w:afterAutospacing="0" w:line="360" w:lineRule="auto"/>
        <w:jc w:val="center"/>
        <w:rPr>
          <w:rFonts w:asciiTheme="minorEastAsia" w:eastAsiaTheme="minorEastAsia" w:hAnsiTheme="minorEastAsia"/>
          <w:b/>
          <w:bCs/>
          <w:szCs w:val="24"/>
        </w:rPr>
      </w:pPr>
      <w:r w:rsidRPr="00D86B15">
        <w:rPr>
          <w:rFonts w:asciiTheme="minorEastAsia" w:eastAsiaTheme="minorEastAsia" w:hAnsiTheme="minorEastAsia"/>
          <w:b/>
          <w:bCs/>
          <w:szCs w:val="24"/>
        </w:rPr>
        <w:t>7</w:t>
      </w:r>
      <w:r w:rsidR="004C7896" w:rsidRPr="00D86B15">
        <w:rPr>
          <w:rFonts w:asciiTheme="minorEastAsia" w:eastAsiaTheme="minorEastAsia" w:hAnsiTheme="minorEastAsia"/>
          <w:b/>
          <w:bCs/>
          <w:szCs w:val="24"/>
        </w:rPr>
        <w:t>.</w:t>
      </w:r>
      <w:r w:rsidRPr="00D86B15">
        <w:rPr>
          <w:rFonts w:asciiTheme="minorEastAsia" w:eastAsiaTheme="minorEastAsia" w:hAnsiTheme="minorEastAsia"/>
          <w:b/>
          <w:bCs/>
          <w:szCs w:val="24"/>
        </w:rPr>
        <w:t>2 评 分 项</w:t>
      </w:r>
    </w:p>
    <w:p w:rsidR="00B528BB" w:rsidRPr="00D86B15" w:rsidRDefault="00B528BB" w:rsidP="003571E4">
      <w:pPr>
        <w:pStyle w:val="a6"/>
        <w:spacing w:before="0" w:beforeAutospacing="0" w:after="0" w:afterAutospacing="0" w:line="360" w:lineRule="auto"/>
        <w:jc w:val="center"/>
        <w:rPr>
          <w:rFonts w:asciiTheme="minorEastAsia" w:eastAsiaTheme="minorEastAsia" w:hAnsiTheme="minorEastAsia"/>
          <w:szCs w:val="24"/>
        </w:rPr>
      </w:pPr>
      <w:r w:rsidRPr="00D86B15">
        <w:rPr>
          <w:rStyle w:val="a3"/>
          <w:rFonts w:asciiTheme="minorEastAsia" w:eastAsiaTheme="minorEastAsia" w:hAnsiTheme="minorEastAsia"/>
          <w:szCs w:val="24"/>
        </w:rPr>
        <w:t>Ⅰ 节材设计</w:t>
      </w:r>
    </w:p>
    <w:p w:rsidR="003571E4" w:rsidRPr="00D86B15" w:rsidRDefault="00B528BB" w:rsidP="00315995">
      <w:pPr>
        <w:pStyle w:val="a6"/>
        <w:spacing w:before="0" w:beforeAutospacing="0" w:after="0" w:afterAutospacing="0" w:line="360" w:lineRule="auto"/>
        <w:jc w:val="both"/>
        <w:rPr>
          <w:rFonts w:asciiTheme="minorEastAsia" w:eastAsiaTheme="minorEastAsia" w:hAnsiTheme="minorEastAsia"/>
          <w:szCs w:val="24"/>
        </w:rPr>
      </w:pPr>
      <w:r w:rsidRPr="00D86B15">
        <w:rPr>
          <w:rFonts w:asciiTheme="minorEastAsia" w:eastAsiaTheme="minorEastAsia" w:hAnsiTheme="minorEastAsia"/>
          <w:szCs w:val="24"/>
        </w:rPr>
        <w:t>7</w:t>
      </w:r>
      <w:r w:rsidR="004C7896" w:rsidRPr="00D86B15">
        <w:rPr>
          <w:rFonts w:asciiTheme="minorEastAsia" w:eastAsiaTheme="minorEastAsia" w:hAnsiTheme="minorEastAsia"/>
          <w:szCs w:val="24"/>
        </w:rPr>
        <w:t>.</w:t>
      </w:r>
      <w:r w:rsidRPr="00D86B15">
        <w:rPr>
          <w:rFonts w:asciiTheme="minorEastAsia" w:eastAsiaTheme="minorEastAsia" w:hAnsiTheme="minorEastAsia"/>
          <w:szCs w:val="24"/>
        </w:rPr>
        <w:t>2</w:t>
      </w:r>
      <w:r w:rsidR="004C7896" w:rsidRPr="00D86B15">
        <w:rPr>
          <w:rFonts w:asciiTheme="minorEastAsia" w:eastAsiaTheme="minorEastAsia" w:hAnsiTheme="minorEastAsia"/>
          <w:szCs w:val="24"/>
        </w:rPr>
        <w:t>.</w:t>
      </w:r>
      <w:r w:rsidRPr="00D86B15">
        <w:rPr>
          <w:rFonts w:asciiTheme="minorEastAsia" w:eastAsiaTheme="minorEastAsia" w:hAnsiTheme="minorEastAsia"/>
          <w:szCs w:val="24"/>
        </w:rPr>
        <w:t>1 本条适用于各类民用建筑的设计、运行评价。</w:t>
      </w:r>
      <w:r w:rsidRPr="00D86B15">
        <w:rPr>
          <w:rFonts w:asciiTheme="minorEastAsia" w:eastAsiaTheme="minorEastAsia" w:hAnsiTheme="minorEastAsia"/>
          <w:szCs w:val="24"/>
        </w:rPr>
        <w:br/>
        <w:t>  形体指建筑平面形状和立面、竖向剖面的变化。绿色建筑设计应重视其平面、立面和竖向剖面的规则性对抗震性能及经济合理性的影响，优先选用规则的形体。</w:t>
      </w:r>
    </w:p>
    <w:p w:rsidR="003571E4" w:rsidRPr="00D86B15" w:rsidRDefault="003571E4" w:rsidP="00315995">
      <w:pPr>
        <w:pStyle w:val="a6"/>
        <w:spacing w:before="0" w:beforeAutospacing="0" w:after="0" w:afterAutospacing="0" w:line="360" w:lineRule="auto"/>
        <w:jc w:val="both"/>
        <w:rPr>
          <w:rFonts w:asciiTheme="minorEastAsia" w:eastAsiaTheme="minorEastAsia" w:hAnsiTheme="minorEastAsia"/>
          <w:szCs w:val="24"/>
        </w:rPr>
      </w:pPr>
      <w:r w:rsidRPr="00D86B15">
        <w:rPr>
          <w:rFonts w:asciiTheme="minorEastAsia" w:eastAsiaTheme="minorEastAsia" w:hAnsiTheme="minorEastAsia"/>
          <w:szCs w:val="24"/>
        </w:rPr>
        <w:t>  </w:t>
      </w:r>
      <w:r w:rsidR="00B528BB" w:rsidRPr="00D86B15">
        <w:rPr>
          <w:rFonts w:asciiTheme="minorEastAsia" w:eastAsiaTheme="minorEastAsia" w:hAnsiTheme="minorEastAsia"/>
          <w:szCs w:val="24"/>
        </w:rPr>
        <w:t>建筑形体的规则性应根据现行国家标准《建筑抗震设计规范》GB 50011-2010的有关规定进行划分。为实现相同的抗震设防目标，形体不规则的建筑，要比形体规则的建筑耗费更多的结构材料。不规则程度越高，对结构材料的消耗量越多，性能要求越高，不利于节材。</w:t>
      </w:r>
    </w:p>
    <w:p w:rsidR="003571E4" w:rsidRPr="00D86B15" w:rsidRDefault="00B528BB" w:rsidP="00315995">
      <w:pPr>
        <w:pStyle w:val="a6"/>
        <w:spacing w:before="0" w:beforeAutospacing="0" w:after="0" w:afterAutospacing="0" w:line="360" w:lineRule="auto"/>
        <w:jc w:val="both"/>
        <w:rPr>
          <w:rFonts w:asciiTheme="minorEastAsia" w:eastAsiaTheme="minorEastAsia" w:hAnsiTheme="minorEastAsia"/>
          <w:szCs w:val="24"/>
        </w:rPr>
      </w:pPr>
      <w:r w:rsidRPr="00D86B15">
        <w:rPr>
          <w:rFonts w:asciiTheme="minorEastAsia" w:eastAsiaTheme="minorEastAsia" w:hAnsiTheme="minorEastAsia"/>
          <w:szCs w:val="24"/>
        </w:rPr>
        <w:t>  本条的评价方法为：设计评价查阅建筑图、结构施工图、建筑形体规则性判定报告；运行评价查阅竣工图、建筑形体规则性判定报告，并现场核实。</w:t>
      </w:r>
    </w:p>
    <w:p w:rsidR="003571E4" w:rsidRPr="00D86B15" w:rsidRDefault="00B528BB" w:rsidP="00315995">
      <w:pPr>
        <w:pStyle w:val="a6"/>
        <w:spacing w:before="0" w:beforeAutospacing="0" w:after="0" w:afterAutospacing="0" w:line="360" w:lineRule="auto"/>
        <w:jc w:val="both"/>
        <w:rPr>
          <w:rFonts w:asciiTheme="minorEastAsia" w:eastAsiaTheme="minorEastAsia" w:hAnsiTheme="minorEastAsia"/>
          <w:szCs w:val="24"/>
        </w:rPr>
      </w:pPr>
      <w:r w:rsidRPr="00D86B15">
        <w:rPr>
          <w:rFonts w:asciiTheme="minorEastAsia" w:eastAsiaTheme="minorEastAsia" w:hAnsiTheme="minorEastAsia"/>
          <w:szCs w:val="24"/>
        </w:rPr>
        <w:t>7</w:t>
      </w:r>
      <w:r w:rsidR="004C7896" w:rsidRPr="00D86B15">
        <w:rPr>
          <w:rFonts w:asciiTheme="minorEastAsia" w:eastAsiaTheme="minorEastAsia" w:hAnsiTheme="minorEastAsia"/>
          <w:szCs w:val="24"/>
        </w:rPr>
        <w:t>.</w:t>
      </w:r>
      <w:r w:rsidRPr="00D86B15">
        <w:rPr>
          <w:rFonts w:asciiTheme="minorEastAsia" w:eastAsiaTheme="minorEastAsia" w:hAnsiTheme="minorEastAsia"/>
          <w:szCs w:val="24"/>
        </w:rPr>
        <w:t>2</w:t>
      </w:r>
      <w:r w:rsidR="004C7896" w:rsidRPr="00D86B15">
        <w:rPr>
          <w:rFonts w:asciiTheme="minorEastAsia" w:eastAsiaTheme="minorEastAsia" w:hAnsiTheme="minorEastAsia"/>
          <w:szCs w:val="24"/>
        </w:rPr>
        <w:t>.</w:t>
      </w:r>
      <w:r w:rsidRPr="00D86B15">
        <w:rPr>
          <w:rFonts w:asciiTheme="minorEastAsia" w:eastAsiaTheme="minorEastAsia" w:hAnsiTheme="minorEastAsia"/>
          <w:szCs w:val="24"/>
        </w:rPr>
        <w:t>2 本条适用于各类民用建筑的设计、运行评价。</w:t>
      </w:r>
    </w:p>
    <w:p w:rsidR="003571E4" w:rsidRPr="00D86B15" w:rsidRDefault="003571E4" w:rsidP="00315995">
      <w:pPr>
        <w:pStyle w:val="a6"/>
        <w:spacing w:before="0" w:beforeAutospacing="0" w:after="0" w:afterAutospacing="0" w:line="360" w:lineRule="auto"/>
        <w:jc w:val="both"/>
        <w:rPr>
          <w:rFonts w:asciiTheme="minorEastAsia" w:eastAsiaTheme="minorEastAsia" w:hAnsiTheme="minorEastAsia"/>
          <w:szCs w:val="24"/>
        </w:rPr>
      </w:pPr>
      <w:r w:rsidRPr="00D86B15">
        <w:rPr>
          <w:rFonts w:asciiTheme="minorEastAsia" w:eastAsiaTheme="minorEastAsia" w:hAnsiTheme="minorEastAsia"/>
          <w:szCs w:val="24"/>
        </w:rPr>
        <w:t>  </w:t>
      </w:r>
      <w:r w:rsidR="00B528BB" w:rsidRPr="00D86B15">
        <w:rPr>
          <w:rFonts w:asciiTheme="minorEastAsia" w:eastAsiaTheme="minorEastAsia" w:hAnsiTheme="minorEastAsia"/>
          <w:szCs w:val="24"/>
        </w:rPr>
        <w:t>在设计过程中对地基基础、结构体系、结构构件进行优化，能够有效地节约材料用量。结构体系指结构中所有承重构件及其共同工作的方式。结构布置及构件截面设计不同，建筑的材料用量也会有较大的差异。</w:t>
      </w:r>
    </w:p>
    <w:p w:rsidR="003571E4" w:rsidRPr="00D86B15" w:rsidRDefault="003571E4" w:rsidP="00315995">
      <w:pPr>
        <w:pStyle w:val="a6"/>
        <w:spacing w:before="0" w:beforeAutospacing="0" w:after="0" w:afterAutospacing="0" w:line="360" w:lineRule="auto"/>
        <w:jc w:val="both"/>
        <w:rPr>
          <w:rFonts w:asciiTheme="minorEastAsia" w:eastAsiaTheme="minorEastAsia" w:hAnsiTheme="minorEastAsia"/>
          <w:szCs w:val="24"/>
        </w:rPr>
      </w:pPr>
      <w:r w:rsidRPr="00D86B15">
        <w:rPr>
          <w:rFonts w:asciiTheme="minorEastAsia" w:eastAsiaTheme="minorEastAsia" w:hAnsiTheme="minorEastAsia"/>
          <w:szCs w:val="24"/>
        </w:rPr>
        <w:t>  </w:t>
      </w:r>
      <w:r w:rsidR="00B528BB" w:rsidRPr="00D86B15">
        <w:rPr>
          <w:rFonts w:asciiTheme="minorEastAsia" w:eastAsiaTheme="minorEastAsia" w:hAnsiTheme="minorEastAsia"/>
          <w:szCs w:val="24"/>
        </w:rPr>
        <w:t>本条的评价方法为：设计评价查阅建筑图、结构施工图和地基基础方案论证报告、结构体系节材优化设计书和结构构件节材优化设计书；运行评价查阅竣工图、有关报告，并现场核实。</w:t>
      </w:r>
    </w:p>
    <w:p w:rsidR="003571E4" w:rsidRPr="00D86B15" w:rsidRDefault="00B528BB" w:rsidP="00315995">
      <w:pPr>
        <w:pStyle w:val="a6"/>
        <w:spacing w:before="0" w:beforeAutospacing="0" w:after="0" w:afterAutospacing="0" w:line="360" w:lineRule="auto"/>
        <w:jc w:val="both"/>
        <w:rPr>
          <w:rFonts w:asciiTheme="minorEastAsia" w:eastAsiaTheme="minorEastAsia" w:hAnsiTheme="minorEastAsia"/>
          <w:szCs w:val="24"/>
        </w:rPr>
      </w:pPr>
      <w:r w:rsidRPr="00D86B15">
        <w:rPr>
          <w:rFonts w:asciiTheme="minorEastAsia" w:eastAsiaTheme="minorEastAsia" w:hAnsiTheme="minorEastAsia"/>
          <w:szCs w:val="24"/>
        </w:rPr>
        <w:t>7</w:t>
      </w:r>
      <w:r w:rsidR="004C7896" w:rsidRPr="00D86B15">
        <w:rPr>
          <w:rFonts w:asciiTheme="minorEastAsia" w:eastAsiaTheme="minorEastAsia" w:hAnsiTheme="minorEastAsia"/>
          <w:szCs w:val="24"/>
        </w:rPr>
        <w:t>.</w:t>
      </w:r>
      <w:r w:rsidRPr="00D86B15">
        <w:rPr>
          <w:rFonts w:asciiTheme="minorEastAsia" w:eastAsiaTheme="minorEastAsia" w:hAnsiTheme="minorEastAsia"/>
          <w:szCs w:val="24"/>
        </w:rPr>
        <w:t>2</w:t>
      </w:r>
      <w:r w:rsidR="004C7896" w:rsidRPr="00D86B15">
        <w:rPr>
          <w:rFonts w:asciiTheme="minorEastAsia" w:eastAsiaTheme="minorEastAsia" w:hAnsiTheme="minorEastAsia"/>
          <w:szCs w:val="24"/>
        </w:rPr>
        <w:t>.</w:t>
      </w:r>
      <w:r w:rsidRPr="00D86B15">
        <w:rPr>
          <w:rFonts w:asciiTheme="minorEastAsia" w:eastAsiaTheme="minorEastAsia" w:hAnsiTheme="minorEastAsia"/>
          <w:szCs w:val="24"/>
        </w:rPr>
        <w:t>3 本条适用于各类民用建筑的设计、运行评价。对混合功能建筑，应分别对其住宅建筑部分和公共建筑部分进行评价，本条得分值取两者的平均值。</w:t>
      </w:r>
    </w:p>
    <w:p w:rsidR="003571E4" w:rsidRPr="00D86B15" w:rsidRDefault="003571E4" w:rsidP="00315995">
      <w:pPr>
        <w:pStyle w:val="a6"/>
        <w:spacing w:before="0" w:beforeAutospacing="0" w:after="0" w:afterAutospacing="0" w:line="360" w:lineRule="auto"/>
        <w:jc w:val="both"/>
        <w:rPr>
          <w:rFonts w:asciiTheme="minorEastAsia" w:eastAsiaTheme="minorEastAsia" w:hAnsiTheme="minorEastAsia"/>
          <w:szCs w:val="24"/>
        </w:rPr>
      </w:pPr>
      <w:r w:rsidRPr="00D86B15">
        <w:rPr>
          <w:rFonts w:asciiTheme="minorEastAsia" w:eastAsiaTheme="minorEastAsia" w:hAnsiTheme="minorEastAsia"/>
          <w:szCs w:val="24"/>
        </w:rPr>
        <w:t>  </w:t>
      </w:r>
      <w:r w:rsidR="00B528BB" w:rsidRPr="00D86B15">
        <w:rPr>
          <w:rFonts w:asciiTheme="minorEastAsia" w:eastAsiaTheme="minorEastAsia" w:hAnsiTheme="minorEastAsia"/>
          <w:szCs w:val="24"/>
        </w:rPr>
        <w:t>土建和装修一体化设计，要求对土建设计和装修设计统一协调，在土建设计时考虑装修设计需求，事先进行孔洞预留和装修面层固定件的预埋，避免在装修时对已有建筑构件打凿、穿孔。这样既可减少设计的反复，又可保证结构的安全，减少材料消耗，并降低装修成本。</w:t>
      </w:r>
    </w:p>
    <w:p w:rsidR="003571E4" w:rsidRPr="00D86B15" w:rsidRDefault="003571E4" w:rsidP="00315995">
      <w:pPr>
        <w:pStyle w:val="a6"/>
        <w:spacing w:before="0" w:beforeAutospacing="0" w:after="0" w:afterAutospacing="0" w:line="360" w:lineRule="auto"/>
        <w:jc w:val="both"/>
        <w:rPr>
          <w:rFonts w:asciiTheme="minorEastAsia" w:eastAsiaTheme="minorEastAsia" w:hAnsiTheme="minorEastAsia"/>
          <w:szCs w:val="24"/>
        </w:rPr>
      </w:pPr>
      <w:r w:rsidRPr="00D86B15">
        <w:rPr>
          <w:rFonts w:asciiTheme="minorEastAsia" w:eastAsiaTheme="minorEastAsia" w:hAnsiTheme="minorEastAsia"/>
          <w:szCs w:val="24"/>
        </w:rPr>
        <w:t>  </w:t>
      </w:r>
      <w:r w:rsidR="00B528BB" w:rsidRPr="00D86B15">
        <w:rPr>
          <w:rFonts w:asciiTheme="minorEastAsia" w:eastAsiaTheme="minorEastAsia" w:hAnsiTheme="minorEastAsia"/>
          <w:szCs w:val="24"/>
        </w:rPr>
        <w:t>本条的评价方法为：设计评价查阅土建、装修各专业施工图及其他证明材料；运行评价查阅土建、装修各专业竣工图及其他证明材料。</w:t>
      </w:r>
    </w:p>
    <w:p w:rsidR="003571E4" w:rsidRPr="00D86B15" w:rsidRDefault="00B528BB" w:rsidP="00315995">
      <w:pPr>
        <w:pStyle w:val="a6"/>
        <w:spacing w:before="0" w:beforeAutospacing="0" w:after="0" w:afterAutospacing="0" w:line="360" w:lineRule="auto"/>
        <w:jc w:val="both"/>
        <w:rPr>
          <w:rFonts w:asciiTheme="minorEastAsia" w:eastAsiaTheme="minorEastAsia" w:hAnsiTheme="minorEastAsia"/>
          <w:szCs w:val="24"/>
        </w:rPr>
      </w:pPr>
      <w:r w:rsidRPr="00D86B15">
        <w:rPr>
          <w:rFonts w:asciiTheme="minorEastAsia" w:eastAsiaTheme="minorEastAsia" w:hAnsiTheme="minorEastAsia"/>
          <w:szCs w:val="24"/>
        </w:rPr>
        <w:t>7</w:t>
      </w:r>
      <w:r w:rsidR="004C7896" w:rsidRPr="00D86B15">
        <w:rPr>
          <w:rFonts w:asciiTheme="minorEastAsia" w:eastAsiaTheme="minorEastAsia" w:hAnsiTheme="minorEastAsia"/>
          <w:szCs w:val="24"/>
        </w:rPr>
        <w:t>.</w:t>
      </w:r>
      <w:r w:rsidRPr="00D86B15">
        <w:rPr>
          <w:rFonts w:asciiTheme="minorEastAsia" w:eastAsiaTheme="minorEastAsia" w:hAnsiTheme="minorEastAsia"/>
          <w:szCs w:val="24"/>
        </w:rPr>
        <w:t>2</w:t>
      </w:r>
      <w:r w:rsidR="004C7896" w:rsidRPr="00D86B15">
        <w:rPr>
          <w:rFonts w:asciiTheme="minorEastAsia" w:eastAsiaTheme="minorEastAsia" w:hAnsiTheme="minorEastAsia"/>
          <w:szCs w:val="24"/>
        </w:rPr>
        <w:t>.</w:t>
      </w:r>
      <w:r w:rsidRPr="00D86B15">
        <w:rPr>
          <w:rFonts w:asciiTheme="minorEastAsia" w:eastAsiaTheme="minorEastAsia" w:hAnsiTheme="minorEastAsia"/>
          <w:szCs w:val="24"/>
        </w:rPr>
        <w:t>4 本条适用于公共建筑的设计、运行评价。</w:t>
      </w:r>
    </w:p>
    <w:p w:rsidR="003571E4" w:rsidRPr="00D86B15" w:rsidRDefault="003571E4" w:rsidP="00315995">
      <w:pPr>
        <w:pStyle w:val="a6"/>
        <w:spacing w:before="0" w:beforeAutospacing="0" w:after="0" w:afterAutospacing="0" w:line="360" w:lineRule="auto"/>
        <w:jc w:val="both"/>
        <w:rPr>
          <w:rFonts w:asciiTheme="minorEastAsia" w:eastAsiaTheme="minorEastAsia" w:hAnsiTheme="minorEastAsia"/>
          <w:szCs w:val="24"/>
        </w:rPr>
      </w:pPr>
      <w:r w:rsidRPr="00D86B15">
        <w:rPr>
          <w:rFonts w:asciiTheme="minorEastAsia" w:eastAsiaTheme="minorEastAsia" w:hAnsiTheme="minorEastAsia"/>
          <w:szCs w:val="24"/>
        </w:rPr>
        <w:t>  </w:t>
      </w:r>
      <w:r w:rsidR="00B528BB" w:rsidRPr="00D86B15">
        <w:rPr>
          <w:rFonts w:asciiTheme="minorEastAsia" w:eastAsiaTheme="minorEastAsia" w:hAnsiTheme="minorEastAsia"/>
          <w:szCs w:val="24"/>
        </w:rPr>
        <w:t>在保证室内工作环境不受影响的前提下，在办公、商店等公共建筑室内空间</w:t>
      </w:r>
      <w:r w:rsidR="00B528BB" w:rsidRPr="00D86B15">
        <w:rPr>
          <w:rFonts w:asciiTheme="minorEastAsia" w:eastAsiaTheme="minorEastAsia" w:hAnsiTheme="minorEastAsia"/>
          <w:szCs w:val="24"/>
        </w:rPr>
        <w:lastRenderedPageBreak/>
        <w:t>尽量多地采用可重复使用的灵活隔墙，或采用无隔墙只有矮隔断的大开间敞开式空间，可减少室内空间重新布置时对建筑构件的破坏，节约材料，同时为使用期间构配件的替换 和将来建筑拆除后构配件的再利用创造条件。</w:t>
      </w:r>
    </w:p>
    <w:p w:rsidR="003571E4" w:rsidRPr="00D86B15" w:rsidRDefault="003571E4" w:rsidP="00315995">
      <w:pPr>
        <w:pStyle w:val="a6"/>
        <w:spacing w:before="0" w:beforeAutospacing="0" w:after="0" w:afterAutospacing="0" w:line="360" w:lineRule="auto"/>
        <w:jc w:val="both"/>
        <w:rPr>
          <w:rFonts w:asciiTheme="minorEastAsia" w:eastAsiaTheme="minorEastAsia" w:hAnsiTheme="minorEastAsia"/>
          <w:szCs w:val="24"/>
        </w:rPr>
      </w:pPr>
      <w:r w:rsidRPr="00D86B15">
        <w:rPr>
          <w:rFonts w:asciiTheme="minorEastAsia" w:eastAsiaTheme="minorEastAsia" w:hAnsiTheme="minorEastAsia"/>
          <w:szCs w:val="24"/>
        </w:rPr>
        <w:t>  </w:t>
      </w:r>
      <w:r w:rsidR="00B528BB" w:rsidRPr="00D86B15">
        <w:rPr>
          <w:rFonts w:asciiTheme="minorEastAsia" w:eastAsiaTheme="minorEastAsia" w:hAnsiTheme="minorEastAsia"/>
          <w:szCs w:val="24"/>
        </w:rPr>
        <w:t>除走廊、楼梯、电梯井、卫生间、设备机房、公共管井以外的地上室内空间均应视为“可变换功能的室内空间”，有特殊隔声、防护及特殊工艺需求的空间不计入。此外，作为商业、办公用途的地下空间也应视为“可变换功能的室内空间”，其他用途的地下空间可不计入。</w:t>
      </w:r>
    </w:p>
    <w:p w:rsidR="003571E4" w:rsidRPr="00D86B15" w:rsidRDefault="00B528BB" w:rsidP="00315995">
      <w:pPr>
        <w:pStyle w:val="a6"/>
        <w:spacing w:before="0" w:beforeAutospacing="0" w:after="0" w:afterAutospacing="0" w:line="360" w:lineRule="auto"/>
        <w:jc w:val="both"/>
        <w:rPr>
          <w:rFonts w:asciiTheme="minorEastAsia" w:eastAsiaTheme="minorEastAsia" w:hAnsiTheme="minorEastAsia"/>
          <w:szCs w:val="24"/>
        </w:rPr>
      </w:pPr>
      <w:r w:rsidRPr="00D86B15">
        <w:rPr>
          <w:rFonts w:asciiTheme="minorEastAsia" w:eastAsiaTheme="minorEastAsia" w:hAnsiTheme="minorEastAsia"/>
          <w:szCs w:val="24"/>
        </w:rPr>
        <w:t>  “可重复使用的隔断(墙)”在拆除过程中应基本不影响与之相接的其他隔墙，拆卸后可进行再次利用，如大开间敞开式办公空间内的玻璃隔断(墙)、预制隔断(墙)、特殊节点设计的可分段拆除的轻钢龙骨水泥板或石膏板隔断(墙)和木隔断(墙)等。是否具有可拆卸节点，也是认定某隔断(墙)是否属于“可重复使用的隔断(墙)”的一个关键点，例如用砂浆砌筑的砌体隔墙不算可重复使用的隔墙。</w:t>
      </w:r>
      <w:r w:rsidRPr="00D86B15">
        <w:rPr>
          <w:rFonts w:asciiTheme="minorEastAsia" w:eastAsiaTheme="minorEastAsia" w:hAnsiTheme="minorEastAsia"/>
          <w:szCs w:val="24"/>
        </w:rPr>
        <w:br/>
        <w:t>  本条中“可重复使用隔断(墙)比例”为：实际采用的可重复使用隔断(墙)围合的建筑面积与建筑中可变换功能的室内空间面积的比值。</w:t>
      </w:r>
    </w:p>
    <w:p w:rsidR="003571E4" w:rsidRPr="00D86B15" w:rsidRDefault="00B528BB" w:rsidP="00315995">
      <w:pPr>
        <w:pStyle w:val="a6"/>
        <w:spacing w:before="0" w:beforeAutospacing="0" w:after="0" w:afterAutospacing="0" w:line="360" w:lineRule="auto"/>
        <w:jc w:val="both"/>
        <w:rPr>
          <w:rFonts w:asciiTheme="minorEastAsia" w:eastAsiaTheme="minorEastAsia" w:hAnsiTheme="minorEastAsia"/>
          <w:szCs w:val="24"/>
        </w:rPr>
      </w:pPr>
      <w:r w:rsidRPr="00D86B15">
        <w:rPr>
          <w:rFonts w:asciiTheme="minorEastAsia" w:eastAsiaTheme="minorEastAsia" w:hAnsiTheme="minorEastAsia"/>
          <w:szCs w:val="24"/>
        </w:rPr>
        <w:t>  本条的评价方法为：设计评价查阅建筑、结构施工图及可重复使用隔断(墙)的设计使用比例计算书；运行评价查阅建筑、结构竣工图及可重复使用隔断(墙)的实际使用比例计算书，并现场核实。</w:t>
      </w:r>
    </w:p>
    <w:p w:rsidR="003571E4" w:rsidRPr="00D86B15" w:rsidRDefault="00B528BB" w:rsidP="00315995">
      <w:pPr>
        <w:pStyle w:val="a6"/>
        <w:spacing w:before="0" w:beforeAutospacing="0" w:after="0" w:afterAutospacing="0" w:line="360" w:lineRule="auto"/>
        <w:jc w:val="both"/>
        <w:rPr>
          <w:rFonts w:asciiTheme="minorEastAsia" w:eastAsiaTheme="minorEastAsia" w:hAnsiTheme="minorEastAsia"/>
          <w:szCs w:val="24"/>
        </w:rPr>
      </w:pPr>
      <w:r w:rsidRPr="00D86B15">
        <w:rPr>
          <w:rFonts w:asciiTheme="minorEastAsia" w:eastAsiaTheme="minorEastAsia" w:hAnsiTheme="minorEastAsia"/>
          <w:szCs w:val="24"/>
        </w:rPr>
        <w:t>7</w:t>
      </w:r>
      <w:r w:rsidR="004C7896" w:rsidRPr="00D86B15">
        <w:rPr>
          <w:rFonts w:asciiTheme="minorEastAsia" w:eastAsiaTheme="minorEastAsia" w:hAnsiTheme="minorEastAsia"/>
          <w:szCs w:val="24"/>
        </w:rPr>
        <w:t>.</w:t>
      </w:r>
      <w:r w:rsidRPr="00D86B15">
        <w:rPr>
          <w:rFonts w:asciiTheme="minorEastAsia" w:eastAsiaTheme="minorEastAsia" w:hAnsiTheme="minorEastAsia"/>
          <w:szCs w:val="24"/>
        </w:rPr>
        <w:t>2</w:t>
      </w:r>
      <w:r w:rsidR="004C7896" w:rsidRPr="00D86B15">
        <w:rPr>
          <w:rFonts w:asciiTheme="minorEastAsia" w:eastAsiaTheme="minorEastAsia" w:hAnsiTheme="minorEastAsia"/>
          <w:szCs w:val="24"/>
        </w:rPr>
        <w:t>.</w:t>
      </w:r>
      <w:r w:rsidRPr="00D86B15">
        <w:rPr>
          <w:rFonts w:asciiTheme="minorEastAsia" w:eastAsiaTheme="minorEastAsia" w:hAnsiTheme="minorEastAsia"/>
          <w:szCs w:val="24"/>
        </w:rPr>
        <w:t>5 本条适用于各类民用建筑的设计、运行评价。</w:t>
      </w:r>
    </w:p>
    <w:p w:rsidR="003571E4" w:rsidRPr="00D86B15" w:rsidRDefault="003571E4" w:rsidP="00315995">
      <w:pPr>
        <w:pStyle w:val="a6"/>
        <w:spacing w:before="0" w:beforeAutospacing="0" w:after="0" w:afterAutospacing="0" w:line="360" w:lineRule="auto"/>
        <w:jc w:val="both"/>
        <w:rPr>
          <w:rFonts w:asciiTheme="minorEastAsia" w:eastAsiaTheme="minorEastAsia" w:hAnsiTheme="minorEastAsia"/>
          <w:szCs w:val="24"/>
        </w:rPr>
      </w:pPr>
      <w:r w:rsidRPr="00D86B15">
        <w:rPr>
          <w:rFonts w:asciiTheme="minorEastAsia" w:eastAsiaTheme="minorEastAsia" w:hAnsiTheme="minorEastAsia"/>
          <w:szCs w:val="24"/>
        </w:rPr>
        <w:t>  </w:t>
      </w:r>
      <w:r w:rsidR="00B528BB" w:rsidRPr="00D86B15">
        <w:rPr>
          <w:rFonts w:asciiTheme="minorEastAsia" w:eastAsiaTheme="minorEastAsia" w:hAnsiTheme="minorEastAsia"/>
          <w:szCs w:val="24"/>
        </w:rPr>
        <w:t>本条旨在鼓励采用工业化方式生产的预制构件设计、建造绿色建筑。本条所指“预制构件”包括各种结构构件和非结构构件，如预制梁、预制柱、预制墙板、预制阳台板、预制楼梯、雨棚、栏杆等。在保证安全的前提下，使用工厂化方式生产的预制构件，既能减少材料浪费，又能减少施工对环境的影响，同时可为将来建筑拆除后构件的替换和再利用创造条件。预制构件用量比例取各类预制构件重量与建筑地上部分重量的比值。</w:t>
      </w:r>
    </w:p>
    <w:p w:rsidR="003571E4" w:rsidRPr="00D86B15" w:rsidRDefault="00B528BB" w:rsidP="00315995">
      <w:pPr>
        <w:pStyle w:val="a6"/>
        <w:spacing w:before="0" w:beforeAutospacing="0" w:after="0" w:afterAutospacing="0" w:line="360" w:lineRule="auto"/>
        <w:jc w:val="both"/>
        <w:rPr>
          <w:rFonts w:asciiTheme="minorEastAsia" w:eastAsiaTheme="minorEastAsia" w:hAnsiTheme="minorEastAsia"/>
          <w:szCs w:val="24"/>
        </w:rPr>
      </w:pPr>
      <w:r w:rsidRPr="00D86B15">
        <w:rPr>
          <w:rFonts w:asciiTheme="minorEastAsia" w:eastAsiaTheme="minorEastAsia" w:hAnsiTheme="minorEastAsia"/>
          <w:szCs w:val="24"/>
        </w:rPr>
        <w:t>  本条的评价方法为：设计评价查阅施工图、工程材料用量概预算清单、计算书；运行评价查阅竣工图、工程材料用量决算清单、计算书。</w:t>
      </w:r>
    </w:p>
    <w:p w:rsidR="003571E4" w:rsidRPr="00D86B15" w:rsidRDefault="00B528BB" w:rsidP="00315995">
      <w:pPr>
        <w:pStyle w:val="a6"/>
        <w:spacing w:before="0" w:beforeAutospacing="0" w:after="0" w:afterAutospacing="0" w:line="360" w:lineRule="auto"/>
        <w:jc w:val="both"/>
        <w:rPr>
          <w:rFonts w:asciiTheme="minorEastAsia" w:eastAsiaTheme="minorEastAsia" w:hAnsiTheme="minorEastAsia"/>
          <w:szCs w:val="24"/>
        </w:rPr>
      </w:pPr>
      <w:r w:rsidRPr="00D86B15">
        <w:rPr>
          <w:rFonts w:asciiTheme="minorEastAsia" w:eastAsiaTheme="minorEastAsia" w:hAnsiTheme="minorEastAsia"/>
          <w:szCs w:val="24"/>
        </w:rPr>
        <w:t>7</w:t>
      </w:r>
      <w:r w:rsidR="004C7896" w:rsidRPr="00D86B15">
        <w:rPr>
          <w:rFonts w:asciiTheme="minorEastAsia" w:eastAsiaTheme="minorEastAsia" w:hAnsiTheme="minorEastAsia"/>
          <w:szCs w:val="24"/>
        </w:rPr>
        <w:t>.</w:t>
      </w:r>
      <w:r w:rsidRPr="00D86B15">
        <w:rPr>
          <w:rFonts w:asciiTheme="minorEastAsia" w:eastAsiaTheme="minorEastAsia" w:hAnsiTheme="minorEastAsia"/>
          <w:szCs w:val="24"/>
        </w:rPr>
        <w:t>2</w:t>
      </w:r>
      <w:r w:rsidR="004C7896" w:rsidRPr="00D86B15">
        <w:rPr>
          <w:rFonts w:asciiTheme="minorEastAsia" w:eastAsiaTheme="minorEastAsia" w:hAnsiTheme="minorEastAsia"/>
          <w:szCs w:val="24"/>
        </w:rPr>
        <w:t>.</w:t>
      </w:r>
      <w:r w:rsidRPr="00D86B15">
        <w:rPr>
          <w:rFonts w:asciiTheme="minorEastAsia" w:eastAsiaTheme="minorEastAsia" w:hAnsiTheme="minorEastAsia"/>
          <w:szCs w:val="24"/>
        </w:rPr>
        <w:t>6 本条适用于居住建筑及旅馆建筑的设计、运行评价。对旅馆建筑，本条第1款可不参评。</w:t>
      </w:r>
    </w:p>
    <w:p w:rsidR="003571E4" w:rsidRPr="00D86B15" w:rsidRDefault="00B528BB" w:rsidP="00315995">
      <w:pPr>
        <w:pStyle w:val="a6"/>
        <w:spacing w:before="0" w:beforeAutospacing="0" w:after="0" w:afterAutospacing="0" w:line="360" w:lineRule="auto"/>
        <w:jc w:val="both"/>
        <w:rPr>
          <w:rFonts w:asciiTheme="minorEastAsia" w:eastAsiaTheme="minorEastAsia" w:hAnsiTheme="minorEastAsia"/>
          <w:szCs w:val="24"/>
        </w:rPr>
      </w:pPr>
      <w:r w:rsidRPr="00D86B15">
        <w:rPr>
          <w:rFonts w:asciiTheme="minorEastAsia" w:eastAsiaTheme="minorEastAsia" w:hAnsiTheme="minorEastAsia"/>
          <w:szCs w:val="24"/>
        </w:rPr>
        <w:t>  本条鼓励采用系列化、多档次的整体化定型设计的厨房、卫浴间。其中整体</w:t>
      </w:r>
      <w:r w:rsidRPr="00D86B15">
        <w:rPr>
          <w:rFonts w:asciiTheme="minorEastAsia" w:eastAsiaTheme="minorEastAsia" w:hAnsiTheme="minorEastAsia"/>
          <w:szCs w:val="24"/>
        </w:rPr>
        <w:lastRenderedPageBreak/>
        <w:t>化定型设计的厨房是指按人体工程学、炊事操作工序、模数协调及管线组合原则，采用整体设计方法而建成的标准化厨房。整体化定型设计的卫浴间是指在有限的空间内实现洗面、沐浴、如厕等多种功能的独立卫生单元。</w:t>
      </w:r>
    </w:p>
    <w:p w:rsidR="00B528BB" w:rsidRPr="00D86B15" w:rsidRDefault="00B528BB" w:rsidP="00315995">
      <w:pPr>
        <w:pStyle w:val="a6"/>
        <w:spacing w:before="0" w:beforeAutospacing="0" w:after="0" w:afterAutospacing="0" w:line="360" w:lineRule="auto"/>
        <w:jc w:val="both"/>
        <w:rPr>
          <w:rFonts w:asciiTheme="minorEastAsia" w:eastAsiaTheme="minorEastAsia" w:hAnsiTheme="minorEastAsia"/>
          <w:szCs w:val="24"/>
        </w:rPr>
      </w:pPr>
      <w:r w:rsidRPr="00D86B15">
        <w:rPr>
          <w:rFonts w:asciiTheme="minorEastAsia" w:eastAsiaTheme="minorEastAsia" w:hAnsiTheme="minorEastAsia"/>
          <w:szCs w:val="24"/>
        </w:rPr>
        <w:t>  本条的评价方法为：设计评价查阅建筑设计或装修设计图或有关说明材料；运行评价查阅竣工图、工程材料用量决算表、施工记录。</w:t>
      </w:r>
    </w:p>
    <w:p w:rsidR="00B528BB" w:rsidRPr="00D86B15" w:rsidRDefault="00B528BB" w:rsidP="003571E4">
      <w:pPr>
        <w:pStyle w:val="a6"/>
        <w:spacing w:before="0" w:beforeAutospacing="0" w:after="0" w:afterAutospacing="0" w:line="360" w:lineRule="auto"/>
        <w:jc w:val="center"/>
        <w:rPr>
          <w:rFonts w:asciiTheme="minorEastAsia" w:eastAsiaTheme="minorEastAsia" w:hAnsiTheme="minorEastAsia"/>
          <w:szCs w:val="24"/>
        </w:rPr>
      </w:pPr>
      <w:r w:rsidRPr="00D86B15">
        <w:rPr>
          <w:rStyle w:val="a3"/>
          <w:rFonts w:asciiTheme="minorEastAsia" w:eastAsiaTheme="minorEastAsia" w:hAnsiTheme="minorEastAsia"/>
          <w:szCs w:val="24"/>
        </w:rPr>
        <w:t>Ⅱ 材料选用</w:t>
      </w:r>
    </w:p>
    <w:p w:rsidR="003571E4" w:rsidRPr="00D86B15" w:rsidRDefault="00B528BB" w:rsidP="00315995">
      <w:pPr>
        <w:pStyle w:val="a6"/>
        <w:spacing w:before="0" w:beforeAutospacing="0" w:after="0" w:afterAutospacing="0" w:line="360" w:lineRule="auto"/>
        <w:jc w:val="both"/>
        <w:rPr>
          <w:rFonts w:asciiTheme="minorEastAsia" w:eastAsiaTheme="minorEastAsia" w:hAnsiTheme="minorEastAsia"/>
          <w:szCs w:val="24"/>
        </w:rPr>
      </w:pPr>
      <w:r w:rsidRPr="00D86B15">
        <w:rPr>
          <w:rFonts w:asciiTheme="minorEastAsia" w:eastAsiaTheme="minorEastAsia" w:hAnsiTheme="minorEastAsia"/>
          <w:szCs w:val="24"/>
        </w:rPr>
        <w:t>7</w:t>
      </w:r>
      <w:r w:rsidR="004C7896" w:rsidRPr="00D86B15">
        <w:rPr>
          <w:rFonts w:asciiTheme="minorEastAsia" w:eastAsiaTheme="minorEastAsia" w:hAnsiTheme="minorEastAsia"/>
          <w:szCs w:val="24"/>
        </w:rPr>
        <w:t>.</w:t>
      </w:r>
      <w:r w:rsidRPr="00D86B15">
        <w:rPr>
          <w:rFonts w:asciiTheme="minorEastAsia" w:eastAsiaTheme="minorEastAsia" w:hAnsiTheme="minorEastAsia"/>
          <w:szCs w:val="24"/>
        </w:rPr>
        <w:t>2</w:t>
      </w:r>
      <w:r w:rsidR="004C7896" w:rsidRPr="00D86B15">
        <w:rPr>
          <w:rFonts w:asciiTheme="minorEastAsia" w:eastAsiaTheme="minorEastAsia" w:hAnsiTheme="minorEastAsia"/>
          <w:szCs w:val="24"/>
        </w:rPr>
        <w:t>.</w:t>
      </w:r>
      <w:r w:rsidRPr="00D86B15">
        <w:rPr>
          <w:rFonts w:asciiTheme="minorEastAsia" w:eastAsiaTheme="minorEastAsia" w:hAnsiTheme="minorEastAsia"/>
          <w:szCs w:val="24"/>
        </w:rPr>
        <w:t>7 本条适用于各类民用建筑的运行评价。</w:t>
      </w:r>
    </w:p>
    <w:p w:rsidR="003571E4" w:rsidRPr="00D86B15" w:rsidRDefault="00B528BB" w:rsidP="00315995">
      <w:pPr>
        <w:pStyle w:val="a6"/>
        <w:spacing w:before="0" w:beforeAutospacing="0" w:after="0" w:afterAutospacing="0" w:line="360" w:lineRule="auto"/>
        <w:jc w:val="both"/>
        <w:rPr>
          <w:rFonts w:asciiTheme="minorEastAsia" w:eastAsiaTheme="minorEastAsia" w:hAnsiTheme="minorEastAsia"/>
          <w:szCs w:val="24"/>
        </w:rPr>
      </w:pPr>
      <w:r w:rsidRPr="00D86B15">
        <w:rPr>
          <w:rFonts w:asciiTheme="minorEastAsia" w:eastAsiaTheme="minorEastAsia" w:hAnsiTheme="minorEastAsia"/>
          <w:szCs w:val="24"/>
        </w:rPr>
        <w:t>  建材本地化是减少运输过程资源和能源消耗、降低环境污染的重要手段之一。本条鼓励使用本地生产的建筑材料</w:t>
      </w:r>
      <w:r w:rsidR="003571E4" w:rsidRPr="00D86B15">
        <w:rPr>
          <w:rFonts w:asciiTheme="minorEastAsia" w:eastAsiaTheme="minorEastAsia" w:hAnsiTheme="minorEastAsia" w:hint="eastAsia"/>
          <w:szCs w:val="24"/>
        </w:rPr>
        <w:t>，</w:t>
      </w:r>
      <w:r w:rsidR="003571E4" w:rsidRPr="00D86B15">
        <w:rPr>
          <w:rFonts w:asciiTheme="minorEastAsia" w:eastAsiaTheme="minorEastAsia" w:hAnsiTheme="minorEastAsia"/>
          <w:szCs w:val="24"/>
        </w:rPr>
        <w:t>提高就地取材制成的建筑产品所占的比例</w:t>
      </w:r>
      <w:r w:rsidR="003571E4" w:rsidRPr="00D86B15">
        <w:rPr>
          <w:rFonts w:asciiTheme="minorEastAsia" w:eastAsiaTheme="minorEastAsia" w:hAnsiTheme="minorEastAsia" w:hint="eastAsia"/>
          <w:szCs w:val="24"/>
        </w:rPr>
        <w:t>，</w:t>
      </w:r>
      <w:r w:rsidR="003571E4" w:rsidRPr="00D86B15">
        <w:rPr>
          <w:rFonts w:asciiTheme="minorEastAsia" w:eastAsiaTheme="minorEastAsia" w:hAnsiTheme="minorEastAsia"/>
          <w:szCs w:val="24"/>
        </w:rPr>
        <w:t>同时考虑到西藏地区的特殊</w:t>
      </w:r>
      <w:r w:rsidR="006B7306">
        <w:rPr>
          <w:rFonts w:asciiTheme="minorEastAsia" w:eastAsiaTheme="minorEastAsia" w:hAnsiTheme="minorEastAsia" w:hint="eastAsia"/>
          <w:szCs w:val="24"/>
        </w:rPr>
        <w:t>情况</w:t>
      </w:r>
      <w:r w:rsidRPr="00D86B15">
        <w:rPr>
          <w:rFonts w:asciiTheme="minorEastAsia" w:eastAsiaTheme="minorEastAsia" w:hAnsiTheme="minorEastAsia"/>
          <w:szCs w:val="24"/>
        </w:rPr>
        <w:t>，</w:t>
      </w:r>
      <w:r w:rsidR="003571E4" w:rsidRPr="00D86B15">
        <w:rPr>
          <w:rFonts w:asciiTheme="minorEastAsia" w:eastAsiaTheme="minorEastAsia" w:hAnsiTheme="minorEastAsia"/>
          <w:szCs w:val="24"/>
        </w:rPr>
        <w:t>适当放宽了运输距离</w:t>
      </w:r>
      <w:r w:rsidRPr="00D86B15">
        <w:rPr>
          <w:rFonts w:asciiTheme="minorEastAsia" w:eastAsiaTheme="minorEastAsia" w:hAnsiTheme="minorEastAsia"/>
          <w:szCs w:val="24"/>
        </w:rPr>
        <w:t>。运输距离指建筑材料的最后一个生产工厂或场地到施工现场的距离。</w:t>
      </w:r>
    </w:p>
    <w:p w:rsidR="003571E4" w:rsidRPr="00D86B15" w:rsidRDefault="00B528BB" w:rsidP="00315995">
      <w:pPr>
        <w:pStyle w:val="a6"/>
        <w:spacing w:before="0" w:beforeAutospacing="0" w:after="0" w:afterAutospacing="0" w:line="360" w:lineRule="auto"/>
        <w:jc w:val="both"/>
        <w:rPr>
          <w:rFonts w:asciiTheme="minorEastAsia" w:eastAsiaTheme="minorEastAsia" w:hAnsiTheme="minorEastAsia"/>
          <w:szCs w:val="24"/>
        </w:rPr>
      </w:pPr>
      <w:r w:rsidRPr="00D86B15">
        <w:rPr>
          <w:rFonts w:asciiTheme="minorEastAsia" w:eastAsiaTheme="minorEastAsia" w:hAnsiTheme="minorEastAsia"/>
          <w:szCs w:val="24"/>
        </w:rPr>
        <w:t>  本条的评价方法为：运行评价核查材料进场记录、本地建筑材料使用比例计算书、有关证明文件。</w:t>
      </w:r>
    </w:p>
    <w:p w:rsidR="003571E4" w:rsidRPr="00D86B15" w:rsidRDefault="00B528BB" w:rsidP="00315995">
      <w:pPr>
        <w:pStyle w:val="a6"/>
        <w:spacing w:before="0" w:beforeAutospacing="0" w:after="0" w:afterAutospacing="0" w:line="360" w:lineRule="auto"/>
        <w:jc w:val="both"/>
        <w:rPr>
          <w:rFonts w:asciiTheme="minorEastAsia" w:eastAsiaTheme="minorEastAsia" w:hAnsiTheme="minorEastAsia"/>
          <w:szCs w:val="24"/>
        </w:rPr>
      </w:pPr>
      <w:r w:rsidRPr="00D86B15">
        <w:rPr>
          <w:rFonts w:asciiTheme="minorEastAsia" w:eastAsiaTheme="minorEastAsia" w:hAnsiTheme="minorEastAsia"/>
          <w:szCs w:val="24"/>
        </w:rPr>
        <w:t>7</w:t>
      </w:r>
      <w:r w:rsidR="004C7896" w:rsidRPr="00D86B15">
        <w:rPr>
          <w:rFonts w:asciiTheme="minorEastAsia" w:eastAsiaTheme="minorEastAsia" w:hAnsiTheme="minorEastAsia"/>
          <w:szCs w:val="24"/>
        </w:rPr>
        <w:t>.</w:t>
      </w:r>
      <w:r w:rsidRPr="00D86B15">
        <w:rPr>
          <w:rFonts w:asciiTheme="minorEastAsia" w:eastAsiaTheme="minorEastAsia" w:hAnsiTheme="minorEastAsia"/>
          <w:szCs w:val="24"/>
        </w:rPr>
        <w:t>2</w:t>
      </w:r>
      <w:r w:rsidR="004C7896" w:rsidRPr="00D86B15">
        <w:rPr>
          <w:rFonts w:asciiTheme="minorEastAsia" w:eastAsiaTheme="minorEastAsia" w:hAnsiTheme="minorEastAsia"/>
          <w:szCs w:val="24"/>
        </w:rPr>
        <w:t>.</w:t>
      </w:r>
      <w:r w:rsidRPr="00D86B15">
        <w:rPr>
          <w:rFonts w:asciiTheme="minorEastAsia" w:eastAsiaTheme="minorEastAsia" w:hAnsiTheme="minorEastAsia"/>
          <w:szCs w:val="24"/>
        </w:rPr>
        <w:t>8 本条适用于各类民用建筑的设计、运行评价。</w:t>
      </w:r>
    </w:p>
    <w:p w:rsidR="003571E4" w:rsidRPr="00D86B15" w:rsidRDefault="00B528BB" w:rsidP="00315995">
      <w:pPr>
        <w:pStyle w:val="a6"/>
        <w:spacing w:before="0" w:beforeAutospacing="0" w:after="0" w:afterAutospacing="0" w:line="360" w:lineRule="auto"/>
        <w:jc w:val="both"/>
        <w:rPr>
          <w:rFonts w:asciiTheme="minorEastAsia" w:eastAsiaTheme="minorEastAsia" w:hAnsiTheme="minorEastAsia"/>
          <w:szCs w:val="24"/>
        </w:rPr>
      </w:pPr>
      <w:r w:rsidRPr="00D86B15">
        <w:rPr>
          <w:rFonts w:asciiTheme="minorEastAsia" w:eastAsiaTheme="minorEastAsia" w:hAnsiTheme="minorEastAsia"/>
          <w:szCs w:val="24"/>
        </w:rPr>
        <w:t>  我国大力提倡和推广使用预拌混凝土，其应用技术已较为成熟。与现场搅拌混凝土相比，预拌混凝土产品性能稳定，易于保证工程质量，且采用预拌混凝土能够减少施工现场噪声和粉尘污染，节约能源、资源，减少材料损耗。预拌混凝土应符合现行国家标准《预拌混凝土》GB／T 14902的规定。</w:t>
      </w:r>
    </w:p>
    <w:p w:rsidR="003571E4" w:rsidRPr="00D86B15" w:rsidRDefault="00B528BB" w:rsidP="00315995">
      <w:pPr>
        <w:pStyle w:val="a6"/>
        <w:spacing w:before="0" w:beforeAutospacing="0" w:after="0" w:afterAutospacing="0" w:line="360" w:lineRule="auto"/>
        <w:jc w:val="both"/>
        <w:rPr>
          <w:rFonts w:asciiTheme="minorEastAsia" w:eastAsiaTheme="minorEastAsia" w:hAnsiTheme="minorEastAsia"/>
          <w:szCs w:val="24"/>
        </w:rPr>
      </w:pPr>
      <w:r w:rsidRPr="00D86B15">
        <w:rPr>
          <w:rFonts w:asciiTheme="minorEastAsia" w:eastAsiaTheme="minorEastAsia" w:hAnsiTheme="minorEastAsia"/>
          <w:szCs w:val="24"/>
        </w:rPr>
        <w:t>  本条的评价方法为：设计评价查阅施工图及说明；运行评价查阅竣工图、预拌混凝土用量清单、有关证明文件。</w:t>
      </w:r>
    </w:p>
    <w:p w:rsidR="003571E4" w:rsidRPr="00D86B15" w:rsidRDefault="00B528BB" w:rsidP="00315995">
      <w:pPr>
        <w:pStyle w:val="a6"/>
        <w:spacing w:before="0" w:beforeAutospacing="0" w:after="0" w:afterAutospacing="0" w:line="360" w:lineRule="auto"/>
        <w:jc w:val="both"/>
        <w:rPr>
          <w:rFonts w:asciiTheme="minorEastAsia" w:eastAsiaTheme="minorEastAsia" w:hAnsiTheme="minorEastAsia"/>
          <w:szCs w:val="24"/>
        </w:rPr>
      </w:pPr>
      <w:r w:rsidRPr="00D86B15">
        <w:rPr>
          <w:rFonts w:asciiTheme="minorEastAsia" w:eastAsiaTheme="minorEastAsia" w:hAnsiTheme="minorEastAsia"/>
          <w:szCs w:val="24"/>
        </w:rPr>
        <w:t>7</w:t>
      </w:r>
      <w:r w:rsidR="004C7896" w:rsidRPr="00D86B15">
        <w:rPr>
          <w:rFonts w:asciiTheme="minorEastAsia" w:eastAsiaTheme="minorEastAsia" w:hAnsiTheme="minorEastAsia"/>
          <w:szCs w:val="24"/>
        </w:rPr>
        <w:t>.</w:t>
      </w:r>
      <w:r w:rsidRPr="00D86B15">
        <w:rPr>
          <w:rFonts w:asciiTheme="minorEastAsia" w:eastAsiaTheme="minorEastAsia" w:hAnsiTheme="minorEastAsia"/>
          <w:szCs w:val="24"/>
        </w:rPr>
        <w:t>2</w:t>
      </w:r>
      <w:r w:rsidR="004C7896" w:rsidRPr="00D86B15">
        <w:rPr>
          <w:rFonts w:asciiTheme="minorEastAsia" w:eastAsiaTheme="minorEastAsia" w:hAnsiTheme="minorEastAsia"/>
          <w:szCs w:val="24"/>
        </w:rPr>
        <w:t>.</w:t>
      </w:r>
      <w:r w:rsidRPr="00D86B15">
        <w:rPr>
          <w:rFonts w:asciiTheme="minorEastAsia" w:eastAsiaTheme="minorEastAsia" w:hAnsiTheme="minorEastAsia"/>
          <w:szCs w:val="24"/>
        </w:rPr>
        <w:t>9 本条适用于各类民用建筑的设计、运行评价。</w:t>
      </w:r>
    </w:p>
    <w:p w:rsidR="003571E4" w:rsidRPr="00D86B15" w:rsidRDefault="00B528BB" w:rsidP="00315995">
      <w:pPr>
        <w:pStyle w:val="a6"/>
        <w:spacing w:before="0" w:beforeAutospacing="0" w:after="0" w:afterAutospacing="0" w:line="360" w:lineRule="auto"/>
        <w:jc w:val="both"/>
        <w:rPr>
          <w:rFonts w:asciiTheme="minorEastAsia" w:eastAsiaTheme="minorEastAsia" w:hAnsiTheme="minorEastAsia"/>
          <w:szCs w:val="24"/>
        </w:rPr>
      </w:pPr>
      <w:r w:rsidRPr="00D86B15">
        <w:rPr>
          <w:rFonts w:asciiTheme="minorEastAsia" w:eastAsiaTheme="minorEastAsia" w:hAnsiTheme="minorEastAsia"/>
          <w:szCs w:val="24"/>
        </w:rPr>
        <w:t>  长期以来，我国建筑施工用砂浆一直采用现场拌制砂浆。现场拌制砂浆由于计量不准确、原材料质量不稳定等原因，施工后经常出现空鼓、龟裂等质量问题，工程返修率高。而且，现场拌制砂浆在生产和使用过程中不可避免地会产生大量材料浪费和损耗，污染环境。预拌砂浆是根据工程需要配制、由专业化工厂规模化生产的，砂浆的性能品质和均匀性能够得到充分保证，可以很好地满足砂浆保水性、和易性、强度和耐久性需求。预拌砂浆按照生产工艺可分为湿拌砂浆和干混砂浆；按照用途可分为砌筑砂浆、抹灰砂浆、地面砂浆、防水砂浆、陶瓷砖粘结砂浆、界面砂浆、保温板粘结砂浆、保温板抹面砂浆、聚合物水泥防水砂浆、</w:t>
      </w:r>
      <w:r w:rsidRPr="00D86B15">
        <w:rPr>
          <w:rFonts w:asciiTheme="minorEastAsia" w:eastAsiaTheme="minorEastAsia" w:hAnsiTheme="minorEastAsia"/>
          <w:szCs w:val="24"/>
        </w:rPr>
        <w:lastRenderedPageBreak/>
        <w:t>自流平砂浆、耐磨地坪砂浆和饰面砂浆等。预拌砂浆与现场拌制砂浆相比，不是简单意义的同质产品替代，而是采用先进工艺的生产线拌制，增加了技术含量，产品性能得到显著增强。预拌砂浆尽管单价比现场拌制砂浆高，但是由于其性能好、质量稳定、减少环境污染、材料浪费和损耗小、施工效率高、工程返修率低，可降低工程的综合造价。预拌砂浆应符合现行标准《预拌砂浆》GB／T 25181及《预拌砂浆应用技术规程》JGJ／T 223的规定。</w:t>
      </w:r>
    </w:p>
    <w:p w:rsidR="003571E4" w:rsidRPr="00D86B15" w:rsidRDefault="00B528BB" w:rsidP="00315995">
      <w:pPr>
        <w:pStyle w:val="a6"/>
        <w:spacing w:before="0" w:beforeAutospacing="0" w:after="0" w:afterAutospacing="0" w:line="360" w:lineRule="auto"/>
        <w:jc w:val="both"/>
        <w:rPr>
          <w:rFonts w:asciiTheme="minorEastAsia" w:eastAsiaTheme="minorEastAsia" w:hAnsiTheme="minorEastAsia"/>
          <w:szCs w:val="24"/>
        </w:rPr>
      </w:pPr>
      <w:r w:rsidRPr="00D86B15">
        <w:rPr>
          <w:rFonts w:asciiTheme="minorEastAsia" w:eastAsiaTheme="minorEastAsia" w:hAnsiTheme="minorEastAsia"/>
          <w:szCs w:val="24"/>
        </w:rPr>
        <w:t>  本条的评价方法为：设计评价查阅施工图及说明；运行评价查阅竣工图及说明、砂浆用量清单等证明文件。</w:t>
      </w:r>
    </w:p>
    <w:p w:rsidR="003571E4" w:rsidRPr="00D86B15" w:rsidRDefault="00B528BB" w:rsidP="00315995">
      <w:pPr>
        <w:pStyle w:val="a6"/>
        <w:spacing w:before="0" w:beforeAutospacing="0" w:after="0" w:afterAutospacing="0" w:line="360" w:lineRule="auto"/>
        <w:jc w:val="both"/>
        <w:rPr>
          <w:rFonts w:asciiTheme="minorEastAsia" w:eastAsiaTheme="minorEastAsia" w:hAnsiTheme="minorEastAsia"/>
          <w:szCs w:val="24"/>
        </w:rPr>
      </w:pPr>
      <w:r w:rsidRPr="00D86B15">
        <w:rPr>
          <w:rFonts w:asciiTheme="minorEastAsia" w:eastAsiaTheme="minorEastAsia" w:hAnsiTheme="minorEastAsia"/>
          <w:szCs w:val="24"/>
        </w:rPr>
        <w:t>7</w:t>
      </w:r>
      <w:r w:rsidR="004C7896" w:rsidRPr="00D86B15">
        <w:rPr>
          <w:rFonts w:asciiTheme="minorEastAsia" w:eastAsiaTheme="minorEastAsia" w:hAnsiTheme="minorEastAsia"/>
          <w:szCs w:val="24"/>
        </w:rPr>
        <w:t>.</w:t>
      </w:r>
      <w:r w:rsidRPr="00D86B15">
        <w:rPr>
          <w:rFonts w:asciiTheme="minorEastAsia" w:eastAsiaTheme="minorEastAsia" w:hAnsiTheme="minorEastAsia"/>
          <w:szCs w:val="24"/>
        </w:rPr>
        <w:t>2</w:t>
      </w:r>
      <w:r w:rsidR="004C7896" w:rsidRPr="00D86B15">
        <w:rPr>
          <w:rFonts w:asciiTheme="minorEastAsia" w:eastAsiaTheme="minorEastAsia" w:hAnsiTheme="minorEastAsia"/>
          <w:szCs w:val="24"/>
        </w:rPr>
        <w:t>.</w:t>
      </w:r>
      <w:r w:rsidRPr="00D86B15">
        <w:rPr>
          <w:rFonts w:asciiTheme="minorEastAsia" w:eastAsiaTheme="minorEastAsia" w:hAnsiTheme="minorEastAsia"/>
          <w:szCs w:val="24"/>
        </w:rPr>
        <w:t>10 本条适用于各类民用建筑的设计、运行评价。砌体结构和木结构不参评。</w:t>
      </w:r>
    </w:p>
    <w:p w:rsidR="003571E4" w:rsidRPr="00D86B15" w:rsidRDefault="00B528BB" w:rsidP="003571E4">
      <w:pPr>
        <w:pStyle w:val="a6"/>
        <w:spacing w:before="0" w:beforeAutospacing="0" w:after="0" w:afterAutospacing="0" w:line="360" w:lineRule="auto"/>
        <w:ind w:firstLine="480"/>
        <w:jc w:val="both"/>
        <w:rPr>
          <w:rFonts w:asciiTheme="minorEastAsia" w:eastAsiaTheme="minorEastAsia" w:hAnsiTheme="minorEastAsia"/>
          <w:szCs w:val="24"/>
        </w:rPr>
      </w:pPr>
      <w:r w:rsidRPr="00D86B15">
        <w:rPr>
          <w:rFonts w:asciiTheme="minorEastAsia" w:eastAsiaTheme="minorEastAsia" w:hAnsiTheme="minorEastAsia"/>
          <w:szCs w:val="24"/>
        </w:rPr>
        <w:t>合理采用高强度结构材料，可减小构件的截面尺寸及材料用量，同时也可减轻结构自重，减小地震作用及地基基础的材料消耗。混凝土结构中的受力普通钢筋，包括梁、柱、墙、板、基础等构件中的纵向受力筋及箍筋。混合结构指由钢框架或型钢(钢管)混凝土框架与钢筋混凝土筒体所组成的共同承受竖向和水平作用的高层建筑结构。</w:t>
      </w:r>
    </w:p>
    <w:p w:rsidR="003571E4" w:rsidRPr="00D86B15" w:rsidRDefault="00B528BB" w:rsidP="003571E4">
      <w:pPr>
        <w:pStyle w:val="a6"/>
        <w:spacing w:before="0" w:beforeAutospacing="0" w:after="0" w:afterAutospacing="0" w:line="360" w:lineRule="auto"/>
        <w:ind w:firstLine="480"/>
        <w:jc w:val="both"/>
        <w:rPr>
          <w:rFonts w:asciiTheme="minorEastAsia" w:eastAsiaTheme="minorEastAsia" w:hAnsiTheme="minorEastAsia"/>
          <w:szCs w:val="24"/>
        </w:rPr>
      </w:pPr>
      <w:r w:rsidRPr="00D86B15">
        <w:rPr>
          <w:rFonts w:asciiTheme="minorEastAsia" w:eastAsiaTheme="minorEastAsia" w:hAnsiTheme="minorEastAsia"/>
          <w:szCs w:val="24"/>
        </w:rPr>
        <w:t>本条的评价方法为：设计评价查阅结构施工图及计算书；运行评价查阅竣工图、材料决算清单、计算书，并现场核实。</w:t>
      </w:r>
    </w:p>
    <w:p w:rsidR="003571E4" w:rsidRPr="00D86B15" w:rsidRDefault="00B528BB" w:rsidP="003571E4">
      <w:pPr>
        <w:pStyle w:val="a6"/>
        <w:spacing w:before="0" w:beforeAutospacing="0" w:after="0" w:afterAutospacing="0" w:line="360" w:lineRule="auto"/>
        <w:jc w:val="both"/>
        <w:rPr>
          <w:rFonts w:asciiTheme="minorEastAsia" w:eastAsiaTheme="minorEastAsia" w:hAnsiTheme="minorEastAsia"/>
          <w:szCs w:val="24"/>
        </w:rPr>
      </w:pPr>
      <w:r w:rsidRPr="00D86B15">
        <w:rPr>
          <w:rFonts w:asciiTheme="minorEastAsia" w:eastAsiaTheme="minorEastAsia" w:hAnsiTheme="minorEastAsia"/>
          <w:szCs w:val="24"/>
        </w:rPr>
        <w:t>7</w:t>
      </w:r>
      <w:r w:rsidR="004C7896" w:rsidRPr="00D86B15">
        <w:rPr>
          <w:rFonts w:asciiTheme="minorEastAsia" w:eastAsiaTheme="minorEastAsia" w:hAnsiTheme="minorEastAsia"/>
          <w:szCs w:val="24"/>
        </w:rPr>
        <w:t>.</w:t>
      </w:r>
      <w:r w:rsidRPr="00D86B15">
        <w:rPr>
          <w:rFonts w:asciiTheme="minorEastAsia" w:eastAsiaTheme="minorEastAsia" w:hAnsiTheme="minorEastAsia"/>
          <w:szCs w:val="24"/>
        </w:rPr>
        <w:t>2</w:t>
      </w:r>
      <w:r w:rsidR="004C7896" w:rsidRPr="00D86B15">
        <w:rPr>
          <w:rFonts w:asciiTheme="minorEastAsia" w:eastAsiaTheme="minorEastAsia" w:hAnsiTheme="minorEastAsia"/>
          <w:szCs w:val="24"/>
        </w:rPr>
        <w:t>.</w:t>
      </w:r>
      <w:r w:rsidRPr="00D86B15">
        <w:rPr>
          <w:rFonts w:asciiTheme="minorEastAsia" w:eastAsiaTheme="minorEastAsia" w:hAnsiTheme="minorEastAsia"/>
          <w:szCs w:val="24"/>
        </w:rPr>
        <w:t>11 本条适用于混凝土结构、钢结构民用建筑的设计、运行评价。</w:t>
      </w:r>
    </w:p>
    <w:p w:rsidR="003571E4" w:rsidRPr="00D86B15" w:rsidRDefault="003571E4" w:rsidP="003571E4">
      <w:pPr>
        <w:pStyle w:val="a6"/>
        <w:spacing w:before="0" w:beforeAutospacing="0" w:after="0" w:afterAutospacing="0" w:line="360" w:lineRule="auto"/>
        <w:jc w:val="both"/>
        <w:rPr>
          <w:rFonts w:asciiTheme="minorEastAsia" w:eastAsiaTheme="minorEastAsia" w:hAnsiTheme="minorEastAsia"/>
          <w:szCs w:val="24"/>
        </w:rPr>
      </w:pPr>
      <w:r w:rsidRPr="00D86B15">
        <w:rPr>
          <w:rFonts w:asciiTheme="minorEastAsia" w:eastAsiaTheme="minorEastAsia" w:hAnsiTheme="minorEastAsia"/>
          <w:szCs w:val="24"/>
        </w:rPr>
        <w:t>  </w:t>
      </w:r>
      <w:r w:rsidR="00B528BB" w:rsidRPr="00D86B15">
        <w:rPr>
          <w:rFonts w:asciiTheme="minorEastAsia" w:eastAsiaTheme="minorEastAsia" w:hAnsiTheme="minorEastAsia"/>
          <w:szCs w:val="24"/>
        </w:rPr>
        <w:t>本条中“高耐久性混凝土”指满足设计要求下，性能不低于行业标准《混凝土耐久性检验评定标准》JGJ／T 193中抗硫酸盐侵蚀等级KS90，抗氯离子渗透性能、抗碳化性能及早期抗裂性能Ⅲ级的混凝土。其各项性能的检测与试验方法应符合《普通混凝土长期性能和耐久性能试验方法标准》GB／T 50082的规定。本条中的耐候结构钢须符合现行国家标准《耐候结构钢》GB／T 4171的要求；耐候型防腐涂料须符合行业标准《建筑用钢结构防腐涂料》JG／T 224-2007中Ⅱ型面漆和长效型底漆的要求。</w:t>
      </w:r>
    </w:p>
    <w:p w:rsidR="003571E4" w:rsidRPr="00D86B15" w:rsidRDefault="00B528BB" w:rsidP="003571E4">
      <w:pPr>
        <w:pStyle w:val="a6"/>
        <w:spacing w:before="0" w:beforeAutospacing="0" w:after="0" w:afterAutospacing="0" w:line="360" w:lineRule="auto"/>
        <w:jc w:val="both"/>
        <w:rPr>
          <w:rFonts w:asciiTheme="minorEastAsia" w:eastAsiaTheme="minorEastAsia" w:hAnsiTheme="minorEastAsia"/>
          <w:szCs w:val="24"/>
        </w:rPr>
      </w:pPr>
      <w:r w:rsidRPr="00D86B15">
        <w:rPr>
          <w:rFonts w:asciiTheme="minorEastAsia" w:eastAsiaTheme="minorEastAsia" w:hAnsiTheme="minorEastAsia"/>
          <w:szCs w:val="24"/>
        </w:rPr>
        <w:t>  本条的评价方法为：设计评价查阅建筑及结构施工图、计算书；运行评价查阅建筑及结构竣工图、计算书，并现场核实。</w:t>
      </w:r>
    </w:p>
    <w:p w:rsidR="003571E4" w:rsidRPr="00D86B15" w:rsidRDefault="00B528BB" w:rsidP="003571E4">
      <w:pPr>
        <w:pStyle w:val="a6"/>
        <w:spacing w:before="0" w:beforeAutospacing="0" w:after="0" w:afterAutospacing="0" w:line="360" w:lineRule="auto"/>
        <w:jc w:val="both"/>
        <w:rPr>
          <w:rFonts w:asciiTheme="minorEastAsia" w:eastAsiaTheme="minorEastAsia" w:hAnsiTheme="minorEastAsia"/>
          <w:szCs w:val="24"/>
        </w:rPr>
      </w:pPr>
      <w:r w:rsidRPr="00D86B15">
        <w:rPr>
          <w:rFonts w:asciiTheme="minorEastAsia" w:eastAsiaTheme="minorEastAsia" w:hAnsiTheme="minorEastAsia"/>
          <w:szCs w:val="24"/>
        </w:rPr>
        <w:t>7</w:t>
      </w:r>
      <w:r w:rsidR="004C7896" w:rsidRPr="00D86B15">
        <w:rPr>
          <w:rFonts w:asciiTheme="minorEastAsia" w:eastAsiaTheme="minorEastAsia" w:hAnsiTheme="minorEastAsia"/>
          <w:szCs w:val="24"/>
        </w:rPr>
        <w:t>.</w:t>
      </w:r>
      <w:r w:rsidRPr="00D86B15">
        <w:rPr>
          <w:rFonts w:asciiTheme="minorEastAsia" w:eastAsiaTheme="minorEastAsia" w:hAnsiTheme="minorEastAsia"/>
          <w:szCs w:val="24"/>
        </w:rPr>
        <w:t>2</w:t>
      </w:r>
      <w:r w:rsidR="004C7896" w:rsidRPr="00D86B15">
        <w:rPr>
          <w:rFonts w:asciiTheme="minorEastAsia" w:eastAsiaTheme="minorEastAsia" w:hAnsiTheme="minorEastAsia"/>
          <w:szCs w:val="24"/>
        </w:rPr>
        <w:t>.</w:t>
      </w:r>
      <w:r w:rsidRPr="00D86B15">
        <w:rPr>
          <w:rFonts w:asciiTheme="minorEastAsia" w:eastAsiaTheme="minorEastAsia" w:hAnsiTheme="minorEastAsia"/>
          <w:szCs w:val="24"/>
        </w:rPr>
        <w:t>12 本条适用于各类民用建筑的设计、运行评价。</w:t>
      </w:r>
    </w:p>
    <w:p w:rsidR="003571E4" w:rsidRPr="00D86B15" w:rsidRDefault="003571E4" w:rsidP="003571E4">
      <w:pPr>
        <w:pStyle w:val="a6"/>
        <w:spacing w:before="0" w:beforeAutospacing="0" w:after="0" w:afterAutospacing="0" w:line="360" w:lineRule="auto"/>
        <w:jc w:val="both"/>
        <w:rPr>
          <w:rFonts w:asciiTheme="minorEastAsia" w:eastAsiaTheme="minorEastAsia" w:hAnsiTheme="minorEastAsia"/>
          <w:szCs w:val="24"/>
        </w:rPr>
      </w:pPr>
      <w:r w:rsidRPr="00D86B15">
        <w:rPr>
          <w:rFonts w:asciiTheme="minorEastAsia" w:eastAsiaTheme="minorEastAsia" w:hAnsiTheme="minorEastAsia"/>
          <w:szCs w:val="24"/>
        </w:rPr>
        <w:t>  </w:t>
      </w:r>
      <w:r w:rsidR="00B528BB" w:rsidRPr="00D86B15">
        <w:rPr>
          <w:rFonts w:asciiTheme="minorEastAsia" w:eastAsiaTheme="minorEastAsia" w:hAnsiTheme="minorEastAsia"/>
          <w:szCs w:val="24"/>
        </w:rPr>
        <w:t>建筑材料的循环利用是建筑节材与材料资源利用的重要内容。本条的设置旨在整体考量建筑材料的循环利用对于节材与材料资源利用的贡献，评价范围是永</w:t>
      </w:r>
      <w:r w:rsidR="00B528BB" w:rsidRPr="00D86B15">
        <w:rPr>
          <w:rFonts w:asciiTheme="minorEastAsia" w:eastAsiaTheme="minorEastAsia" w:hAnsiTheme="minorEastAsia"/>
          <w:szCs w:val="24"/>
        </w:rPr>
        <w:lastRenderedPageBreak/>
        <w:t>久性安装在工程中的建筑材料，不包括电梯等设备。有的建筑材料可以在不改变材料的物质形态情况下直接进行再利用，或经过简单组合、修复后可直接再利用，如有些材质的门、窗等。有的建筑材料需要通过改变物质形态才能实现循环利用，如难以直接回用的钢筋、玻璃等，可以回炉再生产。有的建筑材料则既可以直接再利用又可以回炉后再循环利用，例如标准尺寸的钢结构型材等。以上各类材料均可纳入本条范畴。建筑中采用的可再循环建筑材料和可再利用建筑材料，可以减少生产加工新材料带来的资源、能源消耗和环境污染，具有良好的经济、社会和环境效益。</w:t>
      </w:r>
    </w:p>
    <w:p w:rsidR="003571E4" w:rsidRPr="00D86B15" w:rsidRDefault="00B528BB" w:rsidP="003571E4">
      <w:pPr>
        <w:pStyle w:val="a6"/>
        <w:spacing w:before="0" w:beforeAutospacing="0" w:after="0" w:afterAutospacing="0" w:line="360" w:lineRule="auto"/>
        <w:jc w:val="both"/>
        <w:rPr>
          <w:rFonts w:asciiTheme="minorEastAsia" w:eastAsiaTheme="minorEastAsia" w:hAnsiTheme="minorEastAsia"/>
          <w:szCs w:val="24"/>
        </w:rPr>
      </w:pPr>
      <w:r w:rsidRPr="00D86B15">
        <w:rPr>
          <w:rFonts w:asciiTheme="minorEastAsia" w:eastAsiaTheme="minorEastAsia" w:hAnsiTheme="minorEastAsia"/>
          <w:szCs w:val="24"/>
        </w:rPr>
        <w:t>  本条的评价方法为：设计评价查阅工程概预算材料清单和相关材料使用比例计算书，核查相关建筑材料的使用情况；运行评价查阅工程决算材料清单、计算书和相应的产品检测报告，核查相关建筑材料的使用情况。</w:t>
      </w:r>
    </w:p>
    <w:p w:rsidR="003571E4" w:rsidRPr="00D86B15" w:rsidRDefault="00B528BB" w:rsidP="003571E4">
      <w:pPr>
        <w:pStyle w:val="a6"/>
        <w:spacing w:before="0" w:beforeAutospacing="0" w:after="0" w:afterAutospacing="0" w:line="360" w:lineRule="auto"/>
        <w:jc w:val="both"/>
        <w:rPr>
          <w:rFonts w:asciiTheme="minorEastAsia" w:eastAsiaTheme="minorEastAsia" w:hAnsiTheme="minorEastAsia"/>
          <w:szCs w:val="24"/>
        </w:rPr>
      </w:pPr>
      <w:r w:rsidRPr="00D86B15">
        <w:rPr>
          <w:rFonts w:asciiTheme="minorEastAsia" w:eastAsiaTheme="minorEastAsia" w:hAnsiTheme="minorEastAsia"/>
          <w:szCs w:val="24"/>
        </w:rPr>
        <w:t>7</w:t>
      </w:r>
      <w:r w:rsidR="004C7896" w:rsidRPr="00D86B15">
        <w:rPr>
          <w:rFonts w:asciiTheme="minorEastAsia" w:eastAsiaTheme="minorEastAsia" w:hAnsiTheme="minorEastAsia"/>
          <w:szCs w:val="24"/>
        </w:rPr>
        <w:t>.</w:t>
      </w:r>
      <w:r w:rsidRPr="00D86B15">
        <w:rPr>
          <w:rFonts w:asciiTheme="minorEastAsia" w:eastAsiaTheme="minorEastAsia" w:hAnsiTheme="minorEastAsia"/>
          <w:szCs w:val="24"/>
        </w:rPr>
        <w:t>2</w:t>
      </w:r>
      <w:r w:rsidR="004C7896" w:rsidRPr="00D86B15">
        <w:rPr>
          <w:rFonts w:asciiTheme="minorEastAsia" w:eastAsiaTheme="minorEastAsia" w:hAnsiTheme="minorEastAsia"/>
          <w:szCs w:val="24"/>
        </w:rPr>
        <w:t>.</w:t>
      </w:r>
      <w:r w:rsidRPr="00D86B15">
        <w:rPr>
          <w:rFonts w:asciiTheme="minorEastAsia" w:eastAsiaTheme="minorEastAsia" w:hAnsiTheme="minorEastAsia"/>
          <w:szCs w:val="24"/>
        </w:rPr>
        <w:t>13 本条适用于各类民用建筑的运行评价。</w:t>
      </w:r>
    </w:p>
    <w:p w:rsidR="003571E4" w:rsidRPr="00D86B15" w:rsidRDefault="00B528BB" w:rsidP="003571E4">
      <w:pPr>
        <w:pStyle w:val="a6"/>
        <w:spacing w:before="0" w:beforeAutospacing="0" w:after="0" w:afterAutospacing="0" w:line="360" w:lineRule="auto"/>
        <w:jc w:val="both"/>
        <w:rPr>
          <w:rFonts w:asciiTheme="minorEastAsia" w:eastAsiaTheme="minorEastAsia" w:hAnsiTheme="minorEastAsia"/>
          <w:szCs w:val="24"/>
        </w:rPr>
      </w:pPr>
      <w:r w:rsidRPr="00D86B15">
        <w:rPr>
          <w:rFonts w:asciiTheme="minorEastAsia" w:eastAsiaTheme="minorEastAsia" w:hAnsiTheme="minorEastAsia"/>
          <w:szCs w:val="24"/>
        </w:rPr>
        <w:t>  本条中的“以废弃物为原料生产的建筑材料”是指在满足安全和使用性能的前提下，使用废弃物等作为原材料生产出的建筑材料，其中废弃物主要包括建筑废弃物、工业废料和生活废弃物。在满足使用性能的前提下，鼓励利用建筑废弃混凝土，生产再生骨料，制作成混凝土砌块、水泥制品或配制再生混凝土；鼓励利用工业废料、农作物秸秆、建筑垃圾、淤泥为原料制作成水泥、混凝土、墙体材料、保温材料等建筑材料；鼓励以工业副产品石膏制作成石膏制品；鼓励使用生活废弃物经处理后制成的建筑材料。为保证废弃物使用量达到一定比例，本条要求以废弃物为原料生产的建筑材料重量占同类建筑材料总重量的比例不小于30％。以废弃物为原料生产的建筑材料，应满足相应的国家或行业标准的要求。</w:t>
      </w:r>
    </w:p>
    <w:p w:rsidR="003571E4" w:rsidRPr="00D86B15" w:rsidRDefault="00B528BB" w:rsidP="003571E4">
      <w:pPr>
        <w:pStyle w:val="a6"/>
        <w:spacing w:before="0" w:beforeAutospacing="0" w:after="0" w:afterAutospacing="0" w:line="360" w:lineRule="auto"/>
        <w:jc w:val="both"/>
        <w:rPr>
          <w:rFonts w:asciiTheme="minorEastAsia" w:eastAsiaTheme="minorEastAsia" w:hAnsiTheme="minorEastAsia"/>
          <w:szCs w:val="24"/>
        </w:rPr>
      </w:pPr>
      <w:r w:rsidRPr="00D86B15">
        <w:rPr>
          <w:rFonts w:asciiTheme="minorEastAsia" w:eastAsiaTheme="minorEastAsia" w:hAnsiTheme="minorEastAsia"/>
          <w:szCs w:val="24"/>
        </w:rPr>
        <w:t>  本条的评价方法为：运行评价查阅工程决算材料清单、以废弃物为原料生产的建筑材料检测报告和废弃物建材资源综合利用认定证书等证明材料，核查相关建筑材料的使用情况和废弃物掺量。</w:t>
      </w:r>
    </w:p>
    <w:p w:rsidR="00D2230E" w:rsidRPr="00D86B15" w:rsidRDefault="00B528BB" w:rsidP="00315995">
      <w:pPr>
        <w:pStyle w:val="a6"/>
        <w:spacing w:before="0" w:beforeAutospacing="0" w:after="0" w:afterAutospacing="0" w:line="360" w:lineRule="auto"/>
        <w:jc w:val="both"/>
        <w:rPr>
          <w:rFonts w:asciiTheme="minorEastAsia" w:eastAsiaTheme="minorEastAsia" w:hAnsiTheme="minorEastAsia"/>
          <w:szCs w:val="24"/>
        </w:rPr>
      </w:pPr>
      <w:r w:rsidRPr="00D86B15">
        <w:rPr>
          <w:rFonts w:asciiTheme="minorEastAsia" w:eastAsiaTheme="minorEastAsia" w:hAnsiTheme="minorEastAsia"/>
          <w:szCs w:val="24"/>
        </w:rPr>
        <w:t>7</w:t>
      </w:r>
      <w:r w:rsidR="004C7896" w:rsidRPr="00D86B15">
        <w:rPr>
          <w:rFonts w:asciiTheme="minorEastAsia" w:eastAsiaTheme="minorEastAsia" w:hAnsiTheme="minorEastAsia"/>
          <w:szCs w:val="24"/>
        </w:rPr>
        <w:t>.</w:t>
      </w:r>
      <w:r w:rsidRPr="00D86B15">
        <w:rPr>
          <w:rFonts w:asciiTheme="minorEastAsia" w:eastAsiaTheme="minorEastAsia" w:hAnsiTheme="minorEastAsia"/>
          <w:szCs w:val="24"/>
        </w:rPr>
        <w:t>2</w:t>
      </w:r>
      <w:r w:rsidR="004C7896" w:rsidRPr="00D86B15">
        <w:rPr>
          <w:rFonts w:asciiTheme="minorEastAsia" w:eastAsiaTheme="minorEastAsia" w:hAnsiTheme="minorEastAsia"/>
          <w:szCs w:val="24"/>
        </w:rPr>
        <w:t>.</w:t>
      </w:r>
      <w:r w:rsidRPr="00D86B15">
        <w:rPr>
          <w:rFonts w:asciiTheme="minorEastAsia" w:eastAsiaTheme="minorEastAsia" w:hAnsiTheme="minorEastAsia"/>
          <w:szCs w:val="24"/>
        </w:rPr>
        <w:t>14 本条适用于各类民用建筑的运行评价。</w:t>
      </w:r>
    </w:p>
    <w:p w:rsidR="003571E4" w:rsidRPr="00D86B15" w:rsidRDefault="00B528BB" w:rsidP="00315995">
      <w:pPr>
        <w:pStyle w:val="a6"/>
        <w:spacing w:before="0" w:beforeAutospacing="0" w:after="0" w:afterAutospacing="0" w:line="360" w:lineRule="auto"/>
        <w:jc w:val="both"/>
        <w:rPr>
          <w:rFonts w:asciiTheme="minorEastAsia" w:eastAsiaTheme="minorEastAsia" w:hAnsiTheme="minorEastAsia"/>
          <w:szCs w:val="24"/>
        </w:rPr>
      </w:pPr>
      <w:r w:rsidRPr="00D86B15">
        <w:rPr>
          <w:rFonts w:asciiTheme="minorEastAsia" w:eastAsiaTheme="minorEastAsia" w:hAnsiTheme="minorEastAsia"/>
          <w:szCs w:val="24"/>
        </w:rPr>
        <w:t>  为了保持建筑物的风格、视觉效果和人居环境，装饰装修材料在一定使用年限后会进行更新替换。如果使用易沾污、难维护及耐久性差的装饰装修材料，则会在一定程度上增加建筑物的维护成本，且施工也会带来有毒有害物质的排放、</w:t>
      </w:r>
      <w:r w:rsidRPr="00D86B15">
        <w:rPr>
          <w:rFonts w:asciiTheme="minorEastAsia" w:eastAsiaTheme="minorEastAsia" w:hAnsiTheme="minorEastAsia"/>
          <w:szCs w:val="24"/>
        </w:rPr>
        <w:lastRenderedPageBreak/>
        <w:t>粉尘及噪声等问题。使用清水混凝土可减少装饰装修材料用量。对建筑室内所采用耐久性好、易维护的装饰装修材料应提供相关材料证明所采用材料的耐久性。</w:t>
      </w:r>
    </w:p>
    <w:p w:rsidR="00B528BB" w:rsidRPr="00D86B15" w:rsidRDefault="00B528BB" w:rsidP="00315995">
      <w:pPr>
        <w:pStyle w:val="a6"/>
        <w:spacing w:before="0" w:beforeAutospacing="0" w:after="0" w:afterAutospacing="0" w:line="360" w:lineRule="auto"/>
        <w:jc w:val="both"/>
        <w:rPr>
          <w:rFonts w:asciiTheme="minorEastAsia" w:eastAsiaTheme="minorEastAsia" w:hAnsiTheme="minorEastAsia"/>
          <w:szCs w:val="24"/>
        </w:rPr>
      </w:pPr>
      <w:r w:rsidRPr="00D86B15">
        <w:rPr>
          <w:rFonts w:asciiTheme="minorEastAsia" w:eastAsiaTheme="minorEastAsia" w:hAnsiTheme="minorEastAsia"/>
          <w:szCs w:val="24"/>
        </w:rPr>
        <w:t>  本条的评价方法为：运行评价查阅建筑竣工图纸、材料决算清单、材料检测报告或有关证明材料，并现场核实。</w:t>
      </w:r>
    </w:p>
    <w:p w:rsidR="00B528BB" w:rsidRPr="00D86B15" w:rsidRDefault="00B528BB" w:rsidP="00315995">
      <w:pPr>
        <w:widowControl/>
        <w:spacing w:line="360" w:lineRule="auto"/>
        <w:rPr>
          <w:rFonts w:asciiTheme="minorEastAsia" w:eastAsiaTheme="minorEastAsia" w:hAnsiTheme="minorEastAsia" w:cs="宋体"/>
          <w:b/>
          <w:bCs/>
          <w:kern w:val="0"/>
          <w:sz w:val="24"/>
          <w:szCs w:val="24"/>
        </w:rPr>
      </w:pPr>
      <w:r w:rsidRPr="00D86B15">
        <w:rPr>
          <w:rFonts w:asciiTheme="minorEastAsia" w:eastAsiaTheme="minorEastAsia" w:hAnsiTheme="minorEastAsia"/>
          <w:b/>
          <w:bCs/>
          <w:sz w:val="24"/>
          <w:szCs w:val="24"/>
        </w:rPr>
        <w:br w:type="page"/>
      </w:r>
    </w:p>
    <w:p w:rsidR="009D1BCA" w:rsidRPr="00D86B15" w:rsidRDefault="00B528BB" w:rsidP="009D1BCA">
      <w:pPr>
        <w:pStyle w:val="a6"/>
        <w:spacing w:before="0" w:beforeAutospacing="0" w:after="0" w:afterAutospacing="0" w:line="360" w:lineRule="auto"/>
        <w:jc w:val="center"/>
        <w:rPr>
          <w:rFonts w:asciiTheme="minorEastAsia" w:eastAsiaTheme="minorEastAsia" w:hAnsiTheme="minorEastAsia"/>
          <w:b/>
          <w:bCs/>
          <w:szCs w:val="24"/>
        </w:rPr>
      </w:pPr>
      <w:r w:rsidRPr="00D86B15">
        <w:rPr>
          <w:rFonts w:asciiTheme="minorEastAsia" w:eastAsiaTheme="minorEastAsia" w:hAnsiTheme="minorEastAsia"/>
          <w:b/>
          <w:bCs/>
          <w:szCs w:val="24"/>
        </w:rPr>
        <w:lastRenderedPageBreak/>
        <w:t>8 室内环境质量</w:t>
      </w:r>
    </w:p>
    <w:p w:rsidR="00B528BB" w:rsidRPr="00D86B15" w:rsidRDefault="00B528BB" w:rsidP="009D1BCA">
      <w:pPr>
        <w:pStyle w:val="a6"/>
        <w:spacing w:before="0" w:beforeAutospacing="0" w:after="0" w:afterAutospacing="0" w:line="360" w:lineRule="auto"/>
        <w:jc w:val="center"/>
        <w:rPr>
          <w:rFonts w:asciiTheme="minorEastAsia" w:eastAsiaTheme="minorEastAsia" w:hAnsiTheme="minorEastAsia"/>
          <w:b/>
          <w:bCs/>
          <w:szCs w:val="24"/>
        </w:rPr>
      </w:pPr>
      <w:r w:rsidRPr="00D86B15">
        <w:rPr>
          <w:rFonts w:asciiTheme="minorEastAsia" w:eastAsiaTheme="minorEastAsia" w:hAnsiTheme="minorEastAsia"/>
          <w:b/>
          <w:bCs/>
          <w:szCs w:val="24"/>
        </w:rPr>
        <w:t>8</w:t>
      </w:r>
      <w:r w:rsidR="004C7896" w:rsidRPr="00D86B15">
        <w:rPr>
          <w:rFonts w:asciiTheme="minorEastAsia" w:eastAsiaTheme="minorEastAsia" w:hAnsiTheme="minorEastAsia"/>
          <w:b/>
          <w:bCs/>
          <w:szCs w:val="24"/>
        </w:rPr>
        <w:t>.</w:t>
      </w:r>
      <w:r w:rsidRPr="00D86B15">
        <w:rPr>
          <w:rFonts w:asciiTheme="minorEastAsia" w:eastAsiaTheme="minorEastAsia" w:hAnsiTheme="minorEastAsia"/>
          <w:b/>
          <w:bCs/>
          <w:szCs w:val="24"/>
        </w:rPr>
        <w:t>1 控制项</w:t>
      </w:r>
    </w:p>
    <w:p w:rsidR="0062680F" w:rsidRPr="00D86B15" w:rsidRDefault="00B528BB" w:rsidP="00F969E6">
      <w:pPr>
        <w:pStyle w:val="a6"/>
        <w:spacing w:before="0" w:beforeAutospacing="0" w:after="0" w:afterAutospacing="0" w:line="360" w:lineRule="auto"/>
        <w:jc w:val="both"/>
        <w:rPr>
          <w:rFonts w:asciiTheme="minorEastAsia" w:eastAsiaTheme="minorEastAsia" w:hAnsiTheme="minorEastAsia"/>
          <w:szCs w:val="24"/>
        </w:rPr>
      </w:pPr>
      <w:r w:rsidRPr="00D86B15">
        <w:rPr>
          <w:rFonts w:asciiTheme="minorEastAsia" w:eastAsiaTheme="minorEastAsia" w:hAnsiTheme="minorEastAsia"/>
          <w:szCs w:val="24"/>
        </w:rPr>
        <w:t>8</w:t>
      </w:r>
      <w:r w:rsidR="004C7896" w:rsidRPr="00D86B15">
        <w:rPr>
          <w:rFonts w:asciiTheme="minorEastAsia" w:eastAsiaTheme="minorEastAsia" w:hAnsiTheme="minorEastAsia"/>
          <w:szCs w:val="24"/>
        </w:rPr>
        <w:t>.</w:t>
      </w:r>
      <w:r w:rsidRPr="00D86B15">
        <w:rPr>
          <w:rFonts w:asciiTheme="minorEastAsia" w:eastAsiaTheme="minorEastAsia" w:hAnsiTheme="minorEastAsia"/>
          <w:szCs w:val="24"/>
        </w:rPr>
        <w:t>1</w:t>
      </w:r>
      <w:r w:rsidR="004C7896" w:rsidRPr="00D86B15">
        <w:rPr>
          <w:rFonts w:asciiTheme="minorEastAsia" w:eastAsiaTheme="minorEastAsia" w:hAnsiTheme="minorEastAsia"/>
          <w:szCs w:val="24"/>
        </w:rPr>
        <w:t>.</w:t>
      </w:r>
      <w:r w:rsidRPr="00D86B15">
        <w:rPr>
          <w:rFonts w:asciiTheme="minorEastAsia" w:eastAsiaTheme="minorEastAsia" w:hAnsiTheme="minorEastAsia"/>
          <w:szCs w:val="24"/>
        </w:rPr>
        <w:t>1 本条适用于各类民用建筑的设计、运行评价。</w:t>
      </w:r>
    </w:p>
    <w:p w:rsidR="0062680F" w:rsidRPr="00D86B15" w:rsidRDefault="0062680F" w:rsidP="00F969E6">
      <w:pPr>
        <w:pStyle w:val="a6"/>
        <w:spacing w:before="0" w:beforeAutospacing="0" w:after="0" w:afterAutospacing="0" w:line="360" w:lineRule="auto"/>
        <w:jc w:val="both"/>
        <w:rPr>
          <w:rFonts w:asciiTheme="minorEastAsia" w:eastAsiaTheme="minorEastAsia" w:hAnsiTheme="minorEastAsia"/>
          <w:szCs w:val="24"/>
        </w:rPr>
      </w:pPr>
      <w:r w:rsidRPr="00D86B15">
        <w:rPr>
          <w:rFonts w:asciiTheme="minorEastAsia" w:eastAsiaTheme="minorEastAsia" w:hAnsiTheme="minorEastAsia"/>
          <w:szCs w:val="24"/>
        </w:rPr>
        <w:t>  </w:t>
      </w:r>
      <w:r w:rsidR="00B528BB" w:rsidRPr="00D86B15">
        <w:rPr>
          <w:rFonts w:asciiTheme="minorEastAsia" w:eastAsiaTheme="minorEastAsia" w:hAnsiTheme="minorEastAsia"/>
          <w:szCs w:val="24"/>
        </w:rPr>
        <w:t>本条所指的噪声控制对象包括室内自身声源和来自室外的噪声。室内噪声源一般为通风空调设备、日用电器等；室外噪声源则包括来自于建筑其他房间的噪声(如电梯噪声、空调设备噪声等)和来自建筑外部的噪声(如周边交通噪声、社会生活噪声、工业噪声等)。本条所指的低限要求，与国家标准《民用建筑隔声设计规范》GB 50118中的低限要求规定对应，如该标准中没有明确室内噪声级的低限要求，即对应该标准规定的室内噪声级的最低要求。</w:t>
      </w:r>
    </w:p>
    <w:p w:rsidR="0062680F" w:rsidRPr="00D86B15" w:rsidRDefault="00B528BB" w:rsidP="00F969E6">
      <w:pPr>
        <w:pStyle w:val="a6"/>
        <w:spacing w:before="0" w:beforeAutospacing="0" w:after="0" w:afterAutospacing="0" w:line="360" w:lineRule="auto"/>
        <w:jc w:val="both"/>
        <w:rPr>
          <w:rFonts w:asciiTheme="minorEastAsia" w:eastAsiaTheme="minorEastAsia" w:hAnsiTheme="minorEastAsia"/>
          <w:szCs w:val="24"/>
        </w:rPr>
      </w:pPr>
      <w:r w:rsidRPr="00D86B15">
        <w:rPr>
          <w:rFonts w:asciiTheme="minorEastAsia" w:eastAsiaTheme="minorEastAsia" w:hAnsiTheme="minorEastAsia"/>
          <w:szCs w:val="24"/>
        </w:rPr>
        <w:t>  本条的评价方法为：设计评价查阅相关设计文件、环评报告或噪声分析报告；运行评价查阅相关竣工图、室内噪声检测报告。</w:t>
      </w:r>
    </w:p>
    <w:p w:rsidR="0062680F" w:rsidRPr="00D86B15" w:rsidRDefault="00B528BB" w:rsidP="00F969E6">
      <w:pPr>
        <w:pStyle w:val="a6"/>
        <w:spacing w:before="0" w:beforeAutospacing="0" w:after="0" w:afterAutospacing="0" w:line="360" w:lineRule="auto"/>
        <w:jc w:val="both"/>
        <w:rPr>
          <w:rFonts w:asciiTheme="minorEastAsia" w:eastAsiaTheme="minorEastAsia" w:hAnsiTheme="minorEastAsia"/>
          <w:szCs w:val="24"/>
        </w:rPr>
      </w:pPr>
      <w:r w:rsidRPr="00D86B15">
        <w:rPr>
          <w:rFonts w:asciiTheme="minorEastAsia" w:eastAsiaTheme="minorEastAsia" w:hAnsiTheme="minorEastAsia"/>
          <w:szCs w:val="24"/>
        </w:rPr>
        <w:t>8</w:t>
      </w:r>
      <w:r w:rsidR="004C7896" w:rsidRPr="00D86B15">
        <w:rPr>
          <w:rFonts w:asciiTheme="minorEastAsia" w:eastAsiaTheme="minorEastAsia" w:hAnsiTheme="minorEastAsia"/>
          <w:szCs w:val="24"/>
        </w:rPr>
        <w:t>.</w:t>
      </w:r>
      <w:r w:rsidRPr="00D86B15">
        <w:rPr>
          <w:rFonts w:asciiTheme="minorEastAsia" w:eastAsiaTheme="minorEastAsia" w:hAnsiTheme="minorEastAsia"/>
          <w:szCs w:val="24"/>
        </w:rPr>
        <w:t>1</w:t>
      </w:r>
      <w:r w:rsidR="004C7896" w:rsidRPr="00D86B15">
        <w:rPr>
          <w:rFonts w:asciiTheme="minorEastAsia" w:eastAsiaTheme="minorEastAsia" w:hAnsiTheme="minorEastAsia"/>
          <w:szCs w:val="24"/>
        </w:rPr>
        <w:t>.</w:t>
      </w:r>
      <w:r w:rsidRPr="00D86B15">
        <w:rPr>
          <w:rFonts w:asciiTheme="minorEastAsia" w:eastAsiaTheme="minorEastAsia" w:hAnsiTheme="minorEastAsia"/>
          <w:szCs w:val="24"/>
        </w:rPr>
        <w:t>2 本条适用于各类民用建筑的设计、运行评价。</w:t>
      </w:r>
    </w:p>
    <w:p w:rsidR="0062680F" w:rsidRPr="00D86B15" w:rsidRDefault="00B528BB" w:rsidP="00F969E6">
      <w:pPr>
        <w:pStyle w:val="a6"/>
        <w:spacing w:before="0" w:beforeAutospacing="0" w:after="0" w:afterAutospacing="0" w:line="360" w:lineRule="auto"/>
        <w:jc w:val="both"/>
        <w:rPr>
          <w:rFonts w:asciiTheme="minorEastAsia" w:eastAsiaTheme="minorEastAsia" w:hAnsiTheme="minorEastAsia"/>
          <w:szCs w:val="24"/>
        </w:rPr>
      </w:pPr>
      <w:r w:rsidRPr="00D86B15">
        <w:rPr>
          <w:rFonts w:asciiTheme="minorEastAsia" w:eastAsiaTheme="minorEastAsia" w:hAnsiTheme="minorEastAsia"/>
          <w:szCs w:val="24"/>
        </w:rPr>
        <w:t>  外墙、隔墙和门窗的隔声性能指空气声隔声性能；楼板的隔声性能除了空气声隔声性能之外，还包括撞击声隔声性能。本条所指的围护结构构件的隔声性能的低限要求，与国家标准《民用建筑隔声设计规范》GB 50118中的低限要求规定对应，如该标准中没有明确围护结构隔声性能的低限要求，即对应该标准规定的隔声性能的最低要求。</w:t>
      </w:r>
    </w:p>
    <w:p w:rsidR="0062680F" w:rsidRPr="00D86B15" w:rsidRDefault="00B528BB" w:rsidP="00F969E6">
      <w:pPr>
        <w:pStyle w:val="a6"/>
        <w:spacing w:before="0" w:beforeAutospacing="0" w:after="0" w:afterAutospacing="0" w:line="360" w:lineRule="auto"/>
        <w:jc w:val="both"/>
        <w:rPr>
          <w:rFonts w:asciiTheme="minorEastAsia" w:eastAsiaTheme="minorEastAsia" w:hAnsiTheme="minorEastAsia"/>
          <w:szCs w:val="24"/>
        </w:rPr>
      </w:pPr>
      <w:r w:rsidRPr="00D86B15">
        <w:rPr>
          <w:rFonts w:asciiTheme="minorEastAsia" w:eastAsiaTheme="minorEastAsia" w:hAnsiTheme="minorEastAsia"/>
          <w:szCs w:val="24"/>
        </w:rPr>
        <w:t>  本条的评价方法为：设计评价查阅相关设计文件、构件隔声性能的实验室检验报告；运行评价查阅相关竣工图、构件隔声性能的实验室检验报告，并现场核实。</w:t>
      </w:r>
    </w:p>
    <w:p w:rsidR="0062680F" w:rsidRPr="00D86B15" w:rsidRDefault="00B528BB" w:rsidP="00F969E6">
      <w:pPr>
        <w:pStyle w:val="a6"/>
        <w:spacing w:before="0" w:beforeAutospacing="0" w:after="0" w:afterAutospacing="0" w:line="360" w:lineRule="auto"/>
        <w:jc w:val="both"/>
        <w:rPr>
          <w:rFonts w:asciiTheme="minorEastAsia" w:eastAsiaTheme="minorEastAsia" w:hAnsiTheme="minorEastAsia"/>
          <w:szCs w:val="24"/>
        </w:rPr>
      </w:pPr>
      <w:r w:rsidRPr="00D86B15">
        <w:rPr>
          <w:rFonts w:asciiTheme="minorEastAsia" w:eastAsiaTheme="minorEastAsia" w:hAnsiTheme="minorEastAsia"/>
          <w:szCs w:val="24"/>
        </w:rPr>
        <w:t>8</w:t>
      </w:r>
      <w:r w:rsidR="004C7896" w:rsidRPr="00D86B15">
        <w:rPr>
          <w:rFonts w:asciiTheme="minorEastAsia" w:eastAsiaTheme="minorEastAsia" w:hAnsiTheme="minorEastAsia"/>
          <w:szCs w:val="24"/>
        </w:rPr>
        <w:t>.</w:t>
      </w:r>
      <w:r w:rsidRPr="00D86B15">
        <w:rPr>
          <w:rFonts w:asciiTheme="minorEastAsia" w:eastAsiaTheme="minorEastAsia" w:hAnsiTheme="minorEastAsia"/>
          <w:szCs w:val="24"/>
        </w:rPr>
        <w:t>1</w:t>
      </w:r>
      <w:r w:rsidR="004C7896" w:rsidRPr="00D86B15">
        <w:rPr>
          <w:rFonts w:asciiTheme="minorEastAsia" w:eastAsiaTheme="minorEastAsia" w:hAnsiTheme="minorEastAsia"/>
          <w:szCs w:val="24"/>
        </w:rPr>
        <w:t>.</w:t>
      </w:r>
      <w:r w:rsidRPr="00D86B15">
        <w:rPr>
          <w:rFonts w:asciiTheme="minorEastAsia" w:eastAsiaTheme="minorEastAsia" w:hAnsiTheme="minorEastAsia"/>
          <w:szCs w:val="24"/>
        </w:rPr>
        <w:t>3 本条适用于各类民用建筑的设计、运行评价。对住宅建筑的公共部分及土建装修一体化设计的房间应满足本条要求。</w:t>
      </w:r>
    </w:p>
    <w:p w:rsidR="0062680F" w:rsidRPr="00D86B15" w:rsidRDefault="0062680F" w:rsidP="00F969E6">
      <w:pPr>
        <w:pStyle w:val="a6"/>
        <w:spacing w:before="0" w:beforeAutospacing="0" w:after="0" w:afterAutospacing="0" w:line="360" w:lineRule="auto"/>
        <w:jc w:val="both"/>
        <w:rPr>
          <w:rFonts w:asciiTheme="minorEastAsia" w:eastAsiaTheme="minorEastAsia" w:hAnsiTheme="minorEastAsia"/>
          <w:szCs w:val="24"/>
        </w:rPr>
      </w:pPr>
      <w:r w:rsidRPr="00D86B15">
        <w:rPr>
          <w:rFonts w:asciiTheme="minorEastAsia" w:eastAsiaTheme="minorEastAsia" w:hAnsiTheme="minorEastAsia"/>
          <w:szCs w:val="24"/>
        </w:rPr>
        <w:t>  </w:t>
      </w:r>
      <w:r w:rsidR="00B528BB" w:rsidRPr="00D86B15">
        <w:rPr>
          <w:rFonts w:asciiTheme="minorEastAsia" w:eastAsiaTheme="minorEastAsia" w:hAnsiTheme="minorEastAsia"/>
          <w:szCs w:val="24"/>
        </w:rPr>
        <w:t>室内照明质量是影响室内环境质量的重要因素之一，良好的照明不但有利于提升人们的工作和学习效率，更有利于人们的身心健康，减少各种职业疾病。良好、舒适的照明要求在参考平面上具有适当的照度水平，避免眩光，显色效果良好。各类民用建筑中的室内照度、眩光值、一般显色指数等照明数量和质量指标应满足现行国家标准《建筑照明设计标准》GB 50034的有关规定。</w:t>
      </w:r>
      <w:r w:rsidR="00B528BB" w:rsidRPr="00D86B15">
        <w:rPr>
          <w:rFonts w:asciiTheme="minorEastAsia" w:eastAsiaTheme="minorEastAsia" w:hAnsiTheme="minorEastAsia"/>
          <w:szCs w:val="24"/>
        </w:rPr>
        <w:br/>
        <w:t>  本条的评价方法为：设计评价查阅相关设计文件、计算分析报告；运行评价查阅相关竣工图、计算分析报告、现场检测报告，并现场核实。</w:t>
      </w:r>
      <w:r w:rsidR="00B528BB" w:rsidRPr="00D86B15">
        <w:rPr>
          <w:rFonts w:asciiTheme="minorEastAsia" w:eastAsiaTheme="minorEastAsia" w:hAnsiTheme="minorEastAsia"/>
          <w:szCs w:val="24"/>
        </w:rPr>
        <w:br/>
      </w:r>
      <w:r w:rsidR="00B528BB" w:rsidRPr="00D86B15">
        <w:rPr>
          <w:rFonts w:asciiTheme="minorEastAsia" w:eastAsiaTheme="minorEastAsia" w:hAnsiTheme="minorEastAsia"/>
          <w:szCs w:val="24"/>
        </w:rPr>
        <w:lastRenderedPageBreak/>
        <w:t>8</w:t>
      </w:r>
      <w:r w:rsidR="004C7896" w:rsidRPr="00D86B15">
        <w:rPr>
          <w:rFonts w:asciiTheme="minorEastAsia" w:eastAsiaTheme="minorEastAsia" w:hAnsiTheme="minorEastAsia"/>
          <w:szCs w:val="24"/>
        </w:rPr>
        <w:t>.</w:t>
      </w:r>
      <w:r w:rsidR="00B528BB" w:rsidRPr="00D86B15">
        <w:rPr>
          <w:rFonts w:asciiTheme="minorEastAsia" w:eastAsiaTheme="minorEastAsia" w:hAnsiTheme="minorEastAsia"/>
          <w:szCs w:val="24"/>
        </w:rPr>
        <w:t>1</w:t>
      </w:r>
      <w:r w:rsidR="004C7896" w:rsidRPr="00D86B15">
        <w:rPr>
          <w:rFonts w:asciiTheme="minorEastAsia" w:eastAsiaTheme="minorEastAsia" w:hAnsiTheme="minorEastAsia"/>
          <w:szCs w:val="24"/>
        </w:rPr>
        <w:t>.</w:t>
      </w:r>
      <w:r w:rsidR="00B528BB" w:rsidRPr="00D86B15">
        <w:rPr>
          <w:rFonts w:asciiTheme="minorEastAsia" w:eastAsiaTheme="minorEastAsia" w:hAnsiTheme="minorEastAsia"/>
          <w:szCs w:val="24"/>
        </w:rPr>
        <w:t>4 本条适用于集中供暖空调的各类民用建筑的设计、运行评价。</w:t>
      </w:r>
    </w:p>
    <w:p w:rsidR="0062680F" w:rsidRPr="00D86B15" w:rsidRDefault="00B528BB" w:rsidP="00F969E6">
      <w:pPr>
        <w:pStyle w:val="a6"/>
        <w:spacing w:before="0" w:beforeAutospacing="0" w:after="0" w:afterAutospacing="0" w:line="360" w:lineRule="auto"/>
        <w:jc w:val="both"/>
        <w:rPr>
          <w:rFonts w:asciiTheme="minorEastAsia" w:eastAsiaTheme="minorEastAsia" w:hAnsiTheme="minorEastAsia"/>
          <w:szCs w:val="24"/>
        </w:rPr>
      </w:pPr>
      <w:r w:rsidRPr="00D86B15">
        <w:rPr>
          <w:rFonts w:asciiTheme="minorEastAsia" w:eastAsiaTheme="minorEastAsia" w:hAnsiTheme="minorEastAsia"/>
          <w:szCs w:val="24"/>
        </w:rPr>
        <w:t>  通风以及房间的温度、湿度、新风量是室内热环境的重要指标，应满足现行国家标准《民用建筑供暖通风与空气调节设计规范》GB 50736中的有关规定。</w:t>
      </w:r>
    </w:p>
    <w:p w:rsidR="0062680F" w:rsidRPr="00D86B15" w:rsidRDefault="00B528BB" w:rsidP="00F969E6">
      <w:pPr>
        <w:pStyle w:val="a6"/>
        <w:spacing w:before="0" w:beforeAutospacing="0" w:after="0" w:afterAutospacing="0" w:line="360" w:lineRule="auto"/>
        <w:jc w:val="both"/>
        <w:rPr>
          <w:rFonts w:asciiTheme="minorEastAsia" w:eastAsiaTheme="minorEastAsia" w:hAnsiTheme="minorEastAsia"/>
          <w:szCs w:val="24"/>
        </w:rPr>
      </w:pPr>
      <w:r w:rsidRPr="00D86B15">
        <w:rPr>
          <w:rFonts w:asciiTheme="minorEastAsia" w:eastAsiaTheme="minorEastAsia" w:hAnsiTheme="minorEastAsia"/>
          <w:szCs w:val="24"/>
        </w:rPr>
        <w:t>  本条的评价方法为：设计评价查阅相关设计文件；运行评价查阅相关竣工图、室内温湿度检测报告、新风机组竣工验收风量检测报告、二氧化碳浓度检测报告，并现场核实。</w:t>
      </w:r>
    </w:p>
    <w:p w:rsidR="0062680F" w:rsidRPr="00D86B15" w:rsidRDefault="00B528BB" w:rsidP="00F969E6">
      <w:pPr>
        <w:pStyle w:val="a6"/>
        <w:spacing w:before="0" w:beforeAutospacing="0" w:after="0" w:afterAutospacing="0" w:line="360" w:lineRule="auto"/>
        <w:jc w:val="both"/>
        <w:rPr>
          <w:rFonts w:asciiTheme="minorEastAsia" w:eastAsiaTheme="minorEastAsia" w:hAnsiTheme="minorEastAsia"/>
          <w:szCs w:val="24"/>
        </w:rPr>
      </w:pPr>
      <w:r w:rsidRPr="00D86B15">
        <w:rPr>
          <w:rFonts w:asciiTheme="minorEastAsia" w:eastAsiaTheme="minorEastAsia" w:hAnsiTheme="minorEastAsia"/>
          <w:szCs w:val="24"/>
        </w:rPr>
        <w:t>8</w:t>
      </w:r>
      <w:r w:rsidR="004C7896" w:rsidRPr="00D86B15">
        <w:rPr>
          <w:rFonts w:asciiTheme="minorEastAsia" w:eastAsiaTheme="minorEastAsia" w:hAnsiTheme="minorEastAsia"/>
          <w:szCs w:val="24"/>
        </w:rPr>
        <w:t>.</w:t>
      </w:r>
      <w:r w:rsidRPr="00D86B15">
        <w:rPr>
          <w:rFonts w:asciiTheme="minorEastAsia" w:eastAsiaTheme="minorEastAsia" w:hAnsiTheme="minorEastAsia"/>
          <w:szCs w:val="24"/>
        </w:rPr>
        <w:t>1</w:t>
      </w:r>
      <w:r w:rsidR="004C7896" w:rsidRPr="00D86B15">
        <w:rPr>
          <w:rFonts w:asciiTheme="minorEastAsia" w:eastAsiaTheme="minorEastAsia" w:hAnsiTheme="minorEastAsia"/>
          <w:szCs w:val="24"/>
        </w:rPr>
        <w:t>.</w:t>
      </w:r>
      <w:r w:rsidRPr="00D86B15">
        <w:rPr>
          <w:rFonts w:asciiTheme="minorEastAsia" w:eastAsiaTheme="minorEastAsia" w:hAnsiTheme="minorEastAsia"/>
          <w:szCs w:val="24"/>
        </w:rPr>
        <w:t>5 本条适用于各类民用建筑的设计、运行评价。</w:t>
      </w:r>
    </w:p>
    <w:p w:rsidR="0062680F" w:rsidRPr="00D86B15" w:rsidRDefault="00B528BB" w:rsidP="0062680F">
      <w:pPr>
        <w:pStyle w:val="a6"/>
        <w:spacing w:before="0" w:beforeAutospacing="0" w:after="0" w:afterAutospacing="0" w:line="360" w:lineRule="auto"/>
        <w:ind w:firstLineChars="200" w:firstLine="480"/>
        <w:jc w:val="both"/>
        <w:rPr>
          <w:rFonts w:asciiTheme="minorEastAsia" w:eastAsiaTheme="minorEastAsia" w:hAnsiTheme="minorEastAsia"/>
          <w:szCs w:val="24"/>
        </w:rPr>
      </w:pPr>
      <w:r w:rsidRPr="00D86B15">
        <w:rPr>
          <w:rFonts w:asciiTheme="minorEastAsia" w:eastAsiaTheme="minorEastAsia" w:hAnsiTheme="minorEastAsia"/>
          <w:szCs w:val="24"/>
        </w:rPr>
        <w:t>房间内表面长期或经常结露会引起霉变，污染室内的空气，应加以控制。在南方的梅雨季节，空气的湿度接近饱和，要彻底避免发生结露现象非常困难，不属于本条控制范畴。另外，短时间的结露并不至于引起霉变，所以本条控制“在室内设计温、湿度”这一前提条件下不结露。</w:t>
      </w:r>
    </w:p>
    <w:p w:rsidR="0062680F" w:rsidRPr="00D86B15" w:rsidRDefault="00B528BB" w:rsidP="0062680F">
      <w:pPr>
        <w:pStyle w:val="a6"/>
        <w:spacing w:before="0" w:beforeAutospacing="0" w:after="0" w:afterAutospacing="0" w:line="360" w:lineRule="auto"/>
        <w:ind w:firstLineChars="200" w:firstLine="480"/>
        <w:jc w:val="both"/>
        <w:rPr>
          <w:rFonts w:asciiTheme="minorEastAsia" w:eastAsiaTheme="minorEastAsia" w:hAnsiTheme="minorEastAsia"/>
          <w:szCs w:val="24"/>
        </w:rPr>
      </w:pPr>
      <w:r w:rsidRPr="00D86B15">
        <w:rPr>
          <w:rFonts w:asciiTheme="minorEastAsia" w:eastAsiaTheme="minorEastAsia" w:hAnsiTheme="minorEastAsia"/>
          <w:szCs w:val="24"/>
        </w:rPr>
        <w:t>本条的评价方法为：设计评价查阅相关设计文件；运行评价查阅相关竣工图，并现场核实。</w:t>
      </w:r>
    </w:p>
    <w:p w:rsidR="0062680F" w:rsidRPr="00D86B15" w:rsidRDefault="00B528BB" w:rsidP="0062680F">
      <w:pPr>
        <w:pStyle w:val="a6"/>
        <w:spacing w:before="0" w:beforeAutospacing="0" w:after="0" w:afterAutospacing="0" w:line="360" w:lineRule="auto"/>
        <w:jc w:val="both"/>
        <w:rPr>
          <w:rFonts w:asciiTheme="minorEastAsia" w:eastAsiaTheme="minorEastAsia" w:hAnsiTheme="minorEastAsia"/>
          <w:szCs w:val="24"/>
        </w:rPr>
      </w:pPr>
      <w:r w:rsidRPr="00D86B15">
        <w:rPr>
          <w:rFonts w:asciiTheme="minorEastAsia" w:eastAsiaTheme="minorEastAsia" w:hAnsiTheme="minorEastAsia"/>
          <w:szCs w:val="24"/>
        </w:rPr>
        <w:t>8</w:t>
      </w:r>
      <w:r w:rsidR="004C7896" w:rsidRPr="00D86B15">
        <w:rPr>
          <w:rFonts w:asciiTheme="minorEastAsia" w:eastAsiaTheme="minorEastAsia" w:hAnsiTheme="minorEastAsia"/>
          <w:szCs w:val="24"/>
        </w:rPr>
        <w:t>.</w:t>
      </w:r>
      <w:r w:rsidRPr="00D86B15">
        <w:rPr>
          <w:rFonts w:asciiTheme="minorEastAsia" w:eastAsiaTheme="minorEastAsia" w:hAnsiTheme="minorEastAsia"/>
          <w:szCs w:val="24"/>
        </w:rPr>
        <w:t>1</w:t>
      </w:r>
      <w:r w:rsidR="004C7896" w:rsidRPr="00D86B15">
        <w:rPr>
          <w:rFonts w:asciiTheme="minorEastAsia" w:eastAsiaTheme="minorEastAsia" w:hAnsiTheme="minorEastAsia"/>
          <w:szCs w:val="24"/>
        </w:rPr>
        <w:t>.</w:t>
      </w:r>
      <w:r w:rsidRPr="00D86B15">
        <w:rPr>
          <w:rFonts w:asciiTheme="minorEastAsia" w:eastAsiaTheme="minorEastAsia" w:hAnsiTheme="minorEastAsia"/>
          <w:szCs w:val="24"/>
        </w:rPr>
        <w:t>6 本条适用于各类民用建筑的设计、运行评价。</w:t>
      </w:r>
    </w:p>
    <w:p w:rsidR="0062680F" w:rsidRPr="00D86B15" w:rsidRDefault="00B528BB" w:rsidP="0062680F">
      <w:pPr>
        <w:pStyle w:val="a6"/>
        <w:spacing w:before="0" w:beforeAutospacing="0" w:after="0" w:afterAutospacing="0" w:line="360" w:lineRule="auto"/>
        <w:jc w:val="both"/>
        <w:rPr>
          <w:rFonts w:asciiTheme="minorEastAsia" w:eastAsiaTheme="minorEastAsia" w:hAnsiTheme="minorEastAsia"/>
          <w:szCs w:val="24"/>
        </w:rPr>
      </w:pPr>
      <w:r w:rsidRPr="00D86B15">
        <w:rPr>
          <w:rFonts w:asciiTheme="minorEastAsia" w:eastAsiaTheme="minorEastAsia" w:hAnsiTheme="minorEastAsia"/>
          <w:szCs w:val="24"/>
        </w:rPr>
        <w:t>  屋顶和东西外墙的隔热性能，对于建筑在夏季时室内热舒适度的改善，以及空调负荷的降低，具有重要意义。因此，除在本标准的第5章相关条文对于围护结构热工性能要求之外，增加对上述围护结构的隔热性能的要求作为控制项。</w:t>
      </w:r>
    </w:p>
    <w:p w:rsidR="0062680F" w:rsidRPr="00D86B15" w:rsidRDefault="00B528BB" w:rsidP="0062680F">
      <w:pPr>
        <w:pStyle w:val="a6"/>
        <w:spacing w:before="0" w:beforeAutospacing="0" w:after="0" w:afterAutospacing="0" w:line="360" w:lineRule="auto"/>
        <w:jc w:val="both"/>
        <w:rPr>
          <w:rFonts w:asciiTheme="minorEastAsia" w:eastAsiaTheme="minorEastAsia" w:hAnsiTheme="minorEastAsia"/>
          <w:szCs w:val="24"/>
        </w:rPr>
      </w:pPr>
      <w:r w:rsidRPr="00D86B15">
        <w:rPr>
          <w:rFonts w:asciiTheme="minorEastAsia" w:eastAsiaTheme="minorEastAsia" w:hAnsiTheme="minorEastAsia"/>
          <w:szCs w:val="24"/>
        </w:rPr>
        <w:t>  本条的评价方法为：设计评价查阅围护结构热工设计说明等图纸或文件，以及计算分析报告；运行评价查阅相关竣工文件，并现场核实。</w:t>
      </w:r>
    </w:p>
    <w:p w:rsidR="0062680F" w:rsidRPr="00D86B15" w:rsidRDefault="00B528BB" w:rsidP="0062680F">
      <w:pPr>
        <w:pStyle w:val="a6"/>
        <w:spacing w:before="0" w:beforeAutospacing="0" w:after="0" w:afterAutospacing="0" w:line="360" w:lineRule="auto"/>
        <w:jc w:val="both"/>
        <w:rPr>
          <w:rFonts w:asciiTheme="minorEastAsia" w:eastAsiaTheme="minorEastAsia" w:hAnsiTheme="minorEastAsia"/>
          <w:szCs w:val="24"/>
        </w:rPr>
      </w:pPr>
      <w:r w:rsidRPr="00D86B15">
        <w:rPr>
          <w:rFonts w:asciiTheme="minorEastAsia" w:eastAsiaTheme="minorEastAsia" w:hAnsiTheme="minorEastAsia"/>
          <w:szCs w:val="24"/>
        </w:rPr>
        <w:t>8</w:t>
      </w:r>
      <w:r w:rsidR="004C7896" w:rsidRPr="00D86B15">
        <w:rPr>
          <w:rFonts w:asciiTheme="minorEastAsia" w:eastAsiaTheme="minorEastAsia" w:hAnsiTheme="minorEastAsia"/>
          <w:szCs w:val="24"/>
        </w:rPr>
        <w:t>.</w:t>
      </w:r>
      <w:r w:rsidRPr="00D86B15">
        <w:rPr>
          <w:rFonts w:asciiTheme="minorEastAsia" w:eastAsiaTheme="minorEastAsia" w:hAnsiTheme="minorEastAsia"/>
          <w:szCs w:val="24"/>
        </w:rPr>
        <w:t>1</w:t>
      </w:r>
      <w:r w:rsidR="004C7896" w:rsidRPr="00D86B15">
        <w:rPr>
          <w:rFonts w:asciiTheme="minorEastAsia" w:eastAsiaTheme="minorEastAsia" w:hAnsiTheme="minorEastAsia"/>
          <w:szCs w:val="24"/>
        </w:rPr>
        <w:t>.</w:t>
      </w:r>
      <w:r w:rsidRPr="00D86B15">
        <w:rPr>
          <w:rFonts w:asciiTheme="minorEastAsia" w:eastAsiaTheme="minorEastAsia" w:hAnsiTheme="minorEastAsia"/>
          <w:szCs w:val="24"/>
        </w:rPr>
        <w:t>7 本条适用于各类民用建筑的运行评价。</w:t>
      </w:r>
    </w:p>
    <w:p w:rsidR="00B528BB" w:rsidRPr="00D86B15" w:rsidRDefault="00B528BB" w:rsidP="0062680F">
      <w:pPr>
        <w:pStyle w:val="a6"/>
        <w:spacing w:before="0" w:beforeAutospacing="0" w:after="0" w:afterAutospacing="0" w:line="360" w:lineRule="auto"/>
        <w:jc w:val="both"/>
        <w:rPr>
          <w:rFonts w:asciiTheme="minorEastAsia" w:eastAsiaTheme="minorEastAsia" w:hAnsiTheme="minorEastAsia"/>
          <w:szCs w:val="24"/>
        </w:rPr>
      </w:pPr>
      <w:r w:rsidRPr="00D86B15">
        <w:rPr>
          <w:rFonts w:asciiTheme="minorEastAsia" w:eastAsiaTheme="minorEastAsia" w:hAnsiTheme="minorEastAsia"/>
          <w:szCs w:val="24"/>
        </w:rPr>
        <w:t>  国家标准《民用建筑工程室内环境污染控制规范》GB 50325-2010(2013年版)第6</w:t>
      </w:r>
      <w:r w:rsidR="004C7896" w:rsidRPr="00D86B15">
        <w:rPr>
          <w:rFonts w:asciiTheme="minorEastAsia" w:eastAsiaTheme="minorEastAsia" w:hAnsiTheme="minorEastAsia"/>
          <w:szCs w:val="24"/>
        </w:rPr>
        <w:t>.</w:t>
      </w:r>
      <w:r w:rsidRPr="00D86B15">
        <w:rPr>
          <w:rFonts w:asciiTheme="minorEastAsia" w:eastAsiaTheme="minorEastAsia" w:hAnsiTheme="minorEastAsia"/>
          <w:szCs w:val="24"/>
        </w:rPr>
        <w:t>0</w:t>
      </w:r>
      <w:r w:rsidR="004C7896" w:rsidRPr="00D86B15">
        <w:rPr>
          <w:rFonts w:asciiTheme="minorEastAsia" w:eastAsiaTheme="minorEastAsia" w:hAnsiTheme="minorEastAsia"/>
          <w:szCs w:val="24"/>
        </w:rPr>
        <w:t>.</w:t>
      </w:r>
      <w:r w:rsidRPr="00D86B15">
        <w:rPr>
          <w:rFonts w:asciiTheme="minorEastAsia" w:eastAsiaTheme="minorEastAsia" w:hAnsiTheme="minorEastAsia"/>
          <w:szCs w:val="24"/>
        </w:rPr>
        <w:t>4条规定，民用建筑工程验收时必须进行室内环境污染物浓度检测；并对其中氡、甲醛、苯、氨、总挥发性有机物等五类物质污染物的浓度限量进行了规定。本条在此基础上进一步要求建筑运行满一年后，氨、甲醛、苯、总挥发性有机物、氡五类空气污染物浓度应符合现行国家标准《室内空气质量标准》GB／T 18883中的有关规定</w:t>
      </w:r>
      <w:r w:rsidR="00F969E6" w:rsidRPr="00D86B15">
        <w:rPr>
          <w:rFonts w:asciiTheme="minorEastAsia" w:eastAsiaTheme="minorEastAsia" w:hAnsiTheme="minorEastAsia" w:hint="eastAsia"/>
          <w:szCs w:val="24"/>
        </w:rPr>
        <w:t>。</w:t>
      </w:r>
    </w:p>
    <w:p w:rsidR="00B528BB" w:rsidRPr="00D86B15" w:rsidRDefault="00B528BB" w:rsidP="00315995">
      <w:pPr>
        <w:pStyle w:val="a6"/>
        <w:spacing w:before="0" w:beforeAutospacing="0" w:after="0" w:afterAutospacing="0" w:line="360" w:lineRule="auto"/>
        <w:jc w:val="both"/>
        <w:rPr>
          <w:rFonts w:asciiTheme="minorEastAsia" w:eastAsiaTheme="minorEastAsia" w:hAnsiTheme="minorEastAsia"/>
          <w:szCs w:val="24"/>
        </w:rPr>
      </w:pPr>
      <w:r w:rsidRPr="00D86B15">
        <w:rPr>
          <w:rFonts w:asciiTheme="minorEastAsia" w:eastAsiaTheme="minorEastAsia" w:hAnsiTheme="minorEastAsia"/>
          <w:szCs w:val="24"/>
        </w:rPr>
        <w:t>  本条的评价方法为：运行评价查阅室内污染物检测报告，并现场核实。</w:t>
      </w:r>
    </w:p>
    <w:p w:rsidR="00B528BB" w:rsidRPr="00D86B15" w:rsidRDefault="00B528BB" w:rsidP="00F969E6">
      <w:pPr>
        <w:pStyle w:val="a6"/>
        <w:spacing w:before="0" w:beforeAutospacing="0" w:after="0" w:afterAutospacing="0" w:line="360" w:lineRule="auto"/>
        <w:jc w:val="center"/>
        <w:rPr>
          <w:rFonts w:asciiTheme="minorEastAsia" w:eastAsiaTheme="minorEastAsia" w:hAnsiTheme="minorEastAsia"/>
          <w:b/>
          <w:bCs/>
          <w:szCs w:val="24"/>
        </w:rPr>
      </w:pPr>
      <w:r w:rsidRPr="00D86B15">
        <w:rPr>
          <w:rFonts w:asciiTheme="minorEastAsia" w:eastAsiaTheme="minorEastAsia" w:hAnsiTheme="minorEastAsia"/>
          <w:b/>
          <w:bCs/>
          <w:szCs w:val="24"/>
        </w:rPr>
        <w:t>8</w:t>
      </w:r>
      <w:r w:rsidR="004C7896" w:rsidRPr="00D86B15">
        <w:rPr>
          <w:rFonts w:asciiTheme="minorEastAsia" w:eastAsiaTheme="minorEastAsia" w:hAnsiTheme="minorEastAsia"/>
          <w:b/>
          <w:bCs/>
          <w:szCs w:val="24"/>
        </w:rPr>
        <w:t>.</w:t>
      </w:r>
      <w:r w:rsidRPr="00D86B15">
        <w:rPr>
          <w:rFonts w:asciiTheme="minorEastAsia" w:eastAsiaTheme="minorEastAsia" w:hAnsiTheme="minorEastAsia"/>
          <w:b/>
          <w:bCs/>
          <w:szCs w:val="24"/>
        </w:rPr>
        <w:t>2 评分项</w:t>
      </w:r>
    </w:p>
    <w:p w:rsidR="00B528BB" w:rsidRPr="00D86B15" w:rsidRDefault="00B528BB" w:rsidP="00F969E6">
      <w:pPr>
        <w:pStyle w:val="a6"/>
        <w:spacing w:before="0" w:beforeAutospacing="0" w:after="0" w:afterAutospacing="0" w:line="360" w:lineRule="auto"/>
        <w:jc w:val="center"/>
        <w:rPr>
          <w:rFonts w:asciiTheme="minorEastAsia" w:eastAsiaTheme="minorEastAsia" w:hAnsiTheme="minorEastAsia"/>
          <w:szCs w:val="24"/>
        </w:rPr>
      </w:pPr>
      <w:r w:rsidRPr="00D86B15">
        <w:rPr>
          <w:rStyle w:val="a3"/>
          <w:rFonts w:asciiTheme="minorEastAsia" w:eastAsiaTheme="minorEastAsia" w:hAnsiTheme="minorEastAsia"/>
          <w:szCs w:val="24"/>
        </w:rPr>
        <w:t>Ⅰ 室内声环境</w:t>
      </w:r>
    </w:p>
    <w:p w:rsidR="003D6BCC" w:rsidRPr="00D86B15" w:rsidRDefault="00B528BB" w:rsidP="00315995">
      <w:pPr>
        <w:pStyle w:val="a6"/>
        <w:spacing w:before="0" w:beforeAutospacing="0" w:after="0" w:afterAutospacing="0" w:line="360" w:lineRule="auto"/>
        <w:jc w:val="both"/>
        <w:rPr>
          <w:rFonts w:asciiTheme="minorEastAsia" w:eastAsiaTheme="minorEastAsia" w:hAnsiTheme="minorEastAsia"/>
          <w:szCs w:val="24"/>
        </w:rPr>
      </w:pPr>
      <w:r w:rsidRPr="00D86B15">
        <w:rPr>
          <w:rFonts w:asciiTheme="minorEastAsia" w:eastAsiaTheme="minorEastAsia" w:hAnsiTheme="minorEastAsia"/>
          <w:szCs w:val="24"/>
        </w:rPr>
        <w:lastRenderedPageBreak/>
        <w:t>8</w:t>
      </w:r>
      <w:r w:rsidR="004C7896" w:rsidRPr="00D86B15">
        <w:rPr>
          <w:rFonts w:asciiTheme="minorEastAsia" w:eastAsiaTheme="minorEastAsia" w:hAnsiTheme="minorEastAsia"/>
          <w:szCs w:val="24"/>
        </w:rPr>
        <w:t>.</w:t>
      </w:r>
      <w:r w:rsidRPr="00D86B15">
        <w:rPr>
          <w:rFonts w:asciiTheme="minorEastAsia" w:eastAsiaTheme="minorEastAsia" w:hAnsiTheme="minorEastAsia"/>
          <w:szCs w:val="24"/>
        </w:rPr>
        <w:t>2</w:t>
      </w:r>
      <w:r w:rsidR="004C7896" w:rsidRPr="00D86B15">
        <w:rPr>
          <w:rFonts w:asciiTheme="minorEastAsia" w:eastAsiaTheme="minorEastAsia" w:hAnsiTheme="minorEastAsia"/>
          <w:szCs w:val="24"/>
        </w:rPr>
        <w:t>.</w:t>
      </w:r>
      <w:r w:rsidRPr="00D86B15">
        <w:rPr>
          <w:rFonts w:asciiTheme="minorEastAsia" w:eastAsiaTheme="minorEastAsia" w:hAnsiTheme="minorEastAsia"/>
          <w:szCs w:val="24"/>
        </w:rPr>
        <w:t>1 本条适用于各类民用建筑的设计、运行评价。</w:t>
      </w:r>
    </w:p>
    <w:p w:rsidR="003D6BCC" w:rsidRPr="00D86B15" w:rsidRDefault="00B528BB" w:rsidP="00315995">
      <w:pPr>
        <w:pStyle w:val="a6"/>
        <w:spacing w:before="0" w:beforeAutospacing="0" w:after="0" w:afterAutospacing="0" w:line="360" w:lineRule="auto"/>
        <w:jc w:val="both"/>
        <w:rPr>
          <w:rFonts w:asciiTheme="minorEastAsia" w:eastAsiaTheme="minorEastAsia" w:hAnsiTheme="minorEastAsia"/>
          <w:szCs w:val="24"/>
        </w:rPr>
      </w:pPr>
      <w:r w:rsidRPr="00D86B15">
        <w:rPr>
          <w:rFonts w:asciiTheme="minorEastAsia" w:eastAsiaTheme="minorEastAsia" w:hAnsiTheme="minorEastAsia"/>
          <w:szCs w:val="24"/>
        </w:rPr>
        <w:t>  国家标准《民用建筑隔声设计规范》GB 50118-2010将住宅、办公、商业、医院等建筑主要功能房间的室内允许噪声级分“低限标准”和“高要求标准”两档列出。对于《民用建筑隔声设计规范》GB 50118-2010一些只有唯一室内噪声级要求的建筑(如学校)，本条认定该室内噪声级对应数值为低限标准，而高要求标准则在此基础上降低5dB(A)。需要指出，对于不同星级的旅馆建筑，其对应的要求不同，需要一一对应。</w:t>
      </w:r>
    </w:p>
    <w:p w:rsidR="003D6BCC" w:rsidRPr="00D86B15" w:rsidRDefault="00B528BB" w:rsidP="00315995">
      <w:pPr>
        <w:pStyle w:val="a6"/>
        <w:spacing w:before="0" w:beforeAutospacing="0" w:after="0" w:afterAutospacing="0" w:line="360" w:lineRule="auto"/>
        <w:jc w:val="both"/>
        <w:rPr>
          <w:rFonts w:asciiTheme="minorEastAsia" w:eastAsiaTheme="minorEastAsia" w:hAnsiTheme="minorEastAsia"/>
          <w:szCs w:val="24"/>
        </w:rPr>
      </w:pPr>
      <w:r w:rsidRPr="00D86B15">
        <w:rPr>
          <w:rFonts w:asciiTheme="minorEastAsia" w:eastAsiaTheme="minorEastAsia" w:hAnsiTheme="minorEastAsia"/>
          <w:szCs w:val="24"/>
        </w:rPr>
        <w:t>  本条的评价方法为：设计评价查阅相关设计文件、环评报告或噪声分析报告；运行评价查阅相关竣工图、室内噪声检测报告。</w:t>
      </w:r>
    </w:p>
    <w:p w:rsidR="003D6BCC" w:rsidRPr="00D86B15" w:rsidRDefault="00B528BB" w:rsidP="00315995">
      <w:pPr>
        <w:pStyle w:val="a6"/>
        <w:spacing w:before="0" w:beforeAutospacing="0" w:after="0" w:afterAutospacing="0" w:line="360" w:lineRule="auto"/>
        <w:jc w:val="both"/>
        <w:rPr>
          <w:rFonts w:asciiTheme="minorEastAsia" w:eastAsiaTheme="minorEastAsia" w:hAnsiTheme="minorEastAsia"/>
          <w:szCs w:val="24"/>
        </w:rPr>
      </w:pPr>
      <w:r w:rsidRPr="00D86B15">
        <w:rPr>
          <w:rFonts w:asciiTheme="minorEastAsia" w:eastAsiaTheme="minorEastAsia" w:hAnsiTheme="minorEastAsia"/>
          <w:szCs w:val="24"/>
        </w:rPr>
        <w:t>8</w:t>
      </w:r>
      <w:r w:rsidR="004C7896" w:rsidRPr="00D86B15">
        <w:rPr>
          <w:rFonts w:asciiTheme="minorEastAsia" w:eastAsiaTheme="minorEastAsia" w:hAnsiTheme="minorEastAsia"/>
          <w:szCs w:val="24"/>
        </w:rPr>
        <w:t>.</w:t>
      </w:r>
      <w:r w:rsidRPr="00D86B15">
        <w:rPr>
          <w:rFonts w:asciiTheme="minorEastAsia" w:eastAsiaTheme="minorEastAsia" w:hAnsiTheme="minorEastAsia"/>
          <w:szCs w:val="24"/>
        </w:rPr>
        <w:t>2</w:t>
      </w:r>
      <w:r w:rsidR="004C7896" w:rsidRPr="00D86B15">
        <w:rPr>
          <w:rFonts w:asciiTheme="minorEastAsia" w:eastAsiaTheme="minorEastAsia" w:hAnsiTheme="minorEastAsia"/>
          <w:szCs w:val="24"/>
        </w:rPr>
        <w:t>.</w:t>
      </w:r>
      <w:r w:rsidRPr="00D86B15">
        <w:rPr>
          <w:rFonts w:asciiTheme="minorEastAsia" w:eastAsiaTheme="minorEastAsia" w:hAnsiTheme="minorEastAsia"/>
          <w:szCs w:val="24"/>
        </w:rPr>
        <w:t>2 本条适用于各类民用建筑的设计、运行评价。</w:t>
      </w:r>
    </w:p>
    <w:p w:rsidR="003D6BCC" w:rsidRPr="00D86B15" w:rsidRDefault="00B528BB" w:rsidP="00315995">
      <w:pPr>
        <w:pStyle w:val="a6"/>
        <w:spacing w:before="0" w:beforeAutospacing="0" w:after="0" w:afterAutospacing="0" w:line="360" w:lineRule="auto"/>
        <w:jc w:val="both"/>
        <w:rPr>
          <w:rFonts w:asciiTheme="minorEastAsia" w:eastAsiaTheme="minorEastAsia" w:hAnsiTheme="minorEastAsia"/>
          <w:szCs w:val="24"/>
        </w:rPr>
      </w:pPr>
      <w:r w:rsidRPr="00D86B15">
        <w:rPr>
          <w:rFonts w:asciiTheme="minorEastAsia" w:eastAsiaTheme="minorEastAsia" w:hAnsiTheme="minorEastAsia"/>
          <w:szCs w:val="24"/>
        </w:rPr>
        <w:t> 国家标准《民用建筑隔声设计规范》GB 50118-2010将住宅、办公、商业、旅馆、医院等类型建筑的墙体、门窗、楼板的空气声隔声性能以及楼板的撞击声隔声性能分“低限标准”和“高要求标准”两档列出。居住建筑、办公、旅馆、商业、医院等建筑宜满足《民用建筑隔声设计规范》GB 50118-2010中围护结构隔声标准的低限标准要求，但不包括开放式办公空间。对于《民用建筑隔声设计规范》GB 50118-2010只规定了构件的单一空气隔声性能的建筑，本条认定该构件对应的空气隔声性能数值为低限标准限值，而高要求标准限值则在此基础上提高5dB。本条采取同样的方式定义只有单一楼板撞击声隔声性能的建筑类型，并规定高要求标准限值为低限标准限值降低10dB。《民用建筑隔声设计规范》GB 50118-2010没有涉及的类型建筑的围护结构构件隔声性能可对照相似类型建筑的要求评价。</w:t>
      </w:r>
    </w:p>
    <w:p w:rsidR="003D6BCC" w:rsidRPr="00D86B15" w:rsidRDefault="00B528BB" w:rsidP="00315995">
      <w:pPr>
        <w:pStyle w:val="a6"/>
        <w:spacing w:before="0" w:beforeAutospacing="0" w:after="0" w:afterAutospacing="0" w:line="360" w:lineRule="auto"/>
        <w:jc w:val="both"/>
        <w:rPr>
          <w:rFonts w:asciiTheme="minorEastAsia" w:eastAsiaTheme="minorEastAsia" w:hAnsiTheme="minorEastAsia"/>
          <w:szCs w:val="24"/>
        </w:rPr>
      </w:pPr>
      <w:r w:rsidRPr="00D86B15">
        <w:rPr>
          <w:rFonts w:asciiTheme="minorEastAsia" w:eastAsiaTheme="minorEastAsia" w:hAnsiTheme="minorEastAsia"/>
          <w:szCs w:val="24"/>
        </w:rPr>
        <w:t>  本条的评价方法为：设计评价查阅相关设计文件、构件隔声性能的实验室检验报告；运行评价查阅相关竣工图、构件隔声性能的实验室检验报告，并现场核实。</w:t>
      </w:r>
    </w:p>
    <w:p w:rsidR="003D6BCC" w:rsidRPr="00D86B15" w:rsidRDefault="00B528BB" w:rsidP="00315995">
      <w:pPr>
        <w:pStyle w:val="a6"/>
        <w:spacing w:before="0" w:beforeAutospacing="0" w:after="0" w:afterAutospacing="0" w:line="360" w:lineRule="auto"/>
        <w:jc w:val="both"/>
        <w:rPr>
          <w:rFonts w:asciiTheme="minorEastAsia" w:eastAsiaTheme="minorEastAsia" w:hAnsiTheme="minorEastAsia"/>
          <w:szCs w:val="24"/>
        </w:rPr>
      </w:pPr>
      <w:r w:rsidRPr="00D86B15">
        <w:rPr>
          <w:rFonts w:asciiTheme="minorEastAsia" w:eastAsiaTheme="minorEastAsia" w:hAnsiTheme="minorEastAsia"/>
          <w:szCs w:val="24"/>
        </w:rPr>
        <w:t>8</w:t>
      </w:r>
      <w:r w:rsidR="004C7896" w:rsidRPr="00D86B15">
        <w:rPr>
          <w:rFonts w:asciiTheme="minorEastAsia" w:eastAsiaTheme="minorEastAsia" w:hAnsiTheme="minorEastAsia"/>
          <w:szCs w:val="24"/>
        </w:rPr>
        <w:t>.</w:t>
      </w:r>
      <w:r w:rsidRPr="00D86B15">
        <w:rPr>
          <w:rFonts w:asciiTheme="minorEastAsia" w:eastAsiaTheme="minorEastAsia" w:hAnsiTheme="minorEastAsia"/>
          <w:szCs w:val="24"/>
        </w:rPr>
        <w:t>2</w:t>
      </w:r>
      <w:r w:rsidR="004C7896" w:rsidRPr="00D86B15">
        <w:rPr>
          <w:rFonts w:asciiTheme="minorEastAsia" w:eastAsiaTheme="minorEastAsia" w:hAnsiTheme="minorEastAsia"/>
          <w:szCs w:val="24"/>
        </w:rPr>
        <w:t>.</w:t>
      </w:r>
      <w:r w:rsidRPr="00D86B15">
        <w:rPr>
          <w:rFonts w:asciiTheme="minorEastAsia" w:eastAsiaTheme="minorEastAsia" w:hAnsiTheme="minorEastAsia"/>
          <w:szCs w:val="24"/>
        </w:rPr>
        <w:t>3 本条适用于各类民用建筑的设计、运行评价。</w:t>
      </w:r>
    </w:p>
    <w:p w:rsidR="003D6BCC" w:rsidRPr="00D86B15" w:rsidRDefault="00B528BB" w:rsidP="00315995">
      <w:pPr>
        <w:pStyle w:val="a6"/>
        <w:spacing w:before="0" w:beforeAutospacing="0" w:after="0" w:afterAutospacing="0" w:line="360" w:lineRule="auto"/>
        <w:jc w:val="both"/>
        <w:rPr>
          <w:rFonts w:asciiTheme="minorEastAsia" w:eastAsiaTheme="minorEastAsia" w:hAnsiTheme="minorEastAsia"/>
          <w:szCs w:val="24"/>
        </w:rPr>
      </w:pPr>
      <w:r w:rsidRPr="00D86B15">
        <w:rPr>
          <w:rFonts w:asciiTheme="minorEastAsia" w:eastAsiaTheme="minorEastAsia" w:hAnsiTheme="minorEastAsia"/>
          <w:szCs w:val="24"/>
        </w:rPr>
        <w:t>  解决民用建筑内的噪声干扰问题首先应从规划设计、单体建筑内的平面布置考虑。这就要求合理安排建筑平面和空间功能，并在设备系统设计时就考虑其噪声与振动控制措施。变配电房、水泵房等设备用房的位置不应放在住宅或重要房间的正下方或正上方。此外，卫生间排水噪声是影响正常工作生活的主要噪声，</w:t>
      </w:r>
      <w:r w:rsidRPr="00D86B15">
        <w:rPr>
          <w:rFonts w:asciiTheme="minorEastAsia" w:eastAsiaTheme="minorEastAsia" w:hAnsiTheme="minorEastAsia"/>
          <w:szCs w:val="24"/>
        </w:rPr>
        <w:lastRenderedPageBreak/>
        <w:t>因此鼓励采用包括同层排水、旋流弯头等有效措施加以控制或改善。</w:t>
      </w:r>
    </w:p>
    <w:p w:rsidR="003D6BCC" w:rsidRPr="00D86B15" w:rsidRDefault="00B528BB" w:rsidP="00315995">
      <w:pPr>
        <w:pStyle w:val="a6"/>
        <w:spacing w:before="0" w:beforeAutospacing="0" w:after="0" w:afterAutospacing="0" w:line="360" w:lineRule="auto"/>
        <w:jc w:val="both"/>
        <w:rPr>
          <w:rFonts w:asciiTheme="minorEastAsia" w:eastAsiaTheme="minorEastAsia" w:hAnsiTheme="minorEastAsia"/>
          <w:szCs w:val="24"/>
        </w:rPr>
      </w:pPr>
      <w:r w:rsidRPr="00D86B15">
        <w:rPr>
          <w:rFonts w:asciiTheme="minorEastAsia" w:eastAsiaTheme="minorEastAsia" w:hAnsiTheme="minorEastAsia"/>
          <w:szCs w:val="24"/>
        </w:rPr>
        <w:t>  本条的评价方法为：设计评价查阅相关设计文件；运行评价查阅相关竣工图，并现场核实。</w:t>
      </w:r>
    </w:p>
    <w:p w:rsidR="003D6BCC" w:rsidRPr="00D86B15" w:rsidRDefault="00B528BB" w:rsidP="00315995">
      <w:pPr>
        <w:pStyle w:val="a6"/>
        <w:spacing w:before="0" w:beforeAutospacing="0" w:after="0" w:afterAutospacing="0" w:line="360" w:lineRule="auto"/>
        <w:jc w:val="both"/>
        <w:rPr>
          <w:rFonts w:asciiTheme="minorEastAsia" w:eastAsiaTheme="minorEastAsia" w:hAnsiTheme="minorEastAsia"/>
          <w:szCs w:val="24"/>
        </w:rPr>
      </w:pPr>
      <w:r w:rsidRPr="00D86B15">
        <w:rPr>
          <w:rFonts w:asciiTheme="minorEastAsia" w:eastAsiaTheme="minorEastAsia" w:hAnsiTheme="minorEastAsia"/>
          <w:szCs w:val="24"/>
        </w:rPr>
        <w:t>8</w:t>
      </w:r>
      <w:r w:rsidR="004C7896" w:rsidRPr="00D86B15">
        <w:rPr>
          <w:rFonts w:asciiTheme="minorEastAsia" w:eastAsiaTheme="minorEastAsia" w:hAnsiTheme="minorEastAsia"/>
          <w:szCs w:val="24"/>
        </w:rPr>
        <w:t>.</w:t>
      </w:r>
      <w:r w:rsidRPr="00D86B15">
        <w:rPr>
          <w:rFonts w:asciiTheme="minorEastAsia" w:eastAsiaTheme="minorEastAsia" w:hAnsiTheme="minorEastAsia"/>
          <w:szCs w:val="24"/>
        </w:rPr>
        <w:t>2</w:t>
      </w:r>
      <w:r w:rsidR="004C7896" w:rsidRPr="00D86B15">
        <w:rPr>
          <w:rFonts w:asciiTheme="minorEastAsia" w:eastAsiaTheme="minorEastAsia" w:hAnsiTheme="minorEastAsia"/>
          <w:szCs w:val="24"/>
        </w:rPr>
        <w:t>.</w:t>
      </w:r>
      <w:r w:rsidRPr="00D86B15">
        <w:rPr>
          <w:rFonts w:asciiTheme="minorEastAsia" w:eastAsiaTheme="minorEastAsia" w:hAnsiTheme="minorEastAsia"/>
          <w:szCs w:val="24"/>
        </w:rPr>
        <w:t>4 本条适用于各类公共建筑的设计、运行评价。</w:t>
      </w:r>
    </w:p>
    <w:p w:rsidR="003D6BCC" w:rsidRPr="00D86B15" w:rsidRDefault="00B528BB" w:rsidP="00315995">
      <w:pPr>
        <w:pStyle w:val="a6"/>
        <w:spacing w:before="0" w:beforeAutospacing="0" w:after="0" w:afterAutospacing="0" w:line="360" w:lineRule="auto"/>
        <w:jc w:val="both"/>
        <w:rPr>
          <w:rFonts w:asciiTheme="minorEastAsia" w:eastAsiaTheme="minorEastAsia" w:hAnsiTheme="minorEastAsia"/>
          <w:szCs w:val="24"/>
        </w:rPr>
      </w:pPr>
      <w:r w:rsidRPr="00D86B15">
        <w:rPr>
          <w:rFonts w:asciiTheme="minorEastAsia" w:eastAsiaTheme="minorEastAsia" w:hAnsiTheme="minorEastAsia"/>
          <w:szCs w:val="24"/>
        </w:rPr>
        <w:t>  多功能厅、接待大厅、大型会议室、讲堂、音乐厅、教室、餐厅和其他有声学要求的重要功能房间的各项声学设计指标应满足有关标准的要求。专项声学设计应将声学设计目标在相关设计文件中注明。</w:t>
      </w:r>
    </w:p>
    <w:p w:rsidR="00B528BB" w:rsidRPr="00D86B15" w:rsidRDefault="003D6BCC" w:rsidP="00315995">
      <w:pPr>
        <w:pStyle w:val="a6"/>
        <w:spacing w:before="0" w:beforeAutospacing="0" w:after="0" w:afterAutospacing="0" w:line="360" w:lineRule="auto"/>
        <w:jc w:val="both"/>
        <w:rPr>
          <w:rFonts w:asciiTheme="minorEastAsia" w:eastAsiaTheme="minorEastAsia" w:hAnsiTheme="minorEastAsia"/>
          <w:szCs w:val="24"/>
        </w:rPr>
      </w:pPr>
      <w:r w:rsidRPr="00D86B15">
        <w:rPr>
          <w:rFonts w:asciiTheme="minorEastAsia" w:eastAsiaTheme="minorEastAsia" w:hAnsiTheme="minorEastAsia"/>
          <w:szCs w:val="24"/>
        </w:rPr>
        <w:t>  </w:t>
      </w:r>
      <w:r w:rsidR="00B528BB" w:rsidRPr="00D86B15">
        <w:rPr>
          <w:rFonts w:asciiTheme="minorEastAsia" w:eastAsiaTheme="minorEastAsia" w:hAnsiTheme="minorEastAsia"/>
          <w:szCs w:val="24"/>
        </w:rPr>
        <w:t>本条的评价方法为：设计评价查阅相关设计文件、声学设计专项报告；运行评价查阅声学设计专项报告、检测报告，并现场核实。</w:t>
      </w:r>
    </w:p>
    <w:p w:rsidR="00B528BB" w:rsidRPr="00D86B15" w:rsidRDefault="00B528BB" w:rsidP="003D6BCC">
      <w:pPr>
        <w:pStyle w:val="a6"/>
        <w:spacing w:before="0" w:beforeAutospacing="0" w:after="0" w:afterAutospacing="0" w:line="360" w:lineRule="auto"/>
        <w:jc w:val="center"/>
        <w:rPr>
          <w:rFonts w:asciiTheme="minorEastAsia" w:eastAsiaTheme="minorEastAsia" w:hAnsiTheme="minorEastAsia"/>
          <w:szCs w:val="24"/>
        </w:rPr>
      </w:pPr>
      <w:r w:rsidRPr="00D86B15">
        <w:rPr>
          <w:rStyle w:val="a3"/>
          <w:rFonts w:asciiTheme="minorEastAsia" w:eastAsiaTheme="minorEastAsia" w:hAnsiTheme="minorEastAsia"/>
          <w:szCs w:val="24"/>
        </w:rPr>
        <w:t>Ⅱ 室内光环境与视野</w:t>
      </w:r>
    </w:p>
    <w:p w:rsidR="003D6BCC" w:rsidRPr="00D86B15" w:rsidRDefault="00B528BB" w:rsidP="00315995">
      <w:pPr>
        <w:pStyle w:val="a6"/>
        <w:spacing w:before="0" w:beforeAutospacing="0" w:after="0" w:afterAutospacing="0" w:line="360" w:lineRule="auto"/>
        <w:jc w:val="both"/>
        <w:rPr>
          <w:rFonts w:asciiTheme="minorEastAsia" w:eastAsiaTheme="minorEastAsia" w:hAnsiTheme="minorEastAsia"/>
          <w:szCs w:val="24"/>
        </w:rPr>
      </w:pPr>
      <w:r w:rsidRPr="00D86B15">
        <w:rPr>
          <w:rFonts w:asciiTheme="minorEastAsia" w:eastAsiaTheme="minorEastAsia" w:hAnsiTheme="minorEastAsia"/>
          <w:szCs w:val="24"/>
        </w:rPr>
        <w:t>8</w:t>
      </w:r>
      <w:r w:rsidR="004C7896" w:rsidRPr="00D86B15">
        <w:rPr>
          <w:rFonts w:asciiTheme="minorEastAsia" w:eastAsiaTheme="minorEastAsia" w:hAnsiTheme="minorEastAsia"/>
          <w:szCs w:val="24"/>
        </w:rPr>
        <w:t>.</w:t>
      </w:r>
      <w:r w:rsidRPr="00D86B15">
        <w:rPr>
          <w:rFonts w:asciiTheme="minorEastAsia" w:eastAsiaTheme="minorEastAsia" w:hAnsiTheme="minorEastAsia"/>
          <w:szCs w:val="24"/>
        </w:rPr>
        <w:t>2</w:t>
      </w:r>
      <w:r w:rsidR="004C7896" w:rsidRPr="00D86B15">
        <w:rPr>
          <w:rFonts w:asciiTheme="minorEastAsia" w:eastAsiaTheme="minorEastAsia" w:hAnsiTheme="minorEastAsia"/>
          <w:szCs w:val="24"/>
        </w:rPr>
        <w:t>.</w:t>
      </w:r>
      <w:r w:rsidRPr="00D86B15">
        <w:rPr>
          <w:rFonts w:asciiTheme="minorEastAsia" w:eastAsiaTheme="minorEastAsia" w:hAnsiTheme="minorEastAsia"/>
          <w:szCs w:val="24"/>
        </w:rPr>
        <w:t>5 本条适用于各类民用建筑的设计、运行评价。</w:t>
      </w:r>
    </w:p>
    <w:p w:rsidR="00D52F21" w:rsidRPr="00D86B15" w:rsidRDefault="00B528BB" w:rsidP="00315995">
      <w:pPr>
        <w:pStyle w:val="a6"/>
        <w:spacing w:before="0" w:beforeAutospacing="0" w:after="0" w:afterAutospacing="0" w:line="360" w:lineRule="auto"/>
        <w:jc w:val="both"/>
        <w:rPr>
          <w:rFonts w:asciiTheme="minorEastAsia" w:eastAsiaTheme="minorEastAsia" w:hAnsiTheme="minorEastAsia"/>
          <w:szCs w:val="24"/>
        </w:rPr>
      </w:pPr>
      <w:r w:rsidRPr="00D86B15">
        <w:rPr>
          <w:rFonts w:asciiTheme="minorEastAsia" w:eastAsiaTheme="minorEastAsia" w:hAnsiTheme="minorEastAsia"/>
          <w:szCs w:val="24"/>
        </w:rPr>
        <w:t>  窗户除了有自然通风和天然采光的功能外，还起到沟通内外的作用，良好的视野有助于居住者或使用者心情舒畅，提高效率。</w:t>
      </w:r>
    </w:p>
    <w:p w:rsidR="003D6BCC" w:rsidRPr="00D86B15" w:rsidRDefault="00B528BB" w:rsidP="00D52F21">
      <w:pPr>
        <w:pStyle w:val="a6"/>
        <w:spacing w:before="0" w:beforeAutospacing="0" w:after="0" w:afterAutospacing="0" w:line="360" w:lineRule="auto"/>
        <w:ind w:firstLineChars="200" w:firstLine="480"/>
        <w:jc w:val="both"/>
        <w:rPr>
          <w:rFonts w:asciiTheme="minorEastAsia" w:eastAsiaTheme="minorEastAsia" w:hAnsiTheme="minorEastAsia"/>
          <w:szCs w:val="24"/>
        </w:rPr>
      </w:pPr>
      <w:r w:rsidRPr="00D86B15">
        <w:rPr>
          <w:rFonts w:asciiTheme="minorEastAsia" w:eastAsiaTheme="minorEastAsia" w:hAnsiTheme="minorEastAsia"/>
          <w:szCs w:val="24"/>
        </w:rPr>
        <w:t>对于居住建筑，主要判断建筑间距。根据国外经验，当两幢住宅楼居住空间的水平视线距离不低于18m时即能基本满足要求。对于公共建筑本条主要评价，在规定的使用区域，主要功能房间都能看到室外自然环境，没有构筑物或周边建筑物造成明显视线干扰。对于公共建筑，非功能空间包括走廊、核心筒、卫生间、电梯间、特殊功能房间，其余的为功能房间。</w:t>
      </w:r>
    </w:p>
    <w:p w:rsidR="003D6BCC" w:rsidRPr="00D86B15" w:rsidRDefault="003D6BCC" w:rsidP="00315995">
      <w:pPr>
        <w:pStyle w:val="a6"/>
        <w:spacing w:before="0" w:beforeAutospacing="0" w:after="0" w:afterAutospacing="0" w:line="360" w:lineRule="auto"/>
        <w:jc w:val="both"/>
        <w:rPr>
          <w:rFonts w:asciiTheme="minorEastAsia" w:eastAsiaTheme="minorEastAsia" w:hAnsiTheme="minorEastAsia"/>
          <w:szCs w:val="24"/>
        </w:rPr>
      </w:pPr>
      <w:r w:rsidRPr="00D86B15">
        <w:rPr>
          <w:rFonts w:asciiTheme="minorEastAsia" w:eastAsiaTheme="minorEastAsia" w:hAnsiTheme="minorEastAsia"/>
          <w:szCs w:val="24"/>
        </w:rPr>
        <w:t>  </w:t>
      </w:r>
      <w:r w:rsidR="00B528BB" w:rsidRPr="00D86B15">
        <w:rPr>
          <w:rFonts w:asciiTheme="minorEastAsia" w:eastAsiaTheme="minorEastAsia" w:hAnsiTheme="minorEastAsia"/>
          <w:szCs w:val="24"/>
        </w:rPr>
        <w:t>本条的评价方法为：设计评价查阅相关设计文件；运行评价查阅相关竣工图，并现场核实。</w:t>
      </w:r>
    </w:p>
    <w:p w:rsidR="003D6BCC" w:rsidRPr="00D86B15" w:rsidRDefault="00B528BB" w:rsidP="00315995">
      <w:pPr>
        <w:pStyle w:val="a6"/>
        <w:spacing w:before="0" w:beforeAutospacing="0" w:after="0" w:afterAutospacing="0" w:line="360" w:lineRule="auto"/>
        <w:jc w:val="both"/>
        <w:rPr>
          <w:rFonts w:asciiTheme="minorEastAsia" w:eastAsiaTheme="minorEastAsia" w:hAnsiTheme="minorEastAsia"/>
          <w:szCs w:val="24"/>
        </w:rPr>
      </w:pPr>
      <w:r w:rsidRPr="00D86B15">
        <w:rPr>
          <w:rFonts w:asciiTheme="minorEastAsia" w:eastAsiaTheme="minorEastAsia" w:hAnsiTheme="minorEastAsia"/>
          <w:szCs w:val="24"/>
        </w:rPr>
        <w:t>8</w:t>
      </w:r>
      <w:r w:rsidR="004C7896" w:rsidRPr="00D86B15">
        <w:rPr>
          <w:rFonts w:asciiTheme="minorEastAsia" w:eastAsiaTheme="minorEastAsia" w:hAnsiTheme="minorEastAsia"/>
          <w:szCs w:val="24"/>
        </w:rPr>
        <w:t>.</w:t>
      </w:r>
      <w:r w:rsidRPr="00D86B15">
        <w:rPr>
          <w:rFonts w:asciiTheme="minorEastAsia" w:eastAsiaTheme="minorEastAsia" w:hAnsiTheme="minorEastAsia"/>
          <w:szCs w:val="24"/>
        </w:rPr>
        <w:t>2</w:t>
      </w:r>
      <w:r w:rsidR="004C7896" w:rsidRPr="00D86B15">
        <w:rPr>
          <w:rFonts w:asciiTheme="minorEastAsia" w:eastAsiaTheme="minorEastAsia" w:hAnsiTheme="minorEastAsia"/>
          <w:szCs w:val="24"/>
        </w:rPr>
        <w:t>.</w:t>
      </w:r>
      <w:r w:rsidRPr="00D86B15">
        <w:rPr>
          <w:rFonts w:asciiTheme="minorEastAsia" w:eastAsiaTheme="minorEastAsia" w:hAnsiTheme="minorEastAsia"/>
          <w:szCs w:val="24"/>
        </w:rPr>
        <w:t>6 本条适用于各类民用建筑的设计、运行评价。</w:t>
      </w:r>
    </w:p>
    <w:p w:rsidR="003D6BCC" w:rsidRPr="00D86B15" w:rsidRDefault="00B528BB" w:rsidP="00315995">
      <w:pPr>
        <w:pStyle w:val="a6"/>
        <w:spacing w:before="0" w:beforeAutospacing="0" w:after="0" w:afterAutospacing="0" w:line="360" w:lineRule="auto"/>
        <w:jc w:val="both"/>
        <w:rPr>
          <w:rFonts w:asciiTheme="minorEastAsia" w:eastAsiaTheme="minorEastAsia" w:hAnsiTheme="minorEastAsia"/>
          <w:szCs w:val="24"/>
        </w:rPr>
      </w:pPr>
      <w:r w:rsidRPr="00D86B15">
        <w:rPr>
          <w:rFonts w:asciiTheme="minorEastAsia" w:eastAsiaTheme="minorEastAsia" w:hAnsiTheme="minorEastAsia"/>
          <w:szCs w:val="24"/>
        </w:rPr>
        <w:t>  充足的天然采光有利于居住者的生理和心理健康，同时也有利于降低人工照明能耗。各种光源的视觉试验结果表明，在同样照度的条件下，天然光的辨认能力优于人工光，从而有利于人们工作、生活、保护视力和提高劳动生产率。</w:t>
      </w:r>
    </w:p>
    <w:p w:rsidR="003D6BCC" w:rsidRPr="00D86B15" w:rsidRDefault="00B528BB" w:rsidP="00315995">
      <w:pPr>
        <w:pStyle w:val="a6"/>
        <w:spacing w:before="0" w:beforeAutospacing="0" w:after="0" w:afterAutospacing="0" w:line="360" w:lineRule="auto"/>
        <w:jc w:val="both"/>
        <w:rPr>
          <w:rFonts w:asciiTheme="minorEastAsia" w:eastAsiaTheme="minorEastAsia" w:hAnsiTheme="minorEastAsia"/>
          <w:szCs w:val="24"/>
        </w:rPr>
      </w:pPr>
      <w:r w:rsidRPr="00D86B15">
        <w:rPr>
          <w:rFonts w:asciiTheme="minorEastAsia" w:eastAsiaTheme="minorEastAsia" w:hAnsiTheme="minorEastAsia"/>
          <w:szCs w:val="24"/>
        </w:rPr>
        <w:t>  本条的评价方法为：设计评价查阅相关设计文件、计算分析报告；运行评价查阅相关竣工图、计算分析报告、检测报告，并现场核实。</w:t>
      </w:r>
    </w:p>
    <w:p w:rsidR="003D6BCC" w:rsidRPr="00D86B15" w:rsidRDefault="00B528BB" w:rsidP="00315995">
      <w:pPr>
        <w:pStyle w:val="a6"/>
        <w:spacing w:before="0" w:beforeAutospacing="0" w:after="0" w:afterAutospacing="0" w:line="360" w:lineRule="auto"/>
        <w:jc w:val="both"/>
        <w:rPr>
          <w:rFonts w:asciiTheme="minorEastAsia" w:eastAsiaTheme="minorEastAsia" w:hAnsiTheme="minorEastAsia"/>
          <w:szCs w:val="24"/>
        </w:rPr>
      </w:pPr>
      <w:r w:rsidRPr="00D86B15">
        <w:rPr>
          <w:rFonts w:asciiTheme="minorEastAsia" w:eastAsiaTheme="minorEastAsia" w:hAnsiTheme="minorEastAsia"/>
          <w:szCs w:val="24"/>
        </w:rPr>
        <w:t>8</w:t>
      </w:r>
      <w:r w:rsidR="004C7896" w:rsidRPr="00D86B15">
        <w:rPr>
          <w:rFonts w:asciiTheme="minorEastAsia" w:eastAsiaTheme="minorEastAsia" w:hAnsiTheme="minorEastAsia"/>
          <w:szCs w:val="24"/>
        </w:rPr>
        <w:t>.</w:t>
      </w:r>
      <w:r w:rsidRPr="00D86B15">
        <w:rPr>
          <w:rFonts w:asciiTheme="minorEastAsia" w:eastAsiaTheme="minorEastAsia" w:hAnsiTheme="minorEastAsia"/>
          <w:szCs w:val="24"/>
        </w:rPr>
        <w:t>2</w:t>
      </w:r>
      <w:r w:rsidR="004C7896" w:rsidRPr="00D86B15">
        <w:rPr>
          <w:rFonts w:asciiTheme="minorEastAsia" w:eastAsiaTheme="minorEastAsia" w:hAnsiTheme="minorEastAsia"/>
          <w:szCs w:val="24"/>
        </w:rPr>
        <w:t>.</w:t>
      </w:r>
      <w:r w:rsidRPr="00D86B15">
        <w:rPr>
          <w:rFonts w:asciiTheme="minorEastAsia" w:eastAsiaTheme="minorEastAsia" w:hAnsiTheme="minorEastAsia"/>
          <w:szCs w:val="24"/>
        </w:rPr>
        <w:t>7 本条适用于各类民用建筑的设计、运行评价。</w:t>
      </w:r>
    </w:p>
    <w:p w:rsidR="00B528BB" w:rsidRPr="00D86B15" w:rsidRDefault="003D6BCC" w:rsidP="00315995">
      <w:pPr>
        <w:pStyle w:val="a6"/>
        <w:spacing w:before="0" w:beforeAutospacing="0" w:after="0" w:afterAutospacing="0" w:line="360" w:lineRule="auto"/>
        <w:jc w:val="both"/>
        <w:rPr>
          <w:rFonts w:asciiTheme="minorEastAsia" w:eastAsiaTheme="minorEastAsia" w:hAnsiTheme="minorEastAsia"/>
          <w:szCs w:val="24"/>
        </w:rPr>
      </w:pPr>
      <w:r w:rsidRPr="00D86B15">
        <w:rPr>
          <w:rFonts w:asciiTheme="minorEastAsia" w:eastAsiaTheme="minorEastAsia" w:hAnsiTheme="minorEastAsia"/>
          <w:szCs w:val="24"/>
        </w:rPr>
        <w:t>  </w:t>
      </w:r>
      <w:r w:rsidR="00B528BB" w:rsidRPr="00D86B15">
        <w:rPr>
          <w:rFonts w:asciiTheme="minorEastAsia" w:eastAsiaTheme="minorEastAsia" w:hAnsiTheme="minorEastAsia"/>
          <w:szCs w:val="24"/>
        </w:rPr>
        <w:t>天然采光不仅有利于照明节能，而且有利于增加室内外的自然信息交流，改善空间卫生环境，调节空间使用者的心情。建筑的地下空间和大进深的地上室内</w:t>
      </w:r>
      <w:r w:rsidR="00B528BB" w:rsidRPr="00D86B15">
        <w:rPr>
          <w:rFonts w:asciiTheme="minorEastAsia" w:eastAsiaTheme="minorEastAsia" w:hAnsiTheme="minorEastAsia"/>
          <w:szCs w:val="24"/>
        </w:rPr>
        <w:lastRenderedPageBreak/>
        <w:t>空间，容易出现天然采光不足的情况。通过反光板、棱镜玻璃窗、天窗、下沉庭院等设计手法或采用导光管技术，可以有效改善这些空间的天然采光效果。本条第1款，要求符合现行国家标准《建筑采光设计标准》GB 50033中控制不舒适眩光的相关规定。第2款的内区，是针对外区而言的。为简化，一般情况下外区定义为距离建筑外围护结构5m范围内的区域。三款可同时得分。如果参评建筑无内区，第2款直接得4分；如果参评建筑没有地下部分，第3款直接得4分。</w:t>
      </w:r>
      <w:r w:rsidRPr="00D86B15">
        <w:rPr>
          <w:rFonts w:asciiTheme="minorEastAsia" w:eastAsiaTheme="minorEastAsia" w:hAnsiTheme="minorEastAsia"/>
          <w:szCs w:val="24"/>
        </w:rPr>
        <w:br/>
        <w:t>  </w:t>
      </w:r>
      <w:r w:rsidR="00B528BB" w:rsidRPr="00D86B15">
        <w:rPr>
          <w:rFonts w:asciiTheme="minorEastAsia" w:eastAsiaTheme="minorEastAsia" w:hAnsiTheme="minorEastAsia"/>
          <w:szCs w:val="24"/>
        </w:rPr>
        <w:t>本条的评价方法为：设计评价查阅相关设计文件、采光计算报告；运行评价查阅相关竣工图、采光计算报告、天然采光检测报告，并现场核实。</w:t>
      </w:r>
    </w:p>
    <w:p w:rsidR="00B528BB" w:rsidRPr="00D86B15" w:rsidRDefault="00B528BB" w:rsidP="003D6BCC">
      <w:pPr>
        <w:pStyle w:val="a6"/>
        <w:spacing w:before="0" w:beforeAutospacing="0" w:after="0" w:afterAutospacing="0" w:line="360" w:lineRule="auto"/>
        <w:jc w:val="center"/>
        <w:rPr>
          <w:rFonts w:asciiTheme="minorEastAsia" w:eastAsiaTheme="minorEastAsia" w:hAnsiTheme="minorEastAsia"/>
          <w:szCs w:val="24"/>
        </w:rPr>
      </w:pPr>
      <w:r w:rsidRPr="00D86B15">
        <w:rPr>
          <w:rStyle w:val="a3"/>
          <w:rFonts w:asciiTheme="minorEastAsia" w:eastAsiaTheme="minorEastAsia" w:hAnsiTheme="minorEastAsia"/>
          <w:szCs w:val="24"/>
        </w:rPr>
        <w:t>Ⅲ 室内热湿环境</w:t>
      </w:r>
    </w:p>
    <w:p w:rsidR="003D6BCC" w:rsidRPr="00D86B15" w:rsidRDefault="003D6BCC" w:rsidP="00315995">
      <w:pPr>
        <w:pStyle w:val="a6"/>
        <w:spacing w:before="0" w:beforeAutospacing="0" w:after="0" w:afterAutospacing="0" w:line="360" w:lineRule="auto"/>
        <w:jc w:val="both"/>
        <w:rPr>
          <w:rFonts w:asciiTheme="minorEastAsia" w:eastAsiaTheme="minorEastAsia" w:hAnsiTheme="minorEastAsia"/>
          <w:szCs w:val="24"/>
        </w:rPr>
      </w:pPr>
      <w:r w:rsidRPr="00D86B15">
        <w:rPr>
          <w:rFonts w:asciiTheme="minorEastAsia" w:eastAsiaTheme="minorEastAsia" w:hAnsiTheme="minorEastAsia"/>
          <w:szCs w:val="24"/>
        </w:rPr>
        <w:t>8.2.8 本条适用于各类民用建筑的设计、运行评价。</w:t>
      </w:r>
    </w:p>
    <w:p w:rsidR="003D6BCC" w:rsidRPr="00D86B15" w:rsidRDefault="003D6BCC" w:rsidP="00315995">
      <w:pPr>
        <w:pStyle w:val="a6"/>
        <w:spacing w:before="0" w:beforeAutospacing="0" w:after="0" w:afterAutospacing="0" w:line="360" w:lineRule="auto"/>
        <w:jc w:val="both"/>
        <w:rPr>
          <w:rFonts w:asciiTheme="minorEastAsia" w:eastAsiaTheme="minorEastAsia" w:hAnsiTheme="minorEastAsia"/>
          <w:szCs w:val="24"/>
        </w:rPr>
      </w:pPr>
      <w:r w:rsidRPr="00D86B15">
        <w:rPr>
          <w:rFonts w:asciiTheme="minorEastAsia" w:eastAsiaTheme="minorEastAsia" w:hAnsiTheme="minorEastAsia"/>
          <w:szCs w:val="24"/>
        </w:rPr>
        <w:t> </w:t>
      </w:r>
      <w:r w:rsidRPr="00D86B15">
        <w:rPr>
          <w:rFonts w:asciiTheme="minorEastAsia" w:eastAsiaTheme="minorEastAsia" w:hAnsiTheme="minorEastAsia" w:hint="eastAsia"/>
          <w:szCs w:val="24"/>
        </w:rPr>
        <w:t xml:space="preserve">  建筑围护结构的蓄热系数是影响建筑热稳定性的重要控制参数。蓄热系数越大，越有利于冬季被动式太阳能的利于，提高建筑热工的热稳定性，减少昼夜室内自然室温的变化。</w:t>
      </w:r>
    </w:p>
    <w:p w:rsidR="003D6BCC" w:rsidRPr="00D86B15" w:rsidRDefault="003D6BCC" w:rsidP="00315995">
      <w:pPr>
        <w:pStyle w:val="a6"/>
        <w:spacing w:before="0" w:beforeAutospacing="0" w:after="0" w:afterAutospacing="0" w:line="360" w:lineRule="auto"/>
        <w:jc w:val="both"/>
        <w:rPr>
          <w:rFonts w:asciiTheme="minorEastAsia" w:eastAsiaTheme="minorEastAsia" w:hAnsiTheme="minorEastAsia"/>
          <w:szCs w:val="24"/>
        </w:rPr>
      </w:pPr>
      <w:r w:rsidRPr="00D86B15">
        <w:rPr>
          <w:rFonts w:asciiTheme="minorEastAsia" w:eastAsiaTheme="minorEastAsia" w:hAnsiTheme="minorEastAsia"/>
          <w:szCs w:val="24"/>
        </w:rPr>
        <w:t>  本条的评价方法为：设计评价查阅相关设计文件、产品</w:t>
      </w:r>
      <w:r w:rsidR="00C970D4" w:rsidRPr="00D86B15">
        <w:rPr>
          <w:rFonts w:asciiTheme="minorEastAsia" w:eastAsiaTheme="minorEastAsia" w:hAnsiTheme="minorEastAsia" w:hint="eastAsia"/>
          <w:szCs w:val="24"/>
        </w:rPr>
        <w:t>检测</w:t>
      </w:r>
      <w:r w:rsidR="00C970D4" w:rsidRPr="00D86B15">
        <w:rPr>
          <w:rFonts w:asciiTheme="minorEastAsia" w:eastAsiaTheme="minorEastAsia" w:hAnsiTheme="minorEastAsia"/>
          <w:szCs w:val="24"/>
        </w:rPr>
        <w:t>报告</w:t>
      </w:r>
      <w:r w:rsidRPr="00D86B15">
        <w:rPr>
          <w:rFonts w:asciiTheme="minorEastAsia" w:eastAsiaTheme="minorEastAsia" w:hAnsiTheme="minorEastAsia"/>
          <w:szCs w:val="24"/>
        </w:rPr>
        <w:t>；运行评价查阅相关竣工图、</w:t>
      </w:r>
      <w:r w:rsidR="00C970D4" w:rsidRPr="00D86B15">
        <w:rPr>
          <w:rFonts w:asciiTheme="minorEastAsia" w:eastAsiaTheme="minorEastAsia" w:hAnsiTheme="minorEastAsia"/>
          <w:szCs w:val="24"/>
        </w:rPr>
        <w:t>产品</w:t>
      </w:r>
      <w:r w:rsidR="00C970D4" w:rsidRPr="00D86B15">
        <w:rPr>
          <w:rFonts w:asciiTheme="minorEastAsia" w:eastAsiaTheme="minorEastAsia" w:hAnsiTheme="minorEastAsia" w:hint="eastAsia"/>
          <w:szCs w:val="24"/>
        </w:rPr>
        <w:t>检测</w:t>
      </w:r>
      <w:r w:rsidR="00C970D4" w:rsidRPr="00D86B15">
        <w:rPr>
          <w:rFonts w:asciiTheme="minorEastAsia" w:eastAsiaTheme="minorEastAsia" w:hAnsiTheme="minorEastAsia"/>
          <w:szCs w:val="24"/>
        </w:rPr>
        <w:t>报告</w:t>
      </w:r>
      <w:r w:rsidRPr="00D86B15">
        <w:rPr>
          <w:rFonts w:asciiTheme="minorEastAsia" w:eastAsiaTheme="minorEastAsia" w:hAnsiTheme="minorEastAsia"/>
          <w:szCs w:val="24"/>
        </w:rPr>
        <w:t>、并现场核实。</w:t>
      </w:r>
    </w:p>
    <w:p w:rsidR="00C970D4" w:rsidRPr="00D86B15" w:rsidRDefault="00B528BB" w:rsidP="00315995">
      <w:pPr>
        <w:pStyle w:val="a6"/>
        <w:spacing w:before="0" w:beforeAutospacing="0" w:after="0" w:afterAutospacing="0" w:line="360" w:lineRule="auto"/>
        <w:jc w:val="both"/>
        <w:rPr>
          <w:rFonts w:asciiTheme="minorEastAsia" w:eastAsiaTheme="minorEastAsia" w:hAnsiTheme="minorEastAsia"/>
          <w:szCs w:val="24"/>
        </w:rPr>
      </w:pPr>
      <w:r w:rsidRPr="00D86B15">
        <w:rPr>
          <w:rFonts w:asciiTheme="minorEastAsia" w:eastAsiaTheme="minorEastAsia" w:hAnsiTheme="minorEastAsia"/>
          <w:szCs w:val="24"/>
        </w:rPr>
        <w:t>8</w:t>
      </w:r>
      <w:r w:rsidR="004C7896" w:rsidRPr="00D86B15">
        <w:rPr>
          <w:rFonts w:asciiTheme="minorEastAsia" w:eastAsiaTheme="minorEastAsia" w:hAnsiTheme="minorEastAsia"/>
          <w:szCs w:val="24"/>
        </w:rPr>
        <w:t>.</w:t>
      </w:r>
      <w:r w:rsidRPr="00D86B15">
        <w:rPr>
          <w:rFonts w:asciiTheme="minorEastAsia" w:eastAsiaTheme="minorEastAsia" w:hAnsiTheme="minorEastAsia"/>
          <w:szCs w:val="24"/>
        </w:rPr>
        <w:t>2</w:t>
      </w:r>
      <w:r w:rsidR="004C7896" w:rsidRPr="00D86B15">
        <w:rPr>
          <w:rFonts w:asciiTheme="minorEastAsia" w:eastAsiaTheme="minorEastAsia" w:hAnsiTheme="minorEastAsia"/>
          <w:szCs w:val="24"/>
        </w:rPr>
        <w:t>.</w:t>
      </w:r>
      <w:r w:rsidR="00C970D4" w:rsidRPr="00D86B15">
        <w:rPr>
          <w:rFonts w:asciiTheme="minorEastAsia" w:eastAsiaTheme="minorEastAsia" w:hAnsiTheme="minorEastAsia" w:hint="eastAsia"/>
          <w:szCs w:val="24"/>
        </w:rPr>
        <w:t>9</w:t>
      </w:r>
      <w:r w:rsidRPr="00D86B15">
        <w:rPr>
          <w:rFonts w:asciiTheme="minorEastAsia" w:eastAsiaTheme="minorEastAsia" w:hAnsiTheme="minorEastAsia"/>
          <w:szCs w:val="24"/>
        </w:rPr>
        <w:t xml:space="preserve"> 本条适用于各类民用建筑的设计、运行评价。</w:t>
      </w:r>
      <w:r w:rsidR="00C970D4" w:rsidRPr="00D86B15">
        <w:rPr>
          <w:rFonts w:asciiTheme="minorEastAsia" w:eastAsiaTheme="minorEastAsia" w:hAnsiTheme="minorEastAsia"/>
          <w:szCs w:val="24"/>
        </w:rPr>
        <w:br/>
        <w:t> </w:t>
      </w:r>
      <w:r w:rsidRPr="00D86B15">
        <w:rPr>
          <w:rFonts w:asciiTheme="minorEastAsia" w:eastAsiaTheme="minorEastAsia" w:hAnsiTheme="minorEastAsia"/>
          <w:szCs w:val="24"/>
        </w:rPr>
        <w:t>可调遮阳措施包括活动外遮阳设施、永久设施(中空玻璃夹层智能内遮阳)、固定外遮阳加内部高反射率可调节遮阳等措施。对没有阳光直射的透明围护结构，不计入面积计算。</w:t>
      </w:r>
    </w:p>
    <w:p w:rsidR="00C970D4" w:rsidRPr="00D86B15" w:rsidRDefault="00B528BB" w:rsidP="00315995">
      <w:pPr>
        <w:pStyle w:val="a6"/>
        <w:spacing w:before="0" w:beforeAutospacing="0" w:after="0" w:afterAutospacing="0" w:line="360" w:lineRule="auto"/>
        <w:jc w:val="both"/>
        <w:rPr>
          <w:rFonts w:asciiTheme="minorEastAsia" w:eastAsiaTheme="minorEastAsia" w:hAnsiTheme="minorEastAsia"/>
          <w:szCs w:val="24"/>
        </w:rPr>
      </w:pPr>
      <w:r w:rsidRPr="00D86B15">
        <w:rPr>
          <w:rFonts w:asciiTheme="minorEastAsia" w:eastAsiaTheme="minorEastAsia" w:hAnsiTheme="minorEastAsia"/>
          <w:szCs w:val="24"/>
        </w:rPr>
        <w:t>  本条的评价方法为：设计评价查阅相关设计文件、产品说明书、计算书；运行评价查阅相关竣工图、产品说明书、计算书，并现场核实。</w:t>
      </w:r>
    </w:p>
    <w:p w:rsidR="00C970D4" w:rsidRPr="00D86B15" w:rsidRDefault="00B528BB" w:rsidP="00315995">
      <w:pPr>
        <w:pStyle w:val="a6"/>
        <w:spacing w:before="0" w:beforeAutospacing="0" w:after="0" w:afterAutospacing="0" w:line="360" w:lineRule="auto"/>
        <w:jc w:val="both"/>
        <w:rPr>
          <w:rFonts w:asciiTheme="minorEastAsia" w:eastAsiaTheme="minorEastAsia" w:hAnsiTheme="minorEastAsia"/>
          <w:szCs w:val="24"/>
        </w:rPr>
      </w:pPr>
      <w:r w:rsidRPr="00D86B15">
        <w:rPr>
          <w:rFonts w:asciiTheme="minorEastAsia" w:eastAsiaTheme="minorEastAsia" w:hAnsiTheme="minorEastAsia"/>
          <w:szCs w:val="24"/>
        </w:rPr>
        <w:t>8</w:t>
      </w:r>
      <w:r w:rsidR="004C7896" w:rsidRPr="00D86B15">
        <w:rPr>
          <w:rFonts w:asciiTheme="minorEastAsia" w:eastAsiaTheme="minorEastAsia" w:hAnsiTheme="minorEastAsia"/>
          <w:szCs w:val="24"/>
        </w:rPr>
        <w:t>.</w:t>
      </w:r>
      <w:r w:rsidRPr="00D86B15">
        <w:rPr>
          <w:rFonts w:asciiTheme="minorEastAsia" w:eastAsiaTheme="minorEastAsia" w:hAnsiTheme="minorEastAsia"/>
          <w:szCs w:val="24"/>
        </w:rPr>
        <w:t>2</w:t>
      </w:r>
      <w:r w:rsidR="004C7896" w:rsidRPr="00D86B15">
        <w:rPr>
          <w:rFonts w:asciiTheme="minorEastAsia" w:eastAsiaTheme="minorEastAsia" w:hAnsiTheme="minorEastAsia"/>
          <w:szCs w:val="24"/>
        </w:rPr>
        <w:t>.</w:t>
      </w:r>
      <w:r w:rsidR="00C970D4" w:rsidRPr="00D86B15">
        <w:rPr>
          <w:rFonts w:asciiTheme="minorEastAsia" w:eastAsiaTheme="minorEastAsia" w:hAnsiTheme="minorEastAsia" w:hint="eastAsia"/>
          <w:szCs w:val="24"/>
        </w:rPr>
        <w:t xml:space="preserve">10 </w:t>
      </w:r>
      <w:r w:rsidRPr="00D86B15">
        <w:rPr>
          <w:rFonts w:asciiTheme="minorEastAsia" w:eastAsiaTheme="minorEastAsia" w:hAnsiTheme="minorEastAsia"/>
          <w:szCs w:val="24"/>
        </w:rPr>
        <w:t>本条适用于集中供暖空调的各类民用建筑的设计、运行评价。</w:t>
      </w:r>
    </w:p>
    <w:p w:rsidR="00C970D4" w:rsidRPr="00D86B15" w:rsidRDefault="00B528BB" w:rsidP="00315995">
      <w:pPr>
        <w:pStyle w:val="a6"/>
        <w:spacing w:before="0" w:beforeAutospacing="0" w:after="0" w:afterAutospacing="0" w:line="360" w:lineRule="auto"/>
        <w:jc w:val="both"/>
        <w:rPr>
          <w:rFonts w:asciiTheme="minorEastAsia" w:eastAsiaTheme="minorEastAsia" w:hAnsiTheme="minorEastAsia"/>
          <w:szCs w:val="24"/>
        </w:rPr>
      </w:pPr>
      <w:r w:rsidRPr="00D86B15">
        <w:rPr>
          <w:rFonts w:asciiTheme="minorEastAsia" w:eastAsiaTheme="minorEastAsia" w:hAnsiTheme="minorEastAsia"/>
          <w:szCs w:val="24"/>
        </w:rPr>
        <w:t>  本条文强调室内热舒适的调控性，包括主动式供暖空调末端的可调性及个性化的调节措施，总的目标是尽量地满足用户改善个人热舒适的差异化需求。对于集中供暖空调的住宅，由于本标准第5</w:t>
      </w:r>
      <w:r w:rsidR="004C7896" w:rsidRPr="00D86B15">
        <w:rPr>
          <w:rFonts w:asciiTheme="minorEastAsia" w:eastAsiaTheme="minorEastAsia" w:hAnsiTheme="minorEastAsia"/>
          <w:szCs w:val="24"/>
        </w:rPr>
        <w:t>.</w:t>
      </w:r>
      <w:r w:rsidRPr="00D86B15">
        <w:rPr>
          <w:rFonts w:asciiTheme="minorEastAsia" w:eastAsiaTheme="minorEastAsia" w:hAnsiTheme="minorEastAsia"/>
          <w:szCs w:val="24"/>
        </w:rPr>
        <w:t>1</w:t>
      </w:r>
      <w:r w:rsidR="004C7896" w:rsidRPr="00D86B15">
        <w:rPr>
          <w:rFonts w:asciiTheme="minorEastAsia" w:eastAsiaTheme="minorEastAsia" w:hAnsiTheme="minorEastAsia"/>
          <w:szCs w:val="24"/>
        </w:rPr>
        <w:t>.</w:t>
      </w:r>
      <w:r w:rsidRPr="00D86B15">
        <w:rPr>
          <w:rFonts w:asciiTheme="minorEastAsia" w:eastAsiaTheme="minorEastAsia" w:hAnsiTheme="minorEastAsia"/>
          <w:szCs w:val="24"/>
        </w:rPr>
        <w:t>1条的控制项要求，比较容易达到要求。对于采用供暖空调系统的公共建筑，应根据房间、区域的功能和所采取的系统形式，合理设置可调末端装置。</w:t>
      </w:r>
    </w:p>
    <w:p w:rsidR="00B528BB" w:rsidRPr="00D86B15" w:rsidRDefault="00B528BB" w:rsidP="00315995">
      <w:pPr>
        <w:pStyle w:val="a6"/>
        <w:spacing w:before="0" w:beforeAutospacing="0" w:after="0" w:afterAutospacing="0" w:line="360" w:lineRule="auto"/>
        <w:jc w:val="both"/>
        <w:rPr>
          <w:rFonts w:asciiTheme="minorEastAsia" w:eastAsiaTheme="minorEastAsia" w:hAnsiTheme="minorEastAsia"/>
          <w:szCs w:val="24"/>
        </w:rPr>
      </w:pPr>
      <w:r w:rsidRPr="00D86B15">
        <w:rPr>
          <w:rFonts w:asciiTheme="minorEastAsia" w:eastAsiaTheme="minorEastAsia" w:hAnsiTheme="minorEastAsia"/>
          <w:szCs w:val="24"/>
        </w:rPr>
        <w:t>  本条的评价方法为：设计评价查阅相关设计文件、产品说明书；运行评价查阅相关竣工图、产品说明书，并现场核实。</w:t>
      </w:r>
    </w:p>
    <w:p w:rsidR="00B528BB" w:rsidRPr="00D86B15" w:rsidRDefault="00B528BB" w:rsidP="00C970D4">
      <w:pPr>
        <w:pStyle w:val="a6"/>
        <w:spacing w:before="0" w:beforeAutospacing="0" w:after="0" w:afterAutospacing="0" w:line="360" w:lineRule="auto"/>
        <w:jc w:val="center"/>
        <w:rPr>
          <w:rFonts w:asciiTheme="minorEastAsia" w:eastAsiaTheme="minorEastAsia" w:hAnsiTheme="minorEastAsia"/>
          <w:szCs w:val="24"/>
        </w:rPr>
      </w:pPr>
      <w:r w:rsidRPr="00D86B15">
        <w:rPr>
          <w:rStyle w:val="a3"/>
          <w:rFonts w:asciiTheme="minorEastAsia" w:eastAsiaTheme="minorEastAsia" w:hAnsiTheme="minorEastAsia"/>
          <w:szCs w:val="24"/>
        </w:rPr>
        <w:lastRenderedPageBreak/>
        <w:t>Ⅳ 室内空气质量</w:t>
      </w:r>
    </w:p>
    <w:p w:rsidR="00C970D4" w:rsidRPr="00D86B15" w:rsidRDefault="00B528BB" w:rsidP="00315995">
      <w:pPr>
        <w:pStyle w:val="a6"/>
        <w:spacing w:before="0" w:beforeAutospacing="0" w:after="0" w:afterAutospacing="0" w:line="360" w:lineRule="auto"/>
        <w:jc w:val="both"/>
        <w:rPr>
          <w:rFonts w:asciiTheme="minorEastAsia" w:eastAsiaTheme="minorEastAsia" w:hAnsiTheme="minorEastAsia"/>
          <w:szCs w:val="24"/>
        </w:rPr>
      </w:pPr>
      <w:r w:rsidRPr="00D86B15">
        <w:rPr>
          <w:rFonts w:asciiTheme="minorEastAsia" w:eastAsiaTheme="minorEastAsia" w:hAnsiTheme="minorEastAsia"/>
          <w:szCs w:val="24"/>
        </w:rPr>
        <w:t>8</w:t>
      </w:r>
      <w:r w:rsidR="004C7896" w:rsidRPr="00D86B15">
        <w:rPr>
          <w:rFonts w:asciiTheme="minorEastAsia" w:eastAsiaTheme="minorEastAsia" w:hAnsiTheme="minorEastAsia"/>
          <w:szCs w:val="24"/>
        </w:rPr>
        <w:t>.</w:t>
      </w:r>
      <w:r w:rsidRPr="00D86B15">
        <w:rPr>
          <w:rFonts w:asciiTheme="minorEastAsia" w:eastAsiaTheme="minorEastAsia" w:hAnsiTheme="minorEastAsia"/>
          <w:szCs w:val="24"/>
        </w:rPr>
        <w:t>2</w:t>
      </w:r>
      <w:r w:rsidR="004C7896" w:rsidRPr="00D86B15">
        <w:rPr>
          <w:rFonts w:asciiTheme="minorEastAsia" w:eastAsiaTheme="minorEastAsia" w:hAnsiTheme="minorEastAsia"/>
          <w:szCs w:val="24"/>
        </w:rPr>
        <w:t>.</w:t>
      </w:r>
      <w:r w:rsidRPr="00D86B15">
        <w:rPr>
          <w:rFonts w:asciiTheme="minorEastAsia" w:eastAsiaTheme="minorEastAsia" w:hAnsiTheme="minorEastAsia"/>
          <w:szCs w:val="24"/>
        </w:rPr>
        <w:t>1</w:t>
      </w:r>
      <w:r w:rsidR="00C970D4" w:rsidRPr="00D86B15">
        <w:rPr>
          <w:rFonts w:asciiTheme="minorEastAsia" w:eastAsiaTheme="minorEastAsia" w:hAnsiTheme="minorEastAsia" w:hint="eastAsia"/>
          <w:szCs w:val="24"/>
        </w:rPr>
        <w:t>1</w:t>
      </w:r>
      <w:r w:rsidRPr="00D86B15">
        <w:rPr>
          <w:rFonts w:asciiTheme="minorEastAsia" w:eastAsiaTheme="minorEastAsia" w:hAnsiTheme="minorEastAsia"/>
          <w:szCs w:val="24"/>
        </w:rPr>
        <w:t xml:space="preserve"> 本条适用于各类民用建筑的设计、运行评价。</w:t>
      </w:r>
    </w:p>
    <w:p w:rsidR="00C970D4" w:rsidRPr="00D86B15" w:rsidRDefault="00B528BB" w:rsidP="00315995">
      <w:pPr>
        <w:pStyle w:val="a6"/>
        <w:spacing w:before="0" w:beforeAutospacing="0" w:after="0" w:afterAutospacing="0" w:line="360" w:lineRule="auto"/>
        <w:jc w:val="both"/>
        <w:rPr>
          <w:rFonts w:asciiTheme="minorEastAsia" w:eastAsiaTheme="minorEastAsia" w:hAnsiTheme="minorEastAsia"/>
          <w:szCs w:val="24"/>
        </w:rPr>
      </w:pPr>
      <w:r w:rsidRPr="00D86B15">
        <w:rPr>
          <w:rFonts w:asciiTheme="minorEastAsia" w:eastAsiaTheme="minorEastAsia" w:hAnsiTheme="minorEastAsia"/>
          <w:szCs w:val="24"/>
        </w:rPr>
        <w:t>  第1款主要通过通风开口面积与房间地板面积的比值进行简化判断。此外，卫生间是住宅内部的一个空气污染源，卫生间开设外窗有利于污浊空气的排放。</w:t>
      </w:r>
    </w:p>
    <w:p w:rsidR="00C970D4" w:rsidRPr="00D86B15" w:rsidRDefault="00B528BB" w:rsidP="00315995">
      <w:pPr>
        <w:pStyle w:val="a6"/>
        <w:spacing w:before="0" w:beforeAutospacing="0" w:after="0" w:afterAutospacing="0" w:line="360" w:lineRule="auto"/>
        <w:jc w:val="both"/>
        <w:rPr>
          <w:rFonts w:asciiTheme="minorEastAsia" w:eastAsiaTheme="minorEastAsia" w:hAnsiTheme="minorEastAsia"/>
          <w:szCs w:val="24"/>
        </w:rPr>
      </w:pPr>
      <w:r w:rsidRPr="00D86B15">
        <w:rPr>
          <w:rFonts w:asciiTheme="minorEastAsia" w:eastAsiaTheme="minorEastAsia" w:hAnsiTheme="minorEastAsia"/>
          <w:szCs w:val="24"/>
        </w:rPr>
        <w:t>  第2款主要针对不容易实现自然通风的公共建筑(例如大进深内区、由于别的原因不能保证开窗通风面积满足自然通风要求的区域)进行了自然通风优化设计或创新设计，保证建筑在过渡季典型工况下平均自然通风换气次数大于2次／h(按面积计算。对于高大空间，主要考虑3m以下的活动区域)。本款可通过以下两种方式进行判断：</w:t>
      </w:r>
    </w:p>
    <w:p w:rsidR="00C970D4" w:rsidRPr="00D86B15" w:rsidRDefault="00B528BB" w:rsidP="00315995">
      <w:pPr>
        <w:pStyle w:val="a6"/>
        <w:spacing w:before="0" w:beforeAutospacing="0" w:after="0" w:afterAutospacing="0" w:line="360" w:lineRule="auto"/>
        <w:jc w:val="both"/>
        <w:rPr>
          <w:rFonts w:asciiTheme="minorEastAsia" w:eastAsiaTheme="minorEastAsia" w:hAnsiTheme="minorEastAsia"/>
          <w:szCs w:val="24"/>
        </w:rPr>
      </w:pPr>
      <w:r w:rsidRPr="00D86B15">
        <w:rPr>
          <w:rFonts w:asciiTheme="minorEastAsia" w:eastAsiaTheme="minorEastAsia" w:hAnsiTheme="minorEastAsia"/>
          <w:szCs w:val="24"/>
        </w:rPr>
        <w:t>  1 在过渡季节典型工况下， 自然通风房间可开启外窗净面积不得小于房间地板面积的4％，建筑内区房间若通过邻接房间进行自然通风，其通风开口面积应大于该房间净面积的8％，且不应小于2</w:t>
      </w:r>
      <w:r w:rsidR="004C7896" w:rsidRPr="00D86B15">
        <w:rPr>
          <w:rFonts w:asciiTheme="minorEastAsia" w:eastAsiaTheme="minorEastAsia" w:hAnsiTheme="minorEastAsia"/>
          <w:szCs w:val="24"/>
        </w:rPr>
        <w:t>.</w:t>
      </w:r>
      <w:r w:rsidRPr="00D86B15">
        <w:rPr>
          <w:rFonts w:asciiTheme="minorEastAsia" w:eastAsiaTheme="minorEastAsia" w:hAnsiTheme="minorEastAsia"/>
          <w:szCs w:val="24"/>
        </w:rPr>
        <w:t>3m</w:t>
      </w:r>
      <w:r w:rsidRPr="00D86B15">
        <w:rPr>
          <w:rFonts w:asciiTheme="minorEastAsia" w:eastAsiaTheme="minorEastAsia" w:hAnsiTheme="minorEastAsia"/>
          <w:szCs w:val="24"/>
          <w:vertAlign w:val="superscript"/>
        </w:rPr>
        <w:t>2</w:t>
      </w:r>
      <w:r w:rsidRPr="00D86B15">
        <w:rPr>
          <w:rFonts w:asciiTheme="minorEastAsia" w:eastAsiaTheme="minorEastAsia" w:hAnsiTheme="minorEastAsia"/>
          <w:szCs w:val="24"/>
        </w:rPr>
        <w:t>(数据源自美国ASHRAE标准62</w:t>
      </w:r>
      <w:r w:rsidR="004C7896" w:rsidRPr="00D86B15">
        <w:rPr>
          <w:rFonts w:asciiTheme="minorEastAsia" w:eastAsiaTheme="minorEastAsia" w:hAnsiTheme="minorEastAsia"/>
          <w:szCs w:val="24"/>
        </w:rPr>
        <w:t>.</w:t>
      </w:r>
      <w:r w:rsidRPr="00D86B15">
        <w:rPr>
          <w:rFonts w:asciiTheme="minorEastAsia" w:eastAsiaTheme="minorEastAsia" w:hAnsiTheme="minorEastAsia"/>
          <w:szCs w:val="24"/>
        </w:rPr>
        <w:t>1)。</w:t>
      </w:r>
      <w:r w:rsidRPr="00D86B15">
        <w:rPr>
          <w:rFonts w:asciiTheme="minorEastAsia" w:eastAsiaTheme="minorEastAsia" w:hAnsiTheme="minorEastAsia"/>
          <w:szCs w:val="24"/>
        </w:rPr>
        <w:br/>
        <w:t>  2 对于复杂建筑，必要时需采用多区域网络法进行多房间自然通风量的模拟分析计算。</w:t>
      </w:r>
    </w:p>
    <w:p w:rsidR="00C970D4" w:rsidRPr="00D86B15" w:rsidRDefault="00B528BB" w:rsidP="00315995">
      <w:pPr>
        <w:pStyle w:val="a6"/>
        <w:spacing w:before="0" w:beforeAutospacing="0" w:after="0" w:afterAutospacing="0" w:line="360" w:lineRule="auto"/>
        <w:jc w:val="both"/>
        <w:rPr>
          <w:rFonts w:asciiTheme="minorEastAsia" w:eastAsiaTheme="minorEastAsia" w:hAnsiTheme="minorEastAsia"/>
          <w:szCs w:val="24"/>
        </w:rPr>
      </w:pPr>
      <w:r w:rsidRPr="00D86B15">
        <w:rPr>
          <w:rFonts w:asciiTheme="minorEastAsia" w:eastAsiaTheme="minorEastAsia" w:hAnsiTheme="minorEastAsia"/>
          <w:szCs w:val="24"/>
        </w:rPr>
        <w:t>  本条的评价方法为：设计评价查阅相关设计文件、计算书、自然通风模拟分析报告；运行评价查阅相关竣工图、计算书、自然通风模拟分析报告，并现场核实。</w:t>
      </w:r>
    </w:p>
    <w:p w:rsidR="00C970D4" w:rsidRPr="00D86B15" w:rsidRDefault="00B528BB" w:rsidP="00315995">
      <w:pPr>
        <w:pStyle w:val="a6"/>
        <w:spacing w:before="0" w:beforeAutospacing="0" w:after="0" w:afterAutospacing="0" w:line="360" w:lineRule="auto"/>
        <w:jc w:val="both"/>
        <w:rPr>
          <w:rFonts w:asciiTheme="minorEastAsia" w:eastAsiaTheme="minorEastAsia" w:hAnsiTheme="minorEastAsia"/>
          <w:szCs w:val="24"/>
        </w:rPr>
      </w:pPr>
      <w:r w:rsidRPr="00D86B15">
        <w:rPr>
          <w:rFonts w:asciiTheme="minorEastAsia" w:eastAsiaTheme="minorEastAsia" w:hAnsiTheme="minorEastAsia"/>
          <w:szCs w:val="24"/>
        </w:rPr>
        <w:t>8</w:t>
      </w:r>
      <w:r w:rsidR="004C7896" w:rsidRPr="00D86B15">
        <w:rPr>
          <w:rFonts w:asciiTheme="minorEastAsia" w:eastAsiaTheme="minorEastAsia" w:hAnsiTheme="minorEastAsia"/>
          <w:szCs w:val="24"/>
        </w:rPr>
        <w:t>.</w:t>
      </w:r>
      <w:r w:rsidRPr="00D86B15">
        <w:rPr>
          <w:rFonts w:asciiTheme="minorEastAsia" w:eastAsiaTheme="minorEastAsia" w:hAnsiTheme="minorEastAsia"/>
          <w:szCs w:val="24"/>
        </w:rPr>
        <w:t>2</w:t>
      </w:r>
      <w:r w:rsidR="004C7896" w:rsidRPr="00D86B15">
        <w:rPr>
          <w:rFonts w:asciiTheme="minorEastAsia" w:eastAsiaTheme="minorEastAsia" w:hAnsiTheme="minorEastAsia"/>
          <w:szCs w:val="24"/>
        </w:rPr>
        <w:t>.</w:t>
      </w:r>
      <w:r w:rsidRPr="00D86B15">
        <w:rPr>
          <w:rFonts w:asciiTheme="minorEastAsia" w:eastAsiaTheme="minorEastAsia" w:hAnsiTheme="minorEastAsia"/>
          <w:szCs w:val="24"/>
        </w:rPr>
        <w:t>1</w:t>
      </w:r>
      <w:r w:rsidR="00C970D4" w:rsidRPr="00D86B15">
        <w:rPr>
          <w:rFonts w:asciiTheme="minorEastAsia" w:eastAsiaTheme="minorEastAsia" w:hAnsiTheme="minorEastAsia" w:hint="eastAsia"/>
          <w:szCs w:val="24"/>
        </w:rPr>
        <w:t>2</w:t>
      </w:r>
      <w:r w:rsidRPr="00D86B15">
        <w:rPr>
          <w:rFonts w:asciiTheme="minorEastAsia" w:eastAsiaTheme="minorEastAsia" w:hAnsiTheme="minorEastAsia"/>
          <w:szCs w:val="24"/>
        </w:rPr>
        <w:t>本条适用于各类民用建筑的设计、运行评价。</w:t>
      </w:r>
    </w:p>
    <w:p w:rsidR="00C970D4" w:rsidRPr="00D86B15" w:rsidRDefault="00B528BB" w:rsidP="00315995">
      <w:pPr>
        <w:pStyle w:val="a6"/>
        <w:spacing w:before="0" w:beforeAutospacing="0" w:after="0" w:afterAutospacing="0" w:line="360" w:lineRule="auto"/>
        <w:jc w:val="both"/>
        <w:rPr>
          <w:rFonts w:asciiTheme="minorEastAsia" w:eastAsiaTheme="minorEastAsia" w:hAnsiTheme="minorEastAsia"/>
          <w:szCs w:val="24"/>
        </w:rPr>
      </w:pPr>
      <w:r w:rsidRPr="00D86B15">
        <w:rPr>
          <w:rFonts w:asciiTheme="minorEastAsia" w:eastAsiaTheme="minorEastAsia" w:hAnsiTheme="minorEastAsia"/>
          <w:szCs w:val="24"/>
        </w:rPr>
        <w:t>  重要功能区域指的是主要功能房间，高大空间(如剧场、体育场馆、博物馆、展览馆等)，以及对于气流组织有特殊要求的区域。</w:t>
      </w:r>
    </w:p>
    <w:p w:rsidR="00C970D4" w:rsidRPr="00D86B15" w:rsidRDefault="00B528BB" w:rsidP="00C970D4">
      <w:pPr>
        <w:pStyle w:val="a6"/>
        <w:spacing w:before="0" w:beforeAutospacing="0" w:after="0" w:afterAutospacing="0" w:line="360" w:lineRule="auto"/>
        <w:ind w:firstLineChars="200" w:firstLine="480"/>
        <w:jc w:val="both"/>
        <w:rPr>
          <w:rFonts w:asciiTheme="minorEastAsia" w:eastAsiaTheme="minorEastAsia" w:hAnsiTheme="minorEastAsia"/>
          <w:szCs w:val="24"/>
        </w:rPr>
      </w:pPr>
      <w:r w:rsidRPr="00D86B15">
        <w:rPr>
          <w:rFonts w:asciiTheme="minorEastAsia" w:eastAsiaTheme="minorEastAsia" w:hAnsiTheme="minorEastAsia"/>
          <w:szCs w:val="24"/>
        </w:rPr>
        <w:t>本条第1款要求供暖、通风或空调工况下的气流组织应满足功能要求，避免冬季热风无法下降，气流短路或制冷效果不佳，确保主要房间的环境参数(温度、湿度分布，风速，辐射温度等)达标。公共建筑的暖通空调设计图纸应有专门的气流组织设计说明，提供射流公式校核报告，末端风口设计应有充分的依据，必要时应提供相应的模拟分析优化报告。对于住宅，应分析分体空调室内机位置与起居室床的关系是否会造成冷风直接吹到居住者、分体空调室外机设计是否形成气流短路或恶化室外传热等问题；对于土建与装修一体化设计施工的住宅，还应校核室内空调供暖时卧室和起居室室内热环境参数是否达标。设计评价主要审查暖通空调设计图纸，以及必要的气流组织模拟分析或计算报告。运行阶段检查典</w:t>
      </w:r>
      <w:r w:rsidRPr="00D86B15">
        <w:rPr>
          <w:rFonts w:asciiTheme="minorEastAsia" w:eastAsiaTheme="minorEastAsia" w:hAnsiTheme="minorEastAsia"/>
          <w:szCs w:val="24"/>
        </w:rPr>
        <w:lastRenderedPageBreak/>
        <w:t>型房间的抽样实测报告。</w:t>
      </w:r>
    </w:p>
    <w:p w:rsidR="00C970D4" w:rsidRPr="00D86B15" w:rsidRDefault="00B528BB" w:rsidP="00C970D4">
      <w:pPr>
        <w:pStyle w:val="a6"/>
        <w:spacing w:before="0" w:beforeAutospacing="0" w:after="0" w:afterAutospacing="0" w:line="360" w:lineRule="auto"/>
        <w:ind w:firstLineChars="200" w:firstLine="480"/>
        <w:jc w:val="both"/>
        <w:rPr>
          <w:rFonts w:asciiTheme="minorEastAsia" w:eastAsiaTheme="minorEastAsia" w:hAnsiTheme="minorEastAsia"/>
          <w:szCs w:val="24"/>
        </w:rPr>
      </w:pPr>
      <w:r w:rsidRPr="00D86B15">
        <w:rPr>
          <w:rFonts w:asciiTheme="minorEastAsia" w:eastAsiaTheme="minorEastAsia" w:hAnsiTheme="minorEastAsia"/>
          <w:szCs w:val="24"/>
        </w:rPr>
        <w:t>第2款要求卫生间、餐厅、地下车库等区域的空气和污染物避免串通到室内别的空间或室外活动场所。住区内尽量将厨房和卫生间设置于建筑单元(或户型)自然通风的负压侧，防止厨房或卫生间的气味因主导风反灌进入室内，而影响室内空气质量。同时，可以对于不同功能房间保证一定压差，避免气味散发量大的空间(比如卫生间、餐厅、地下车库等)的气味或污染物串通到室内别的空间或室外主要活动场所。卫生间、餐厅、地下车库等区域如设置机械排风，应保证负压，还应注意其取风口和排风口的位置，避免短路或污染。运行评价需现场核查或检测。</w:t>
      </w:r>
    </w:p>
    <w:p w:rsidR="00C970D4" w:rsidRPr="00D86B15" w:rsidRDefault="00B528BB" w:rsidP="00C970D4">
      <w:pPr>
        <w:pStyle w:val="a6"/>
        <w:spacing w:before="0" w:beforeAutospacing="0" w:after="0" w:afterAutospacing="0" w:line="360" w:lineRule="auto"/>
        <w:ind w:firstLineChars="200" w:firstLine="480"/>
        <w:jc w:val="both"/>
        <w:rPr>
          <w:rFonts w:asciiTheme="minorEastAsia" w:eastAsiaTheme="minorEastAsia" w:hAnsiTheme="minorEastAsia"/>
          <w:szCs w:val="24"/>
        </w:rPr>
      </w:pPr>
      <w:r w:rsidRPr="00D86B15">
        <w:rPr>
          <w:rFonts w:asciiTheme="minorEastAsia" w:eastAsiaTheme="minorEastAsia" w:hAnsiTheme="minorEastAsia"/>
          <w:szCs w:val="24"/>
        </w:rPr>
        <w:t>本条的评价方法为：设计评价查阅相关设计文件、气流组织模拟分析报告；运行评价查阅相关竣工图、气流组织模拟分析报告或检测报告，并现场核实。</w:t>
      </w:r>
      <w:r w:rsidRPr="00D86B15">
        <w:rPr>
          <w:rFonts w:asciiTheme="minorEastAsia" w:eastAsiaTheme="minorEastAsia" w:hAnsiTheme="minorEastAsia"/>
          <w:szCs w:val="24"/>
        </w:rPr>
        <w:br/>
        <w:t>8</w:t>
      </w:r>
      <w:r w:rsidR="004C7896" w:rsidRPr="00D86B15">
        <w:rPr>
          <w:rFonts w:asciiTheme="minorEastAsia" w:eastAsiaTheme="minorEastAsia" w:hAnsiTheme="minorEastAsia"/>
          <w:szCs w:val="24"/>
        </w:rPr>
        <w:t>.</w:t>
      </w:r>
      <w:r w:rsidRPr="00D86B15">
        <w:rPr>
          <w:rFonts w:asciiTheme="minorEastAsia" w:eastAsiaTheme="minorEastAsia" w:hAnsiTheme="minorEastAsia"/>
          <w:szCs w:val="24"/>
        </w:rPr>
        <w:t>2</w:t>
      </w:r>
      <w:r w:rsidR="004C7896" w:rsidRPr="00D86B15">
        <w:rPr>
          <w:rFonts w:asciiTheme="minorEastAsia" w:eastAsiaTheme="minorEastAsia" w:hAnsiTheme="minorEastAsia"/>
          <w:szCs w:val="24"/>
        </w:rPr>
        <w:t>.</w:t>
      </w:r>
      <w:r w:rsidRPr="00D86B15">
        <w:rPr>
          <w:rFonts w:asciiTheme="minorEastAsia" w:eastAsiaTheme="minorEastAsia" w:hAnsiTheme="minorEastAsia"/>
          <w:szCs w:val="24"/>
        </w:rPr>
        <w:t>1</w:t>
      </w:r>
      <w:r w:rsidR="00C970D4" w:rsidRPr="00D86B15">
        <w:rPr>
          <w:rFonts w:asciiTheme="minorEastAsia" w:eastAsiaTheme="minorEastAsia" w:hAnsiTheme="minorEastAsia" w:hint="eastAsia"/>
          <w:szCs w:val="24"/>
        </w:rPr>
        <w:t>3</w:t>
      </w:r>
      <w:r w:rsidRPr="00D86B15">
        <w:rPr>
          <w:rFonts w:asciiTheme="minorEastAsia" w:eastAsiaTheme="minorEastAsia" w:hAnsiTheme="minorEastAsia"/>
          <w:szCs w:val="24"/>
        </w:rPr>
        <w:t xml:space="preserve"> 本条适用于集中通风空调各类公共建筑的设计、运行评价。住宅建筑不参评。</w:t>
      </w:r>
    </w:p>
    <w:p w:rsidR="00C970D4" w:rsidRPr="00D86B15" w:rsidRDefault="00B528BB" w:rsidP="00C970D4">
      <w:pPr>
        <w:pStyle w:val="a6"/>
        <w:spacing w:before="0" w:beforeAutospacing="0" w:after="0" w:afterAutospacing="0" w:line="360" w:lineRule="auto"/>
        <w:ind w:firstLineChars="200" w:firstLine="480"/>
        <w:jc w:val="both"/>
        <w:rPr>
          <w:rFonts w:asciiTheme="minorEastAsia" w:eastAsiaTheme="minorEastAsia" w:hAnsiTheme="minorEastAsia"/>
          <w:szCs w:val="24"/>
        </w:rPr>
      </w:pPr>
      <w:r w:rsidRPr="00D86B15">
        <w:rPr>
          <w:rFonts w:asciiTheme="minorEastAsia" w:eastAsiaTheme="minorEastAsia" w:hAnsiTheme="minorEastAsia"/>
          <w:szCs w:val="24"/>
        </w:rPr>
        <w:t>人员密度较高且随时间变化大的区域，指设计人员密度超过0</w:t>
      </w:r>
      <w:r w:rsidR="004C7896" w:rsidRPr="00D86B15">
        <w:rPr>
          <w:rFonts w:asciiTheme="minorEastAsia" w:eastAsiaTheme="minorEastAsia" w:hAnsiTheme="minorEastAsia"/>
          <w:szCs w:val="24"/>
        </w:rPr>
        <w:t>.</w:t>
      </w:r>
      <w:r w:rsidRPr="00D86B15">
        <w:rPr>
          <w:rFonts w:asciiTheme="minorEastAsia" w:eastAsiaTheme="minorEastAsia" w:hAnsiTheme="minorEastAsia"/>
          <w:szCs w:val="24"/>
        </w:rPr>
        <w:t>25人／m</w:t>
      </w:r>
      <w:r w:rsidRPr="00D86B15">
        <w:rPr>
          <w:rFonts w:asciiTheme="minorEastAsia" w:eastAsiaTheme="minorEastAsia" w:hAnsiTheme="minorEastAsia"/>
          <w:szCs w:val="24"/>
          <w:vertAlign w:val="superscript"/>
        </w:rPr>
        <w:t>2</w:t>
      </w:r>
      <w:r w:rsidRPr="00D86B15">
        <w:rPr>
          <w:rFonts w:asciiTheme="minorEastAsia" w:eastAsiaTheme="minorEastAsia" w:hAnsiTheme="minorEastAsia"/>
          <w:szCs w:val="24"/>
        </w:rPr>
        <w:t>，设计总人数超过8人，且人员随时间变化大的区域。</w:t>
      </w:r>
    </w:p>
    <w:p w:rsidR="00C970D4" w:rsidRPr="00D86B15" w:rsidRDefault="00C970D4" w:rsidP="00C970D4">
      <w:pPr>
        <w:pStyle w:val="a6"/>
        <w:spacing w:before="0" w:beforeAutospacing="0" w:after="0" w:afterAutospacing="0" w:line="360" w:lineRule="auto"/>
        <w:ind w:firstLineChars="200" w:firstLine="480"/>
        <w:jc w:val="both"/>
        <w:rPr>
          <w:rFonts w:asciiTheme="minorEastAsia" w:eastAsiaTheme="minorEastAsia" w:hAnsiTheme="minorEastAsia"/>
          <w:szCs w:val="24"/>
        </w:rPr>
      </w:pPr>
      <w:r w:rsidRPr="00D86B15">
        <w:rPr>
          <w:rFonts w:asciiTheme="minorEastAsia" w:eastAsiaTheme="minorEastAsia" w:hAnsiTheme="minorEastAsia" w:hint="eastAsia"/>
          <w:szCs w:val="24"/>
        </w:rPr>
        <w:t>西藏地区氧气含量较内地偏低，对氧气的含量进行监控和系统联动对于人体健康有着重要的意义。同时，氧气、</w:t>
      </w:r>
      <w:r w:rsidRPr="00D86B15">
        <w:rPr>
          <w:rFonts w:asciiTheme="minorEastAsia" w:eastAsiaTheme="minorEastAsia" w:hAnsiTheme="minorEastAsia"/>
          <w:szCs w:val="24"/>
        </w:rPr>
        <w:t>二氧化碳检测技术比较成熟、使用方便</w:t>
      </w:r>
      <w:r w:rsidR="00B528BB" w:rsidRPr="00D86B15">
        <w:rPr>
          <w:rFonts w:asciiTheme="minorEastAsia" w:eastAsiaTheme="minorEastAsia" w:hAnsiTheme="minorEastAsia"/>
          <w:szCs w:val="24"/>
        </w:rPr>
        <w:t>。对二氧化碳，要求检测进、排风设备的工作状态，并与室内空气污染监测系统关联，实现自动通风调节。对甲醛、颗粒物等其他污染物，要求可以超标实时报警。</w:t>
      </w:r>
      <w:r w:rsidRPr="00D86B15">
        <w:rPr>
          <w:rFonts w:asciiTheme="minorEastAsia" w:eastAsiaTheme="minorEastAsia" w:hAnsiTheme="minorEastAsia"/>
          <w:szCs w:val="24"/>
        </w:rPr>
        <w:br/>
        <w:t>  </w:t>
      </w:r>
      <w:r w:rsidR="00B528BB" w:rsidRPr="00D86B15">
        <w:rPr>
          <w:rFonts w:asciiTheme="minorEastAsia" w:eastAsiaTheme="minorEastAsia" w:hAnsiTheme="minorEastAsia"/>
          <w:szCs w:val="24"/>
        </w:rPr>
        <w:t>本条包括对室内的要求</w:t>
      </w:r>
      <w:r w:rsidRPr="00D86B15">
        <w:rPr>
          <w:rFonts w:asciiTheme="minorEastAsia" w:eastAsiaTheme="minorEastAsia" w:hAnsiTheme="minorEastAsia"/>
          <w:szCs w:val="24"/>
        </w:rPr>
        <w:t>氧气和</w:t>
      </w:r>
      <w:r w:rsidR="00B528BB" w:rsidRPr="00D86B15">
        <w:rPr>
          <w:rFonts w:asciiTheme="minorEastAsia" w:eastAsiaTheme="minorEastAsia" w:hAnsiTheme="minorEastAsia"/>
          <w:szCs w:val="24"/>
        </w:rPr>
        <w:t>二氧化碳浓度监控，即应设置与排风联动的</w:t>
      </w:r>
      <w:r w:rsidRPr="00D86B15">
        <w:rPr>
          <w:rFonts w:asciiTheme="minorEastAsia" w:eastAsiaTheme="minorEastAsia" w:hAnsiTheme="minorEastAsia" w:hint="eastAsia"/>
          <w:szCs w:val="24"/>
        </w:rPr>
        <w:t>浓度</w:t>
      </w:r>
      <w:r w:rsidR="00B528BB" w:rsidRPr="00D86B15">
        <w:rPr>
          <w:rFonts w:asciiTheme="minorEastAsia" w:eastAsiaTheme="minorEastAsia" w:hAnsiTheme="minorEastAsia"/>
          <w:szCs w:val="24"/>
        </w:rPr>
        <w:t>检测装置，当传感器监测到室内</w:t>
      </w:r>
      <w:r w:rsidRPr="00D86B15">
        <w:rPr>
          <w:rFonts w:asciiTheme="minorEastAsia" w:eastAsiaTheme="minorEastAsia" w:hAnsiTheme="minorEastAsia"/>
          <w:szCs w:val="24"/>
        </w:rPr>
        <w:t>O</w:t>
      </w:r>
      <w:r w:rsidRPr="00D86B15">
        <w:rPr>
          <w:rFonts w:asciiTheme="minorEastAsia" w:eastAsiaTheme="minorEastAsia" w:hAnsiTheme="minorEastAsia"/>
          <w:szCs w:val="24"/>
          <w:vertAlign w:val="subscript"/>
        </w:rPr>
        <w:t>2</w:t>
      </w:r>
      <w:r w:rsidRPr="00D86B15">
        <w:rPr>
          <w:rFonts w:asciiTheme="minorEastAsia" w:eastAsiaTheme="minorEastAsia" w:hAnsiTheme="minorEastAsia"/>
          <w:szCs w:val="24"/>
        </w:rPr>
        <w:t>含量</w:t>
      </w:r>
      <w:r w:rsidRPr="00D86B15">
        <w:rPr>
          <w:rFonts w:asciiTheme="minorEastAsia" w:eastAsiaTheme="minorEastAsia" w:hAnsiTheme="minorEastAsia" w:hint="eastAsia"/>
          <w:szCs w:val="24"/>
        </w:rPr>
        <w:t>低于</w:t>
      </w:r>
      <w:r w:rsidRPr="00D86B15">
        <w:rPr>
          <w:rFonts w:asciiTheme="minorEastAsia" w:eastAsiaTheme="minorEastAsia" w:hAnsiTheme="minorEastAsia"/>
          <w:szCs w:val="24"/>
        </w:rPr>
        <w:t>一定量值或</w:t>
      </w:r>
      <w:r w:rsidR="00B528BB" w:rsidRPr="00D86B15">
        <w:rPr>
          <w:rFonts w:asciiTheme="minorEastAsia" w:eastAsiaTheme="minorEastAsia" w:hAnsiTheme="minorEastAsia"/>
          <w:szCs w:val="24"/>
        </w:rPr>
        <w:t>CO</w:t>
      </w:r>
      <w:r w:rsidR="00B528BB" w:rsidRPr="00D86B15">
        <w:rPr>
          <w:rFonts w:asciiTheme="minorEastAsia" w:eastAsiaTheme="minorEastAsia" w:hAnsiTheme="minorEastAsia"/>
          <w:szCs w:val="24"/>
          <w:vertAlign w:val="subscript"/>
        </w:rPr>
        <w:t>2</w:t>
      </w:r>
      <w:r w:rsidRPr="00D86B15">
        <w:rPr>
          <w:rFonts w:asciiTheme="minorEastAsia" w:eastAsiaTheme="minorEastAsia" w:hAnsiTheme="minorEastAsia"/>
          <w:szCs w:val="24"/>
        </w:rPr>
        <w:t>浓度超过一定量值时</w:t>
      </w:r>
      <w:r w:rsidR="00B528BB" w:rsidRPr="00D86B15">
        <w:rPr>
          <w:rFonts w:asciiTheme="minorEastAsia" w:eastAsiaTheme="minorEastAsia" w:hAnsiTheme="minorEastAsia"/>
          <w:szCs w:val="24"/>
        </w:rPr>
        <w:t>进行报警，同时自动启动排风系统。室内C0</w:t>
      </w:r>
      <w:r w:rsidR="00B528BB" w:rsidRPr="00D86B15">
        <w:rPr>
          <w:rFonts w:asciiTheme="minorEastAsia" w:eastAsiaTheme="minorEastAsia" w:hAnsiTheme="minorEastAsia"/>
          <w:szCs w:val="24"/>
          <w:vertAlign w:val="subscript"/>
        </w:rPr>
        <w:t>2</w:t>
      </w:r>
      <w:r w:rsidR="00B528BB" w:rsidRPr="00D86B15">
        <w:rPr>
          <w:rFonts w:asciiTheme="minorEastAsia" w:eastAsiaTheme="minorEastAsia" w:hAnsiTheme="minorEastAsia"/>
          <w:szCs w:val="24"/>
        </w:rPr>
        <w:t>浓度的设定量值可参考国家标准《室内空气中二氧化碳卫生标准》GB／T 17094-1997(2000mg／m</w:t>
      </w:r>
      <w:r w:rsidR="00B528BB" w:rsidRPr="00D86B15">
        <w:rPr>
          <w:rFonts w:asciiTheme="minorEastAsia" w:eastAsiaTheme="minorEastAsia" w:hAnsiTheme="minorEastAsia"/>
          <w:szCs w:val="24"/>
          <w:vertAlign w:val="superscript"/>
        </w:rPr>
        <w:t>3</w:t>
      </w:r>
      <w:r w:rsidR="00B528BB" w:rsidRPr="00D86B15">
        <w:rPr>
          <w:rFonts w:asciiTheme="minorEastAsia" w:eastAsiaTheme="minorEastAsia" w:hAnsiTheme="minorEastAsia"/>
          <w:szCs w:val="24"/>
        </w:rPr>
        <w:t>)等相关标准的规定。</w:t>
      </w:r>
    </w:p>
    <w:p w:rsidR="00C970D4" w:rsidRPr="00D86B15" w:rsidRDefault="00B528BB" w:rsidP="00C970D4">
      <w:pPr>
        <w:pStyle w:val="a6"/>
        <w:spacing w:before="0" w:beforeAutospacing="0" w:after="0" w:afterAutospacing="0" w:line="360" w:lineRule="auto"/>
        <w:ind w:firstLineChars="200" w:firstLine="480"/>
        <w:jc w:val="both"/>
        <w:rPr>
          <w:rFonts w:asciiTheme="minorEastAsia" w:eastAsiaTheme="minorEastAsia" w:hAnsiTheme="minorEastAsia"/>
          <w:szCs w:val="24"/>
        </w:rPr>
      </w:pPr>
      <w:r w:rsidRPr="00D86B15">
        <w:rPr>
          <w:rFonts w:asciiTheme="minorEastAsia" w:eastAsiaTheme="minorEastAsia" w:hAnsiTheme="minorEastAsia"/>
          <w:szCs w:val="24"/>
        </w:rPr>
        <w:t>本条的评价方法为：设计评价查阅相关设计文件；运行评价查阅相关竣工图、运行记录，并现场核实。</w:t>
      </w:r>
    </w:p>
    <w:p w:rsidR="00C970D4" w:rsidRPr="00D86B15" w:rsidRDefault="00B528BB" w:rsidP="00C970D4">
      <w:pPr>
        <w:pStyle w:val="a6"/>
        <w:spacing w:before="0" w:beforeAutospacing="0" w:after="0" w:afterAutospacing="0" w:line="360" w:lineRule="auto"/>
        <w:jc w:val="both"/>
        <w:rPr>
          <w:rFonts w:asciiTheme="minorEastAsia" w:eastAsiaTheme="minorEastAsia" w:hAnsiTheme="minorEastAsia"/>
          <w:szCs w:val="24"/>
        </w:rPr>
      </w:pPr>
      <w:r w:rsidRPr="00D86B15">
        <w:rPr>
          <w:rFonts w:asciiTheme="minorEastAsia" w:eastAsiaTheme="minorEastAsia" w:hAnsiTheme="minorEastAsia"/>
          <w:szCs w:val="24"/>
        </w:rPr>
        <w:t>8</w:t>
      </w:r>
      <w:r w:rsidR="004C7896" w:rsidRPr="00D86B15">
        <w:rPr>
          <w:rFonts w:asciiTheme="minorEastAsia" w:eastAsiaTheme="minorEastAsia" w:hAnsiTheme="minorEastAsia"/>
          <w:szCs w:val="24"/>
        </w:rPr>
        <w:t>.</w:t>
      </w:r>
      <w:r w:rsidRPr="00D86B15">
        <w:rPr>
          <w:rFonts w:asciiTheme="minorEastAsia" w:eastAsiaTheme="minorEastAsia" w:hAnsiTheme="minorEastAsia"/>
          <w:szCs w:val="24"/>
        </w:rPr>
        <w:t>2</w:t>
      </w:r>
      <w:r w:rsidR="004C7896" w:rsidRPr="00D86B15">
        <w:rPr>
          <w:rFonts w:asciiTheme="minorEastAsia" w:eastAsiaTheme="minorEastAsia" w:hAnsiTheme="minorEastAsia"/>
          <w:szCs w:val="24"/>
        </w:rPr>
        <w:t>.</w:t>
      </w:r>
      <w:r w:rsidR="00357CB0" w:rsidRPr="00D86B15">
        <w:rPr>
          <w:rFonts w:asciiTheme="minorEastAsia" w:eastAsiaTheme="minorEastAsia" w:hAnsiTheme="minorEastAsia"/>
          <w:szCs w:val="24"/>
        </w:rPr>
        <w:t>1</w:t>
      </w:r>
      <w:r w:rsidR="00357CB0">
        <w:rPr>
          <w:rFonts w:asciiTheme="minorEastAsia" w:eastAsiaTheme="minorEastAsia" w:hAnsiTheme="minorEastAsia" w:hint="eastAsia"/>
          <w:szCs w:val="24"/>
        </w:rPr>
        <w:t>4</w:t>
      </w:r>
      <w:r w:rsidRPr="00D86B15">
        <w:rPr>
          <w:rFonts w:asciiTheme="minorEastAsia" w:eastAsiaTheme="minorEastAsia" w:hAnsiTheme="minorEastAsia"/>
          <w:szCs w:val="24"/>
        </w:rPr>
        <w:t>本条适用于设地下车库的各类民用建筑的设计、运行评价。</w:t>
      </w:r>
    </w:p>
    <w:p w:rsidR="00B528BB" w:rsidRPr="00D86B15" w:rsidRDefault="00B528BB" w:rsidP="00C970D4">
      <w:pPr>
        <w:pStyle w:val="a6"/>
        <w:spacing w:before="0" w:beforeAutospacing="0" w:after="0" w:afterAutospacing="0" w:line="360" w:lineRule="auto"/>
        <w:jc w:val="both"/>
        <w:rPr>
          <w:rFonts w:asciiTheme="minorEastAsia" w:eastAsiaTheme="minorEastAsia" w:hAnsiTheme="minorEastAsia"/>
          <w:szCs w:val="24"/>
        </w:rPr>
      </w:pPr>
      <w:r w:rsidRPr="00D86B15">
        <w:rPr>
          <w:rFonts w:asciiTheme="minorEastAsia" w:eastAsiaTheme="minorEastAsia" w:hAnsiTheme="minorEastAsia"/>
          <w:szCs w:val="24"/>
        </w:rPr>
        <w:t>  地下车库空气流通不好，容易导致有害气体浓度过大，对人体造成伤害。有地下车库的建筑，车库设置与排风设备联动的一氧化碳检测装置，超过一定的量</w:t>
      </w:r>
      <w:r w:rsidRPr="00D86B15">
        <w:rPr>
          <w:rFonts w:asciiTheme="minorEastAsia" w:eastAsiaTheme="minorEastAsia" w:hAnsiTheme="minorEastAsia"/>
          <w:szCs w:val="24"/>
        </w:rPr>
        <w:lastRenderedPageBreak/>
        <w:t>值时需报警，并立刻启动排风系统。所设定的量值可参考国家标准《工作场所有害因素职业接触限值 第1部分：化学有害因素》GBZ2</w:t>
      </w:r>
      <w:r w:rsidR="004C7896" w:rsidRPr="00D86B15">
        <w:rPr>
          <w:rFonts w:asciiTheme="minorEastAsia" w:eastAsiaTheme="minorEastAsia" w:hAnsiTheme="minorEastAsia"/>
          <w:szCs w:val="24"/>
        </w:rPr>
        <w:t>.</w:t>
      </w:r>
      <w:r w:rsidRPr="00D86B15">
        <w:rPr>
          <w:rFonts w:asciiTheme="minorEastAsia" w:eastAsiaTheme="minorEastAsia" w:hAnsiTheme="minorEastAsia"/>
          <w:szCs w:val="24"/>
        </w:rPr>
        <w:t>1-2007(一氧化碳的短时间接触容许浓度上限为30mg／m</w:t>
      </w:r>
      <w:r w:rsidRPr="00D86B15">
        <w:rPr>
          <w:rFonts w:asciiTheme="minorEastAsia" w:eastAsiaTheme="minorEastAsia" w:hAnsiTheme="minorEastAsia"/>
          <w:szCs w:val="24"/>
          <w:vertAlign w:val="superscript"/>
        </w:rPr>
        <w:t>3</w:t>
      </w:r>
      <w:r w:rsidRPr="00D86B15">
        <w:rPr>
          <w:rFonts w:asciiTheme="minorEastAsia" w:eastAsiaTheme="minorEastAsia" w:hAnsiTheme="minorEastAsia"/>
          <w:szCs w:val="24"/>
        </w:rPr>
        <w:t>)等相关标准的规定。</w:t>
      </w:r>
      <w:r w:rsidRPr="00D86B15">
        <w:rPr>
          <w:rFonts w:asciiTheme="minorEastAsia" w:eastAsiaTheme="minorEastAsia" w:hAnsiTheme="minorEastAsia"/>
          <w:szCs w:val="24"/>
        </w:rPr>
        <w:br/>
        <w:t>  本条的评价方法为：设计评价查阅相关设计文件；运行评价查阅相关竣工图、运行记录，并现场核实。</w:t>
      </w:r>
    </w:p>
    <w:p w:rsidR="00B528BB" w:rsidRPr="00D86B15" w:rsidRDefault="00B528BB" w:rsidP="00315995">
      <w:pPr>
        <w:widowControl/>
        <w:spacing w:line="360" w:lineRule="auto"/>
        <w:rPr>
          <w:rFonts w:asciiTheme="minorEastAsia" w:eastAsiaTheme="minorEastAsia" w:hAnsiTheme="minorEastAsia" w:cs="宋体"/>
          <w:b/>
          <w:bCs/>
          <w:kern w:val="0"/>
          <w:sz w:val="24"/>
          <w:szCs w:val="24"/>
        </w:rPr>
      </w:pPr>
      <w:r w:rsidRPr="00D86B15">
        <w:rPr>
          <w:rFonts w:asciiTheme="minorEastAsia" w:eastAsiaTheme="minorEastAsia" w:hAnsiTheme="minorEastAsia"/>
          <w:b/>
          <w:bCs/>
          <w:sz w:val="24"/>
          <w:szCs w:val="24"/>
        </w:rPr>
        <w:br w:type="page"/>
      </w:r>
    </w:p>
    <w:p w:rsidR="00044AC7" w:rsidRPr="00D86B15" w:rsidRDefault="00B528BB" w:rsidP="00044AC7">
      <w:pPr>
        <w:pStyle w:val="a6"/>
        <w:spacing w:before="0" w:beforeAutospacing="0" w:after="0" w:afterAutospacing="0" w:line="360" w:lineRule="auto"/>
        <w:jc w:val="center"/>
        <w:rPr>
          <w:rFonts w:asciiTheme="minorEastAsia" w:eastAsiaTheme="minorEastAsia" w:hAnsiTheme="minorEastAsia"/>
          <w:b/>
          <w:bCs/>
          <w:szCs w:val="24"/>
        </w:rPr>
      </w:pPr>
      <w:r w:rsidRPr="00D86B15">
        <w:rPr>
          <w:rFonts w:asciiTheme="minorEastAsia" w:eastAsiaTheme="minorEastAsia" w:hAnsiTheme="minorEastAsia"/>
          <w:b/>
          <w:bCs/>
          <w:szCs w:val="24"/>
        </w:rPr>
        <w:lastRenderedPageBreak/>
        <w:t>9 施工管理</w:t>
      </w:r>
    </w:p>
    <w:p w:rsidR="00B528BB" w:rsidRPr="00D86B15" w:rsidRDefault="00B528BB" w:rsidP="00044AC7">
      <w:pPr>
        <w:pStyle w:val="a6"/>
        <w:spacing w:before="0" w:beforeAutospacing="0" w:after="0" w:afterAutospacing="0" w:line="360" w:lineRule="auto"/>
        <w:jc w:val="center"/>
        <w:rPr>
          <w:rFonts w:asciiTheme="minorEastAsia" w:eastAsiaTheme="minorEastAsia" w:hAnsiTheme="minorEastAsia"/>
          <w:b/>
          <w:bCs/>
          <w:szCs w:val="24"/>
        </w:rPr>
      </w:pPr>
      <w:r w:rsidRPr="00D86B15">
        <w:rPr>
          <w:rFonts w:asciiTheme="minorEastAsia" w:eastAsiaTheme="minorEastAsia" w:hAnsiTheme="minorEastAsia"/>
          <w:b/>
          <w:bCs/>
          <w:szCs w:val="24"/>
        </w:rPr>
        <w:t>9</w:t>
      </w:r>
      <w:r w:rsidR="004C7896" w:rsidRPr="00D86B15">
        <w:rPr>
          <w:rFonts w:asciiTheme="minorEastAsia" w:eastAsiaTheme="minorEastAsia" w:hAnsiTheme="minorEastAsia"/>
          <w:b/>
          <w:bCs/>
          <w:szCs w:val="24"/>
        </w:rPr>
        <w:t>.</w:t>
      </w:r>
      <w:r w:rsidRPr="00D86B15">
        <w:rPr>
          <w:rFonts w:asciiTheme="minorEastAsia" w:eastAsiaTheme="minorEastAsia" w:hAnsiTheme="minorEastAsia"/>
          <w:b/>
          <w:bCs/>
          <w:szCs w:val="24"/>
        </w:rPr>
        <w:t>1 控制项</w:t>
      </w:r>
    </w:p>
    <w:p w:rsidR="00044AC7" w:rsidRPr="00D86B15" w:rsidRDefault="00B528BB" w:rsidP="00315995">
      <w:pPr>
        <w:pStyle w:val="a6"/>
        <w:spacing w:before="0" w:beforeAutospacing="0" w:after="0" w:afterAutospacing="0" w:line="360" w:lineRule="auto"/>
        <w:jc w:val="both"/>
        <w:rPr>
          <w:rFonts w:asciiTheme="minorEastAsia" w:eastAsiaTheme="minorEastAsia" w:hAnsiTheme="minorEastAsia"/>
          <w:szCs w:val="24"/>
        </w:rPr>
      </w:pPr>
      <w:r w:rsidRPr="00D86B15">
        <w:rPr>
          <w:rFonts w:asciiTheme="minorEastAsia" w:eastAsiaTheme="minorEastAsia" w:hAnsiTheme="minorEastAsia"/>
          <w:szCs w:val="24"/>
        </w:rPr>
        <w:t>9</w:t>
      </w:r>
      <w:r w:rsidR="004C7896" w:rsidRPr="00D86B15">
        <w:rPr>
          <w:rFonts w:asciiTheme="minorEastAsia" w:eastAsiaTheme="minorEastAsia" w:hAnsiTheme="minorEastAsia"/>
          <w:szCs w:val="24"/>
        </w:rPr>
        <w:t>.</w:t>
      </w:r>
      <w:r w:rsidRPr="00D86B15">
        <w:rPr>
          <w:rFonts w:asciiTheme="minorEastAsia" w:eastAsiaTheme="minorEastAsia" w:hAnsiTheme="minorEastAsia"/>
          <w:szCs w:val="24"/>
        </w:rPr>
        <w:t>1</w:t>
      </w:r>
      <w:r w:rsidR="004C7896" w:rsidRPr="00D86B15">
        <w:rPr>
          <w:rFonts w:asciiTheme="minorEastAsia" w:eastAsiaTheme="minorEastAsia" w:hAnsiTheme="minorEastAsia"/>
          <w:szCs w:val="24"/>
        </w:rPr>
        <w:t>.</w:t>
      </w:r>
      <w:r w:rsidRPr="00D86B15">
        <w:rPr>
          <w:rFonts w:asciiTheme="minorEastAsia" w:eastAsiaTheme="minorEastAsia" w:hAnsiTheme="minorEastAsia"/>
          <w:szCs w:val="24"/>
        </w:rPr>
        <w:t>1 本条适用于各类民用建筑的运行评价。</w:t>
      </w:r>
    </w:p>
    <w:p w:rsidR="00DF6DE7" w:rsidRPr="00D86B15" w:rsidRDefault="00B528BB" w:rsidP="00315995">
      <w:pPr>
        <w:pStyle w:val="a6"/>
        <w:spacing w:before="0" w:beforeAutospacing="0" w:after="0" w:afterAutospacing="0" w:line="360" w:lineRule="auto"/>
        <w:jc w:val="both"/>
        <w:rPr>
          <w:rFonts w:asciiTheme="minorEastAsia" w:eastAsiaTheme="minorEastAsia" w:hAnsiTheme="minorEastAsia"/>
          <w:szCs w:val="24"/>
        </w:rPr>
      </w:pPr>
      <w:r w:rsidRPr="00D86B15">
        <w:rPr>
          <w:rFonts w:asciiTheme="minorEastAsia" w:eastAsiaTheme="minorEastAsia" w:hAnsiTheme="minorEastAsia"/>
          <w:szCs w:val="24"/>
        </w:rPr>
        <w:t>  项目部成立专门的绿色建筑施工管理组织机构，完善管理体系和制度建设，根据预先设定的绿色建筑施工总目标，进行目标分解、实施和考核活动。比选优化施工方案，制定相应施工计划并严格执行，要求措施、进度和人员落实，实行过程和目标双控。项目经理为绿色施工第一责任人，负责绿色施工的组织实施及目标实现，并指定绿色建筑施工各级管理人员和监督人员。</w:t>
      </w:r>
    </w:p>
    <w:p w:rsidR="00DF6DE7" w:rsidRPr="00D86B15" w:rsidRDefault="00B528BB" w:rsidP="00315995">
      <w:pPr>
        <w:pStyle w:val="a6"/>
        <w:spacing w:before="0" w:beforeAutospacing="0" w:after="0" w:afterAutospacing="0" w:line="360" w:lineRule="auto"/>
        <w:jc w:val="both"/>
        <w:rPr>
          <w:rFonts w:asciiTheme="minorEastAsia" w:eastAsiaTheme="minorEastAsia" w:hAnsiTheme="minorEastAsia"/>
          <w:szCs w:val="24"/>
        </w:rPr>
      </w:pPr>
      <w:r w:rsidRPr="00D86B15">
        <w:rPr>
          <w:rFonts w:asciiTheme="minorEastAsia" w:eastAsiaTheme="minorEastAsia" w:hAnsiTheme="minorEastAsia"/>
          <w:szCs w:val="24"/>
        </w:rPr>
        <w:t>  本条的评价方法为查阅该项目组织机构的相关制度文件，在施工过程中各种主要活动的可证明记录，包括可证明时间、人物、事件的纸质和电子文件、影像资料等。</w:t>
      </w:r>
    </w:p>
    <w:p w:rsidR="00DF6DE7" w:rsidRPr="00D86B15" w:rsidRDefault="00B528BB" w:rsidP="00315995">
      <w:pPr>
        <w:pStyle w:val="a6"/>
        <w:spacing w:before="0" w:beforeAutospacing="0" w:after="0" w:afterAutospacing="0" w:line="360" w:lineRule="auto"/>
        <w:jc w:val="both"/>
        <w:rPr>
          <w:rFonts w:asciiTheme="minorEastAsia" w:eastAsiaTheme="minorEastAsia" w:hAnsiTheme="minorEastAsia"/>
          <w:szCs w:val="24"/>
        </w:rPr>
      </w:pPr>
      <w:r w:rsidRPr="00D86B15">
        <w:rPr>
          <w:rFonts w:asciiTheme="minorEastAsia" w:eastAsiaTheme="minorEastAsia" w:hAnsiTheme="minorEastAsia"/>
          <w:szCs w:val="24"/>
        </w:rPr>
        <w:t>9</w:t>
      </w:r>
      <w:r w:rsidR="004C7896" w:rsidRPr="00D86B15">
        <w:rPr>
          <w:rFonts w:asciiTheme="minorEastAsia" w:eastAsiaTheme="minorEastAsia" w:hAnsiTheme="minorEastAsia"/>
          <w:szCs w:val="24"/>
        </w:rPr>
        <w:t>.</w:t>
      </w:r>
      <w:r w:rsidRPr="00D86B15">
        <w:rPr>
          <w:rFonts w:asciiTheme="minorEastAsia" w:eastAsiaTheme="minorEastAsia" w:hAnsiTheme="minorEastAsia"/>
          <w:szCs w:val="24"/>
        </w:rPr>
        <w:t>1</w:t>
      </w:r>
      <w:r w:rsidR="004C7896" w:rsidRPr="00D86B15">
        <w:rPr>
          <w:rFonts w:asciiTheme="minorEastAsia" w:eastAsiaTheme="minorEastAsia" w:hAnsiTheme="minorEastAsia"/>
          <w:szCs w:val="24"/>
        </w:rPr>
        <w:t>.</w:t>
      </w:r>
      <w:r w:rsidRPr="00D86B15">
        <w:rPr>
          <w:rFonts w:asciiTheme="minorEastAsia" w:eastAsiaTheme="minorEastAsia" w:hAnsiTheme="minorEastAsia"/>
          <w:szCs w:val="24"/>
        </w:rPr>
        <w:t>2 本条适用于各类民用建筑的运行评价。</w:t>
      </w:r>
    </w:p>
    <w:p w:rsidR="00DF6DE7" w:rsidRPr="00D86B15" w:rsidRDefault="00DF6DE7" w:rsidP="00315995">
      <w:pPr>
        <w:pStyle w:val="a6"/>
        <w:spacing w:before="0" w:beforeAutospacing="0" w:after="0" w:afterAutospacing="0" w:line="360" w:lineRule="auto"/>
        <w:jc w:val="both"/>
        <w:rPr>
          <w:rFonts w:asciiTheme="minorEastAsia" w:eastAsiaTheme="minorEastAsia" w:hAnsiTheme="minorEastAsia"/>
          <w:szCs w:val="24"/>
        </w:rPr>
      </w:pPr>
      <w:r w:rsidRPr="00D86B15">
        <w:rPr>
          <w:rFonts w:asciiTheme="minorEastAsia" w:eastAsiaTheme="minorEastAsia" w:hAnsiTheme="minorEastAsia"/>
          <w:szCs w:val="24"/>
        </w:rPr>
        <w:t>  </w:t>
      </w:r>
      <w:r w:rsidR="00B528BB" w:rsidRPr="00D86B15">
        <w:rPr>
          <w:rFonts w:asciiTheme="minorEastAsia" w:eastAsiaTheme="minorEastAsia" w:hAnsiTheme="minorEastAsia"/>
          <w:szCs w:val="24"/>
        </w:rPr>
        <w:t>建筑施工过程是对工程场地的一个改造过程，不但改变了场地的原始状态，而且对周边环境造成影响，包括水土流失、土壤污染、扬尘、噪声、污水排放、光污染等。为了有效减小施工对环境的影响，应制定施工全过程的环境保护计划，明确施工中各相关方应承担的责任，将环境保护措施落实到具体责任人；实施过程中开展定期检查，保证环境保护目标的实现。</w:t>
      </w:r>
    </w:p>
    <w:p w:rsidR="00DF6DE7" w:rsidRPr="00D86B15" w:rsidRDefault="00B528BB" w:rsidP="00315995">
      <w:pPr>
        <w:pStyle w:val="a6"/>
        <w:spacing w:before="0" w:beforeAutospacing="0" w:after="0" w:afterAutospacing="0" w:line="360" w:lineRule="auto"/>
        <w:jc w:val="both"/>
        <w:rPr>
          <w:rFonts w:asciiTheme="minorEastAsia" w:eastAsiaTheme="minorEastAsia" w:hAnsiTheme="minorEastAsia"/>
          <w:szCs w:val="24"/>
        </w:rPr>
      </w:pPr>
      <w:r w:rsidRPr="00D86B15">
        <w:rPr>
          <w:rFonts w:asciiTheme="minorEastAsia" w:eastAsiaTheme="minorEastAsia" w:hAnsiTheme="minorEastAsia"/>
          <w:szCs w:val="24"/>
        </w:rPr>
        <w:t>  本条的评价方法为查阅环境保护计划书、施工单位ISO 14001文件、环境保护实施记录文件(包括责任人签字的检查记录、照片或影像等)、可能有的当地环保局或建委等有关主管部门对环境影响因子如扬尘、噪声、污水排放评价的达标证明。</w:t>
      </w:r>
    </w:p>
    <w:p w:rsidR="00DF6DE7" w:rsidRPr="00D86B15" w:rsidRDefault="00B528BB" w:rsidP="00315995">
      <w:pPr>
        <w:pStyle w:val="a6"/>
        <w:spacing w:before="0" w:beforeAutospacing="0" w:after="0" w:afterAutospacing="0" w:line="360" w:lineRule="auto"/>
        <w:jc w:val="both"/>
        <w:rPr>
          <w:rFonts w:asciiTheme="minorEastAsia" w:eastAsiaTheme="minorEastAsia" w:hAnsiTheme="minorEastAsia"/>
          <w:szCs w:val="24"/>
        </w:rPr>
      </w:pPr>
      <w:r w:rsidRPr="00D86B15">
        <w:rPr>
          <w:rFonts w:asciiTheme="minorEastAsia" w:eastAsiaTheme="minorEastAsia" w:hAnsiTheme="minorEastAsia"/>
          <w:szCs w:val="24"/>
        </w:rPr>
        <w:t>9</w:t>
      </w:r>
      <w:r w:rsidR="004C7896" w:rsidRPr="00D86B15">
        <w:rPr>
          <w:rFonts w:asciiTheme="minorEastAsia" w:eastAsiaTheme="minorEastAsia" w:hAnsiTheme="minorEastAsia"/>
          <w:szCs w:val="24"/>
        </w:rPr>
        <w:t>.</w:t>
      </w:r>
      <w:r w:rsidRPr="00D86B15">
        <w:rPr>
          <w:rFonts w:asciiTheme="minorEastAsia" w:eastAsiaTheme="minorEastAsia" w:hAnsiTheme="minorEastAsia"/>
          <w:szCs w:val="24"/>
        </w:rPr>
        <w:t>1</w:t>
      </w:r>
      <w:r w:rsidR="004C7896" w:rsidRPr="00D86B15">
        <w:rPr>
          <w:rFonts w:asciiTheme="minorEastAsia" w:eastAsiaTheme="minorEastAsia" w:hAnsiTheme="minorEastAsia"/>
          <w:szCs w:val="24"/>
        </w:rPr>
        <w:t>.</w:t>
      </w:r>
      <w:r w:rsidRPr="00D86B15">
        <w:rPr>
          <w:rFonts w:asciiTheme="minorEastAsia" w:eastAsiaTheme="minorEastAsia" w:hAnsiTheme="minorEastAsia"/>
          <w:szCs w:val="24"/>
        </w:rPr>
        <w:t>3 本条适用于各类民用建筑的运行评价。</w:t>
      </w:r>
    </w:p>
    <w:p w:rsidR="00DF6DE7" w:rsidRPr="00D86B15" w:rsidRDefault="00B528BB" w:rsidP="00315995">
      <w:pPr>
        <w:pStyle w:val="a6"/>
        <w:spacing w:before="0" w:beforeAutospacing="0" w:after="0" w:afterAutospacing="0" w:line="360" w:lineRule="auto"/>
        <w:jc w:val="both"/>
        <w:rPr>
          <w:rFonts w:asciiTheme="minorEastAsia" w:eastAsiaTheme="minorEastAsia" w:hAnsiTheme="minorEastAsia"/>
          <w:szCs w:val="24"/>
        </w:rPr>
      </w:pPr>
      <w:r w:rsidRPr="00D86B15">
        <w:rPr>
          <w:rFonts w:asciiTheme="minorEastAsia" w:eastAsiaTheme="minorEastAsia" w:hAnsiTheme="minorEastAsia"/>
          <w:szCs w:val="24"/>
        </w:rPr>
        <w:t>  建筑施工过程中应加强对施工人员的健康安全保护。建筑施工项目部应编制“职业健康安全管理计划”，并组织落实，保障施工人员的健康与安全。</w:t>
      </w:r>
    </w:p>
    <w:p w:rsidR="00DF6DE7" w:rsidRPr="00D86B15" w:rsidRDefault="00B528BB" w:rsidP="00315995">
      <w:pPr>
        <w:pStyle w:val="a6"/>
        <w:spacing w:before="0" w:beforeAutospacing="0" w:after="0" w:afterAutospacing="0" w:line="360" w:lineRule="auto"/>
        <w:jc w:val="both"/>
        <w:rPr>
          <w:rFonts w:asciiTheme="minorEastAsia" w:eastAsiaTheme="minorEastAsia" w:hAnsiTheme="minorEastAsia"/>
          <w:szCs w:val="24"/>
        </w:rPr>
      </w:pPr>
      <w:r w:rsidRPr="00D86B15">
        <w:rPr>
          <w:rFonts w:asciiTheme="minorEastAsia" w:eastAsiaTheme="minorEastAsia" w:hAnsiTheme="minorEastAsia"/>
          <w:szCs w:val="24"/>
        </w:rPr>
        <w:t>  本条的评价方法为查阅职业健康安全管理计划、施工单位OHSAS 18000职业健康与安全体系文件、现场作业危险源清单及其控制计划、现场作业人员个人防护用品配备及发放台账，必要时核实劳动保护用品或器具进货单。</w:t>
      </w:r>
    </w:p>
    <w:p w:rsidR="00DF6DE7" w:rsidRPr="00D86B15" w:rsidRDefault="00B528BB" w:rsidP="00315995">
      <w:pPr>
        <w:pStyle w:val="a6"/>
        <w:spacing w:before="0" w:beforeAutospacing="0" w:after="0" w:afterAutospacing="0" w:line="360" w:lineRule="auto"/>
        <w:jc w:val="both"/>
        <w:rPr>
          <w:rFonts w:asciiTheme="minorEastAsia" w:eastAsiaTheme="minorEastAsia" w:hAnsiTheme="minorEastAsia"/>
          <w:szCs w:val="24"/>
        </w:rPr>
      </w:pPr>
      <w:r w:rsidRPr="00D86B15">
        <w:rPr>
          <w:rFonts w:asciiTheme="minorEastAsia" w:eastAsiaTheme="minorEastAsia" w:hAnsiTheme="minorEastAsia"/>
          <w:szCs w:val="24"/>
        </w:rPr>
        <w:t>9</w:t>
      </w:r>
      <w:r w:rsidR="004C7896" w:rsidRPr="00D86B15">
        <w:rPr>
          <w:rFonts w:asciiTheme="minorEastAsia" w:eastAsiaTheme="minorEastAsia" w:hAnsiTheme="minorEastAsia"/>
          <w:szCs w:val="24"/>
        </w:rPr>
        <w:t>.</w:t>
      </w:r>
      <w:r w:rsidRPr="00D86B15">
        <w:rPr>
          <w:rFonts w:asciiTheme="minorEastAsia" w:eastAsiaTheme="minorEastAsia" w:hAnsiTheme="minorEastAsia"/>
          <w:szCs w:val="24"/>
        </w:rPr>
        <w:t>1</w:t>
      </w:r>
      <w:r w:rsidR="004C7896" w:rsidRPr="00D86B15">
        <w:rPr>
          <w:rFonts w:asciiTheme="minorEastAsia" w:eastAsiaTheme="minorEastAsia" w:hAnsiTheme="minorEastAsia"/>
          <w:szCs w:val="24"/>
        </w:rPr>
        <w:t>.</w:t>
      </w:r>
      <w:r w:rsidRPr="00D86B15">
        <w:rPr>
          <w:rFonts w:asciiTheme="minorEastAsia" w:eastAsiaTheme="minorEastAsia" w:hAnsiTheme="minorEastAsia"/>
          <w:szCs w:val="24"/>
        </w:rPr>
        <w:t>4 本条适用于各类民用建筑的运行评价；也可在设计评价中进行预审。</w:t>
      </w:r>
    </w:p>
    <w:p w:rsidR="00DF6DE7" w:rsidRPr="00D86B15" w:rsidRDefault="00B528BB" w:rsidP="00315995">
      <w:pPr>
        <w:pStyle w:val="a6"/>
        <w:spacing w:before="0" w:beforeAutospacing="0" w:after="0" w:afterAutospacing="0" w:line="360" w:lineRule="auto"/>
        <w:jc w:val="both"/>
        <w:rPr>
          <w:rFonts w:asciiTheme="minorEastAsia" w:eastAsiaTheme="minorEastAsia" w:hAnsiTheme="minorEastAsia"/>
          <w:szCs w:val="24"/>
        </w:rPr>
      </w:pPr>
      <w:r w:rsidRPr="00D86B15">
        <w:rPr>
          <w:rFonts w:asciiTheme="minorEastAsia" w:eastAsiaTheme="minorEastAsia" w:hAnsiTheme="minorEastAsia"/>
          <w:szCs w:val="24"/>
        </w:rPr>
        <w:t>  施工建设将绿色设计转化成绿色建筑。在这一过程中，参建各方应对设计文</w:t>
      </w:r>
      <w:r w:rsidRPr="00D86B15">
        <w:rPr>
          <w:rFonts w:asciiTheme="minorEastAsia" w:eastAsiaTheme="minorEastAsia" w:hAnsiTheme="minorEastAsia"/>
          <w:szCs w:val="24"/>
        </w:rPr>
        <w:lastRenderedPageBreak/>
        <w:t>件中绿色建筑重点内容正确理解与准确把握。施工前由参建各方进行专业会审时，应对保障绿色建筑性能的重点内容逐一进行。</w:t>
      </w:r>
    </w:p>
    <w:p w:rsidR="00B528BB" w:rsidRPr="00D86B15" w:rsidRDefault="00B528BB" w:rsidP="00315995">
      <w:pPr>
        <w:pStyle w:val="a6"/>
        <w:spacing w:before="0" w:beforeAutospacing="0" w:after="0" w:afterAutospacing="0" w:line="360" w:lineRule="auto"/>
        <w:jc w:val="both"/>
        <w:rPr>
          <w:rFonts w:asciiTheme="minorEastAsia" w:eastAsiaTheme="minorEastAsia" w:hAnsiTheme="minorEastAsia"/>
          <w:szCs w:val="24"/>
        </w:rPr>
      </w:pPr>
      <w:r w:rsidRPr="00D86B15">
        <w:rPr>
          <w:rFonts w:asciiTheme="minorEastAsia" w:eastAsiaTheme="minorEastAsia" w:hAnsiTheme="minorEastAsia"/>
          <w:szCs w:val="24"/>
        </w:rPr>
        <w:t>  本条的评价方法为运行评价查阅各专业设计文件专项会审记录。设计评价预审时，查阅各专业设计文件说明。</w:t>
      </w:r>
    </w:p>
    <w:p w:rsidR="00B528BB" w:rsidRPr="00D86B15" w:rsidRDefault="00B528BB" w:rsidP="00DF6DE7">
      <w:pPr>
        <w:pStyle w:val="a6"/>
        <w:spacing w:before="0" w:beforeAutospacing="0" w:after="0" w:afterAutospacing="0" w:line="360" w:lineRule="auto"/>
        <w:jc w:val="center"/>
        <w:rPr>
          <w:rFonts w:asciiTheme="minorEastAsia" w:eastAsiaTheme="minorEastAsia" w:hAnsiTheme="minorEastAsia"/>
          <w:b/>
          <w:bCs/>
          <w:szCs w:val="24"/>
        </w:rPr>
      </w:pPr>
      <w:r w:rsidRPr="00D86B15">
        <w:rPr>
          <w:rFonts w:asciiTheme="minorEastAsia" w:eastAsiaTheme="minorEastAsia" w:hAnsiTheme="minorEastAsia"/>
          <w:b/>
          <w:bCs/>
          <w:szCs w:val="24"/>
        </w:rPr>
        <w:t>9</w:t>
      </w:r>
      <w:r w:rsidR="004C7896" w:rsidRPr="00D86B15">
        <w:rPr>
          <w:rFonts w:asciiTheme="minorEastAsia" w:eastAsiaTheme="minorEastAsia" w:hAnsiTheme="minorEastAsia"/>
          <w:b/>
          <w:bCs/>
          <w:szCs w:val="24"/>
        </w:rPr>
        <w:t>.</w:t>
      </w:r>
      <w:r w:rsidRPr="00D86B15">
        <w:rPr>
          <w:rFonts w:asciiTheme="minorEastAsia" w:eastAsiaTheme="minorEastAsia" w:hAnsiTheme="minorEastAsia"/>
          <w:b/>
          <w:bCs/>
          <w:szCs w:val="24"/>
        </w:rPr>
        <w:t>2 评 分 项</w:t>
      </w:r>
    </w:p>
    <w:p w:rsidR="00B528BB" w:rsidRPr="00D86B15" w:rsidRDefault="00B528BB" w:rsidP="00DF6DE7">
      <w:pPr>
        <w:pStyle w:val="a6"/>
        <w:spacing w:before="0" w:beforeAutospacing="0" w:after="0" w:afterAutospacing="0" w:line="360" w:lineRule="auto"/>
        <w:jc w:val="center"/>
        <w:rPr>
          <w:rFonts w:asciiTheme="minorEastAsia" w:eastAsiaTheme="minorEastAsia" w:hAnsiTheme="minorEastAsia"/>
          <w:szCs w:val="24"/>
        </w:rPr>
      </w:pPr>
      <w:r w:rsidRPr="00D86B15">
        <w:rPr>
          <w:rStyle w:val="a3"/>
          <w:rFonts w:asciiTheme="minorEastAsia" w:eastAsiaTheme="minorEastAsia" w:hAnsiTheme="minorEastAsia"/>
          <w:szCs w:val="24"/>
        </w:rPr>
        <w:t>Ⅰ 环境保护</w:t>
      </w:r>
    </w:p>
    <w:p w:rsidR="00DF6DE7" w:rsidRPr="00D86B15" w:rsidRDefault="00B528BB" w:rsidP="00315995">
      <w:pPr>
        <w:pStyle w:val="a6"/>
        <w:spacing w:before="0" w:beforeAutospacing="0" w:after="0" w:afterAutospacing="0" w:line="360" w:lineRule="auto"/>
        <w:jc w:val="both"/>
        <w:rPr>
          <w:rFonts w:asciiTheme="minorEastAsia" w:eastAsiaTheme="minorEastAsia" w:hAnsiTheme="minorEastAsia"/>
          <w:szCs w:val="24"/>
        </w:rPr>
      </w:pPr>
      <w:r w:rsidRPr="00D86B15">
        <w:rPr>
          <w:rFonts w:asciiTheme="minorEastAsia" w:eastAsiaTheme="minorEastAsia" w:hAnsiTheme="minorEastAsia"/>
          <w:szCs w:val="24"/>
        </w:rPr>
        <w:t>9</w:t>
      </w:r>
      <w:r w:rsidR="004C7896" w:rsidRPr="00D86B15">
        <w:rPr>
          <w:rFonts w:asciiTheme="minorEastAsia" w:eastAsiaTheme="minorEastAsia" w:hAnsiTheme="minorEastAsia"/>
          <w:szCs w:val="24"/>
        </w:rPr>
        <w:t>.</w:t>
      </w:r>
      <w:r w:rsidRPr="00D86B15">
        <w:rPr>
          <w:rFonts w:asciiTheme="minorEastAsia" w:eastAsiaTheme="minorEastAsia" w:hAnsiTheme="minorEastAsia"/>
          <w:szCs w:val="24"/>
        </w:rPr>
        <w:t>2</w:t>
      </w:r>
      <w:r w:rsidR="004C7896" w:rsidRPr="00D86B15">
        <w:rPr>
          <w:rFonts w:asciiTheme="minorEastAsia" w:eastAsiaTheme="minorEastAsia" w:hAnsiTheme="minorEastAsia"/>
          <w:szCs w:val="24"/>
        </w:rPr>
        <w:t>.</w:t>
      </w:r>
      <w:r w:rsidRPr="00D86B15">
        <w:rPr>
          <w:rFonts w:asciiTheme="minorEastAsia" w:eastAsiaTheme="minorEastAsia" w:hAnsiTheme="minorEastAsia"/>
          <w:szCs w:val="24"/>
        </w:rPr>
        <w:t>1 本条适用于各类民用建筑的运行评价。</w:t>
      </w:r>
    </w:p>
    <w:p w:rsidR="00DF6DE7" w:rsidRPr="00D86B15" w:rsidRDefault="00DF6DE7" w:rsidP="00315995">
      <w:pPr>
        <w:pStyle w:val="a6"/>
        <w:spacing w:before="0" w:beforeAutospacing="0" w:after="0" w:afterAutospacing="0" w:line="360" w:lineRule="auto"/>
        <w:jc w:val="both"/>
        <w:rPr>
          <w:rFonts w:asciiTheme="minorEastAsia" w:eastAsiaTheme="minorEastAsia" w:hAnsiTheme="minorEastAsia"/>
          <w:szCs w:val="24"/>
        </w:rPr>
      </w:pPr>
      <w:r w:rsidRPr="00D86B15">
        <w:rPr>
          <w:rFonts w:asciiTheme="minorEastAsia" w:eastAsiaTheme="minorEastAsia" w:hAnsiTheme="minorEastAsia"/>
          <w:szCs w:val="24"/>
        </w:rPr>
        <w:t>  </w:t>
      </w:r>
      <w:r w:rsidR="00B528BB" w:rsidRPr="00D86B15">
        <w:rPr>
          <w:rFonts w:asciiTheme="minorEastAsia" w:eastAsiaTheme="minorEastAsia" w:hAnsiTheme="minorEastAsia"/>
          <w:szCs w:val="24"/>
        </w:rPr>
        <w:t>施工扬尘是最主要的大气污染源之一。施工中应采取降尘措施，降低大气总悬浮颗粒物浓度。施工中的降尘措施包括对易飞扬物质的覆盖、遮挡，对出入车辆的清洗、封闭，对易产生扬尘施工工艺的降尘措施等。在工地建筑结构脚手架外侧设置密目防尘网或防尘布，具有很好的扬尘控制效果。</w:t>
      </w:r>
    </w:p>
    <w:p w:rsidR="00DF6DE7" w:rsidRPr="00D86B15" w:rsidRDefault="00B528BB" w:rsidP="00315995">
      <w:pPr>
        <w:pStyle w:val="a6"/>
        <w:spacing w:before="0" w:beforeAutospacing="0" w:after="0" w:afterAutospacing="0" w:line="360" w:lineRule="auto"/>
        <w:jc w:val="both"/>
        <w:rPr>
          <w:rFonts w:asciiTheme="minorEastAsia" w:eastAsiaTheme="minorEastAsia" w:hAnsiTheme="minorEastAsia"/>
          <w:szCs w:val="24"/>
        </w:rPr>
      </w:pPr>
      <w:r w:rsidRPr="00D86B15">
        <w:rPr>
          <w:rFonts w:asciiTheme="minorEastAsia" w:eastAsiaTheme="minorEastAsia" w:hAnsiTheme="minorEastAsia"/>
          <w:szCs w:val="24"/>
        </w:rPr>
        <w:t>  本条的评价方法为查阅降尘计算书、降尘措施实施记录。</w:t>
      </w:r>
    </w:p>
    <w:p w:rsidR="00D2230E" w:rsidRPr="00D86B15" w:rsidRDefault="00B528BB" w:rsidP="00315995">
      <w:pPr>
        <w:pStyle w:val="a6"/>
        <w:spacing w:before="0" w:beforeAutospacing="0" w:after="0" w:afterAutospacing="0" w:line="360" w:lineRule="auto"/>
        <w:jc w:val="both"/>
        <w:rPr>
          <w:rFonts w:asciiTheme="minorEastAsia" w:eastAsiaTheme="minorEastAsia" w:hAnsiTheme="minorEastAsia"/>
          <w:szCs w:val="24"/>
        </w:rPr>
      </w:pPr>
      <w:r w:rsidRPr="00D86B15">
        <w:rPr>
          <w:rFonts w:asciiTheme="minorEastAsia" w:eastAsiaTheme="minorEastAsia" w:hAnsiTheme="minorEastAsia"/>
          <w:szCs w:val="24"/>
        </w:rPr>
        <w:t>9</w:t>
      </w:r>
      <w:r w:rsidR="004C7896" w:rsidRPr="00D86B15">
        <w:rPr>
          <w:rFonts w:asciiTheme="minorEastAsia" w:eastAsiaTheme="minorEastAsia" w:hAnsiTheme="minorEastAsia"/>
          <w:szCs w:val="24"/>
        </w:rPr>
        <w:t>.</w:t>
      </w:r>
      <w:r w:rsidRPr="00D86B15">
        <w:rPr>
          <w:rFonts w:asciiTheme="minorEastAsia" w:eastAsiaTheme="minorEastAsia" w:hAnsiTheme="minorEastAsia"/>
          <w:szCs w:val="24"/>
        </w:rPr>
        <w:t>2</w:t>
      </w:r>
      <w:r w:rsidR="004C7896" w:rsidRPr="00D86B15">
        <w:rPr>
          <w:rFonts w:asciiTheme="minorEastAsia" w:eastAsiaTheme="minorEastAsia" w:hAnsiTheme="minorEastAsia"/>
          <w:szCs w:val="24"/>
        </w:rPr>
        <w:t>.</w:t>
      </w:r>
      <w:r w:rsidRPr="00D86B15">
        <w:rPr>
          <w:rFonts w:asciiTheme="minorEastAsia" w:eastAsiaTheme="minorEastAsia" w:hAnsiTheme="minorEastAsia"/>
          <w:szCs w:val="24"/>
        </w:rPr>
        <w:t>2 本条适用于各类民用建筑的运行评价。</w:t>
      </w:r>
    </w:p>
    <w:p w:rsidR="00DF6DE7" w:rsidRPr="00D86B15" w:rsidRDefault="00B528BB" w:rsidP="00315995">
      <w:pPr>
        <w:pStyle w:val="a6"/>
        <w:spacing w:before="0" w:beforeAutospacing="0" w:after="0" w:afterAutospacing="0" w:line="360" w:lineRule="auto"/>
        <w:jc w:val="both"/>
        <w:rPr>
          <w:rFonts w:asciiTheme="minorEastAsia" w:eastAsiaTheme="minorEastAsia" w:hAnsiTheme="minorEastAsia"/>
          <w:szCs w:val="24"/>
        </w:rPr>
      </w:pPr>
      <w:r w:rsidRPr="00D86B15">
        <w:rPr>
          <w:rFonts w:asciiTheme="minorEastAsia" w:eastAsiaTheme="minorEastAsia" w:hAnsiTheme="minorEastAsia"/>
          <w:szCs w:val="24"/>
        </w:rPr>
        <w:t>  施工产生的噪声是影响周边居民生活的主要因素之一，也是居民投诉的主要对象。国家标准《建筑施工场界环境噪声排放标准》GB 12523-2011对噪声的测量、限值作出了具体的规定，是施工噪声排放管理的依据。为了减低施工噪声排放，应该采取降低噪声和噪声传播的有效措施，包括采用低噪声设备，运用吸声、消声、隔声、隔振等降噪措施，降低施工机械噪声。</w:t>
      </w:r>
    </w:p>
    <w:p w:rsidR="00DF6DE7" w:rsidRPr="00D86B15" w:rsidRDefault="00B528BB" w:rsidP="00315995">
      <w:pPr>
        <w:pStyle w:val="a6"/>
        <w:spacing w:before="0" w:beforeAutospacing="0" w:after="0" w:afterAutospacing="0" w:line="360" w:lineRule="auto"/>
        <w:jc w:val="both"/>
        <w:rPr>
          <w:rFonts w:asciiTheme="minorEastAsia" w:eastAsiaTheme="minorEastAsia" w:hAnsiTheme="minorEastAsia"/>
          <w:szCs w:val="24"/>
        </w:rPr>
      </w:pPr>
      <w:r w:rsidRPr="00D86B15">
        <w:rPr>
          <w:rFonts w:asciiTheme="minorEastAsia" w:eastAsiaTheme="minorEastAsia" w:hAnsiTheme="minorEastAsia"/>
          <w:szCs w:val="24"/>
        </w:rPr>
        <w:t>  本条的评价方法为查阅降噪计划书、场界噪声测量记录</w:t>
      </w:r>
      <w:r w:rsidR="00DF6DE7" w:rsidRPr="00D86B15">
        <w:rPr>
          <w:rFonts w:asciiTheme="minorEastAsia" w:eastAsiaTheme="minorEastAsia" w:hAnsiTheme="minorEastAsia" w:hint="eastAsia"/>
          <w:szCs w:val="24"/>
        </w:rPr>
        <w:t>、降噪</w:t>
      </w:r>
      <w:r w:rsidR="00DF6DE7" w:rsidRPr="00D86B15">
        <w:rPr>
          <w:rFonts w:asciiTheme="minorEastAsia" w:eastAsiaTheme="minorEastAsia" w:hAnsiTheme="minorEastAsia"/>
          <w:szCs w:val="24"/>
        </w:rPr>
        <w:t>措施实施记录</w:t>
      </w:r>
      <w:r w:rsidRPr="00D86B15">
        <w:rPr>
          <w:rFonts w:asciiTheme="minorEastAsia" w:eastAsiaTheme="minorEastAsia" w:hAnsiTheme="minorEastAsia"/>
          <w:szCs w:val="24"/>
        </w:rPr>
        <w:t>。</w:t>
      </w:r>
    </w:p>
    <w:p w:rsidR="00DF6DE7" w:rsidRPr="00D86B15" w:rsidRDefault="00B528BB" w:rsidP="00315995">
      <w:pPr>
        <w:pStyle w:val="a6"/>
        <w:spacing w:before="0" w:beforeAutospacing="0" w:after="0" w:afterAutospacing="0" w:line="360" w:lineRule="auto"/>
        <w:jc w:val="both"/>
        <w:rPr>
          <w:rFonts w:asciiTheme="minorEastAsia" w:eastAsiaTheme="minorEastAsia" w:hAnsiTheme="minorEastAsia"/>
          <w:szCs w:val="24"/>
        </w:rPr>
      </w:pPr>
      <w:r w:rsidRPr="00D86B15">
        <w:rPr>
          <w:rFonts w:asciiTheme="minorEastAsia" w:eastAsiaTheme="minorEastAsia" w:hAnsiTheme="minorEastAsia"/>
          <w:szCs w:val="24"/>
        </w:rPr>
        <w:t>9</w:t>
      </w:r>
      <w:r w:rsidR="004C7896" w:rsidRPr="00D86B15">
        <w:rPr>
          <w:rFonts w:asciiTheme="minorEastAsia" w:eastAsiaTheme="minorEastAsia" w:hAnsiTheme="minorEastAsia"/>
          <w:szCs w:val="24"/>
        </w:rPr>
        <w:t>.</w:t>
      </w:r>
      <w:r w:rsidRPr="00D86B15">
        <w:rPr>
          <w:rFonts w:asciiTheme="minorEastAsia" w:eastAsiaTheme="minorEastAsia" w:hAnsiTheme="minorEastAsia"/>
          <w:szCs w:val="24"/>
        </w:rPr>
        <w:t>2</w:t>
      </w:r>
      <w:r w:rsidR="004C7896" w:rsidRPr="00D86B15">
        <w:rPr>
          <w:rFonts w:asciiTheme="minorEastAsia" w:eastAsiaTheme="minorEastAsia" w:hAnsiTheme="minorEastAsia"/>
          <w:szCs w:val="24"/>
        </w:rPr>
        <w:t>.</w:t>
      </w:r>
      <w:r w:rsidRPr="00D86B15">
        <w:rPr>
          <w:rFonts w:asciiTheme="minorEastAsia" w:eastAsiaTheme="minorEastAsia" w:hAnsiTheme="minorEastAsia"/>
          <w:szCs w:val="24"/>
        </w:rPr>
        <w:t>3 本条适用于各类民用建筑的运行评价。</w:t>
      </w:r>
    </w:p>
    <w:p w:rsidR="00DF6DE7" w:rsidRPr="00D86B15" w:rsidRDefault="00B528BB" w:rsidP="00315995">
      <w:pPr>
        <w:pStyle w:val="a6"/>
        <w:spacing w:before="0" w:beforeAutospacing="0" w:after="0" w:afterAutospacing="0" w:line="360" w:lineRule="auto"/>
        <w:jc w:val="both"/>
        <w:rPr>
          <w:rFonts w:asciiTheme="minorEastAsia" w:eastAsiaTheme="minorEastAsia" w:hAnsiTheme="minorEastAsia"/>
          <w:szCs w:val="24"/>
        </w:rPr>
      </w:pPr>
      <w:r w:rsidRPr="00D86B15">
        <w:rPr>
          <w:rFonts w:asciiTheme="minorEastAsia" w:eastAsiaTheme="minorEastAsia" w:hAnsiTheme="minorEastAsia"/>
          <w:szCs w:val="24"/>
        </w:rPr>
        <w:t>  目前建筑施工废弃物的数量很大，堆放或填埋均占用大量的土地；对环境产生很大的影响，包括建筑垃圾的淋滤液渗入土层和含水层，破坏土壤环境，污染地下水，有机物质发生分解产生有害气体，污染空气；同时建筑施工废弃物的产出，也意味着资源的浪费。因此减少建筑施工废弃物产出，涉及节地、节能、节材和保护环境这样一个可持续发展的综合性问题。施工废弃物减量化应在材料采购、材料管理、施工管理的全过程实施。施工废弃物应分类收集、集中堆放，尽量回收和再利用。建筑施工废弃物包括工程施工产生的各类施工废料，有的可回收，有的不可回收，不包括基坑开挖的渣土。</w:t>
      </w:r>
    </w:p>
    <w:p w:rsidR="00B528BB" w:rsidRPr="00D86B15" w:rsidRDefault="00B528BB" w:rsidP="00315995">
      <w:pPr>
        <w:pStyle w:val="a6"/>
        <w:spacing w:before="0" w:beforeAutospacing="0" w:after="0" w:afterAutospacing="0" w:line="360" w:lineRule="auto"/>
        <w:jc w:val="both"/>
        <w:rPr>
          <w:rFonts w:asciiTheme="minorEastAsia" w:eastAsiaTheme="minorEastAsia" w:hAnsiTheme="minorEastAsia"/>
          <w:szCs w:val="24"/>
        </w:rPr>
      </w:pPr>
      <w:r w:rsidRPr="00D86B15">
        <w:rPr>
          <w:rFonts w:asciiTheme="minorEastAsia" w:eastAsiaTheme="minorEastAsia" w:hAnsiTheme="minorEastAsia"/>
          <w:szCs w:val="24"/>
        </w:rPr>
        <w:t>  本条的评价方法为查阅建筑施工废弃物减量化资源化计划，建筑施工废弃物</w:t>
      </w:r>
      <w:r w:rsidRPr="00D86B15">
        <w:rPr>
          <w:rFonts w:asciiTheme="minorEastAsia" w:eastAsiaTheme="minorEastAsia" w:hAnsiTheme="minorEastAsia"/>
          <w:szCs w:val="24"/>
        </w:rPr>
        <w:lastRenderedPageBreak/>
        <w:t>回收单据，各类建筑材料进货单，各类工程量结算清单，统计计算的每10000m</w:t>
      </w:r>
      <w:r w:rsidRPr="00D86B15">
        <w:rPr>
          <w:rFonts w:asciiTheme="minorEastAsia" w:eastAsiaTheme="minorEastAsia" w:hAnsiTheme="minorEastAsia"/>
          <w:szCs w:val="24"/>
          <w:vertAlign w:val="superscript"/>
        </w:rPr>
        <w:t>2</w:t>
      </w:r>
      <w:r w:rsidRPr="00D86B15">
        <w:rPr>
          <w:rFonts w:asciiTheme="minorEastAsia" w:eastAsiaTheme="minorEastAsia" w:hAnsiTheme="minorEastAsia"/>
          <w:szCs w:val="24"/>
        </w:rPr>
        <w:t>建筑施工固体废弃物排放量。</w:t>
      </w:r>
    </w:p>
    <w:p w:rsidR="00DF6DE7" w:rsidRPr="00D86B15" w:rsidRDefault="00DF6DE7" w:rsidP="00315995">
      <w:pPr>
        <w:pStyle w:val="a6"/>
        <w:spacing w:before="0" w:beforeAutospacing="0" w:after="0" w:afterAutospacing="0" w:line="360" w:lineRule="auto"/>
        <w:jc w:val="both"/>
        <w:rPr>
          <w:rFonts w:asciiTheme="minorEastAsia" w:eastAsiaTheme="minorEastAsia" w:hAnsiTheme="minorEastAsia"/>
          <w:szCs w:val="24"/>
        </w:rPr>
      </w:pPr>
      <w:r w:rsidRPr="00D86B15">
        <w:rPr>
          <w:rFonts w:asciiTheme="minorEastAsia" w:eastAsiaTheme="minorEastAsia" w:hAnsiTheme="minorEastAsia"/>
          <w:szCs w:val="24"/>
        </w:rPr>
        <w:t>9.2.4 本条适用于各类民用建筑的运行评价。</w:t>
      </w:r>
    </w:p>
    <w:p w:rsidR="0032696B" w:rsidRPr="00D86B15" w:rsidRDefault="0032696B" w:rsidP="0032696B">
      <w:pPr>
        <w:pStyle w:val="a6"/>
        <w:spacing w:before="0" w:beforeAutospacing="0" w:after="0" w:afterAutospacing="0" w:line="360" w:lineRule="auto"/>
        <w:jc w:val="both"/>
        <w:rPr>
          <w:rFonts w:asciiTheme="minorEastAsia" w:eastAsiaTheme="minorEastAsia" w:hAnsiTheme="minorEastAsia"/>
          <w:szCs w:val="24"/>
        </w:rPr>
      </w:pPr>
      <w:r w:rsidRPr="00D86B15">
        <w:rPr>
          <w:rFonts w:asciiTheme="minorEastAsia" w:eastAsiaTheme="minorEastAsia" w:hAnsiTheme="minorEastAsia" w:hint="eastAsia"/>
          <w:szCs w:val="24"/>
        </w:rPr>
        <w:t xml:space="preserve">　  当前夜间施工的情况较多，产生的光污染也是影响周边居民生活的因素之一</w:t>
      </w:r>
      <w:r w:rsidRPr="00D86B15">
        <w:rPr>
          <w:rFonts w:asciiTheme="minorEastAsia" w:eastAsiaTheme="minorEastAsia" w:hAnsiTheme="minorEastAsia"/>
          <w:szCs w:val="24"/>
        </w:rPr>
        <w:t>.</w:t>
      </w:r>
      <w:r w:rsidRPr="00D86B15">
        <w:rPr>
          <w:rFonts w:asciiTheme="minorEastAsia" w:eastAsiaTheme="minorEastAsia" w:hAnsiTheme="minorEastAsia" w:hint="eastAsia"/>
          <w:szCs w:val="24"/>
        </w:rPr>
        <w:t>施工过程中应严格做好强光外泄的预防措施，减少对周围居民生活的干扰。</w:t>
      </w:r>
    </w:p>
    <w:p w:rsidR="00DF6DE7" w:rsidRPr="00D86B15" w:rsidRDefault="0032696B" w:rsidP="0032696B">
      <w:pPr>
        <w:pStyle w:val="a6"/>
        <w:spacing w:before="0" w:beforeAutospacing="0" w:after="0" w:afterAutospacing="0" w:line="360" w:lineRule="auto"/>
        <w:ind w:firstLineChars="200" w:firstLine="480"/>
        <w:jc w:val="both"/>
        <w:rPr>
          <w:rFonts w:asciiTheme="minorEastAsia" w:eastAsiaTheme="minorEastAsia" w:hAnsiTheme="minorEastAsia"/>
          <w:szCs w:val="24"/>
        </w:rPr>
      </w:pPr>
      <w:r w:rsidRPr="00D86B15">
        <w:rPr>
          <w:rFonts w:asciiTheme="minorEastAsia" w:eastAsiaTheme="minorEastAsia" w:hAnsiTheme="minorEastAsia" w:hint="eastAsia"/>
          <w:szCs w:val="24"/>
        </w:rPr>
        <w:t>本条的评价方法为：运行评价查阅减少光污染措施和实施记录。</w:t>
      </w:r>
    </w:p>
    <w:p w:rsidR="0032696B" w:rsidRPr="00D86B15" w:rsidRDefault="00DF6DE7" w:rsidP="0032696B">
      <w:pPr>
        <w:pStyle w:val="a6"/>
        <w:spacing w:before="0" w:beforeAutospacing="0" w:after="0" w:afterAutospacing="0" w:line="360" w:lineRule="auto"/>
        <w:jc w:val="both"/>
        <w:rPr>
          <w:rFonts w:asciiTheme="minorEastAsia" w:eastAsiaTheme="minorEastAsia" w:hAnsiTheme="minorEastAsia"/>
          <w:szCs w:val="24"/>
        </w:rPr>
      </w:pPr>
      <w:r w:rsidRPr="00D86B15">
        <w:rPr>
          <w:rFonts w:asciiTheme="minorEastAsia" w:eastAsiaTheme="minorEastAsia" w:hAnsiTheme="minorEastAsia"/>
          <w:szCs w:val="24"/>
        </w:rPr>
        <w:t>9.2.</w:t>
      </w:r>
      <w:r w:rsidRPr="00D86B15">
        <w:rPr>
          <w:rFonts w:asciiTheme="minorEastAsia" w:eastAsiaTheme="minorEastAsia" w:hAnsiTheme="minorEastAsia" w:hint="eastAsia"/>
          <w:szCs w:val="24"/>
        </w:rPr>
        <w:t>5</w:t>
      </w:r>
      <w:r w:rsidR="0032696B" w:rsidRPr="00D86B15">
        <w:rPr>
          <w:rFonts w:asciiTheme="minorEastAsia" w:eastAsiaTheme="minorEastAsia" w:hAnsiTheme="minorEastAsia" w:hint="eastAsia"/>
          <w:szCs w:val="24"/>
        </w:rPr>
        <w:t>本条适用于各类民用建筑的运行评价。施工区、生活区和办公区均不设食堂,本条文第３款直接得分。</w:t>
      </w:r>
    </w:p>
    <w:p w:rsidR="0032696B" w:rsidRPr="00D86B15" w:rsidRDefault="0032696B" w:rsidP="0032696B">
      <w:pPr>
        <w:pStyle w:val="a6"/>
        <w:spacing w:before="0" w:beforeAutospacing="0" w:after="0" w:afterAutospacing="0" w:line="360" w:lineRule="auto"/>
        <w:ind w:firstLineChars="200" w:firstLine="480"/>
        <w:jc w:val="both"/>
        <w:rPr>
          <w:rFonts w:asciiTheme="minorEastAsia" w:eastAsiaTheme="minorEastAsia" w:hAnsiTheme="minorEastAsia"/>
          <w:szCs w:val="24"/>
        </w:rPr>
      </w:pPr>
      <w:r w:rsidRPr="00D86B15">
        <w:rPr>
          <w:rFonts w:asciiTheme="minorEastAsia" w:eastAsiaTheme="minorEastAsia" w:hAnsiTheme="minorEastAsia" w:hint="eastAsia"/>
          <w:szCs w:val="24"/>
        </w:rPr>
        <w:t>施工现场是指工程建设实施阶段按规定实施围挡的生产作业场所.施 工现场存放的油料和化学溶剂等物品应设专用库房,地面应做防渗漏处理.废弃的油料和化学溶剂等列入«国家危险废物名录»的危险废物应按规定集中处理,不得随意倾倒.食堂、盥洗室、淋浴间及化粪池的排放应符合现行标准的要求。</w:t>
      </w:r>
    </w:p>
    <w:p w:rsidR="0032696B" w:rsidRPr="00D86B15" w:rsidRDefault="0032696B" w:rsidP="0032696B">
      <w:pPr>
        <w:pStyle w:val="a6"/>
        <w:spacing w:before="0" w:beforeAutospacing="0" w:after="0" w:afterAutospacing="0" w:line="360" w:lineRule="auto"/>
        <w:ind w:firstLineChars="200" w:firstLine="480"/>
        <w:jc w:val="both"/>
        <w:rPr>
          <w:rFonts w:asciiTheme="minorEastAsia" w:eastAsiaTheme="minorEastAsia" w:hAnsiTheme="minorEastAsia"/>
          <w:szCs w:val="24"/>
        </w:rPr>
      </w:pPr>
      <w:r w:rsidRPr="00D86B15">
        <w:rPr>
          <w:rFonts w:asciiTheme="minorEastAsia" w:eastAsiaTheme="minorEastAsia" w:hAnsiTheme="minorEastAsia" w:hint="eastAsia"/>
          <w:szCs w:val="24"/>
        </w:rPr>
        <w:t>本条的评价方法为:运行评价查阅减少水土污染措施和实施记录。</w:t>
      </w:r>
    </w:p>
    <w:p w:rsidR="00B528BB" w:rsidRPr="00D86B15" w:rsidRDefault="00B528BB" w:rsidP="0032696B">
      <w:pPr>
        <w:pStyle w:val="a6"/>
        <w:spacing w:before="0" w:beforeAutospacing="0" w:after="0" w:afterAutospacing="0" w:line="360" w:lineRule="auto"/>
        <w:jc w:val="center"/>
        <w:rPr>
          <w:rFonts w:asciiTheme="minorEastAsia" w:eastAsiaTheme="minorEastAsia" w:hAnsiTheme="minorEastAsia"/>
          <w:szCs w:val="24"/>
        </w:rPr>
      </w:pPr>
      <w:r w:rsidRPr="00D86B15">
        <w:rPr>
          <w:rStyle w:val="a3"/>
          <w:rFonts w:asciiTheme="minorEastAsia" w:eastAsiaTheme="minorEastAsia" w:hAnsiTheme="minorEastAsia"/>
          <w:szCs w:val="24"/>
        </w:rPr>
        <w:t>Ⅱ 资源节约</w:t>
      </w:r>
    </w:p>
    <w:p w:rsidR="00FE33C5" w:rsidRPr="00D86B15" w:rsidRDefault="00B528BB" w:rsidP="00315995">
      <w:pPr>
        <w:pStyle w:val="a6"/>
        <w:spacing w:before="0" w:beforeAutospacing="0" w:after="0" w:afterAutospacing="0" w:line="360" w:lineRule="auto"/>
        <w:jc w:val="both"/>
        <w:rPr>
          <w:rFonts w:asciiTheme="minorEastAsia" w:eastAsiaTheme="minorEastAsia" w:hAnsiTheme="minorEastAsia"/>
          <w:szCs w:val="24"/>
        </w:rPr>
      </w:pPr>
      <w:r w:rsidRPr="00D86B15">
        <w:rPr>
          <w:rFonts w:asciiTheme="minorEastAsia" w:eastAsiaTheme="minorEastAsia" w:hAnsiTheme="minorEastAsia"/>
          <w:szCs w:val="24"/>
        </w:rPr>
        <w:t>9</w:t>
      </w:r>
      <w:r w:rsidR="004C7896" w:rsidRPr="00D86B15">
        <w:rPr>
          <w:rFonts w:asciiTheme="minorEastAsia" w:eastAsiaTheme="minorEastAsia" w:hAnsiTheme="minorEastAsia"/>
          <w:szCs w:val="24"/>
        </w:rPr>
        <w:t>.</w:t>
      </w:r>
      <w:r w:rsidRPr="00D86B15">
        <w:rPr>
          <w:rFonts w:asciiTheme="minorEastAsia" w:eastAsiaTheme="minorEastAsia" w:hAnsiTheme="minorEastAsia"/>
          <w:szCs w:val="24"/>
        </w:rPr>
        <w:t>2</w:t>
      </w:r>
      <w:r w:rsidR="004C7896" w:rsidRPr="00D86B15">
        <w:rPr>
          <w:rFonts w:asciiTheme="minorEastAsia" w:eastAsiaTheme="minorEastAsia" w:hAnsiTheme="minorEastAsia"/>
          <w:szCs w:val="24"/>
        </w:rPr>
        <w:t>.</w:t>
      </w:r>
      <w:r w:rsidR="00FE33C5" w:rsidRPr="00D86B15">
        <w:rPr>
          <w:rFonts w:asciiTheme="minorEastAsia" w:eastAsiaTheme="minorEastAsia" w:hAnsiTheme="minorEastAsia" w:hint="eastAsia"/>
          <w:szCs w:val="24"/>
        </w:rPr>
        <w:t>6</w:t>
      </w:r>
      <w:r w:rsidRPr="00D86B15">
        <w:rPr>
          <w:rFonts w:asciiTheme="minorEastAsia" w:eastAsiaTheme="minorEastAsia" w:hAnsiTheme="minorEastAsia"/>
          <w:szCs w:val="24"/>
        </w:rPr>
        <w:t xml:space="preserve"> 本条适用于各类民用建筑的运行评价。</w:t>
      </w:r>
    </w:p>
    <w:p w:rsidR="00FE33C5" w:rsidRPr="00D86B15" w:rsidRDefault="00B528BB" w:rsidP="00315995">
      <w:pPr>
        <w:pStyle w:val="a6"/>
        <w:spacing w:before="0" w:beforeAutospacing="0" w:after="0" w:afterAutospacing="0" w:line="360" w:lineRule="auto"/>
        <w:jc w:val="both"/>
        <w:rPr>
          <w:rFonts w:asciiTheme="minorEastAsia" w:eastAsiaTheme="minorEastAsia" w:hAnsiTheme="minorEastAsia"/>
          <w:szCs w:val="24"/>
        </w:rPr>
      </w:pPr>
      <w:r w:rsidRPr="00D86B15">
        <w:rPr>
          <w:rFonts w:asciiTheme="minorEastAsia" w:eastAsiaTheme="minorEastAsia" w:hAnsiTheme="minorEastAsia"/>
          <w:szCs w:val="24"/>
        </w:rPr>
        <w:t>  施工过程中的用能，是建筑全寿命期能耗的组成部分。由于建筑结构、高度、所在地区等的不同，建成每平方米建筑的用能量有显著的差异。施工中应制定节能和用能方案，提出建成每平方米建筑能耗目标值，预算各施工阶段用电负荷，合理配置临时用电设备，尽量避免多台大型设备同时使用。合理安排工序，提高各种机械的使用率和满载率，降低各种设备的单位耗能。做好建筑施工能耗管理，包括现场耗能与运输耗能。为此应该做好能耗监测、记录，用于指导施工过程中的能源节约。竣工时提供施工过程能耗记录和建成每平方米建筑实际能耗值，为施工过程的能耗统计提供基础数据。记录主要建筑材料运输耗能，是指有记录的建筑材料占所有建筑材料重量的85％以上。</w:t>
      </w:r>
    </w:p>
    <w:p w:rsidR="00FE33C5" w:rsidRPr="00D86B15" w:rsidRDefault="00B528BB" w:rsidP="00315995">
      <w:pPr>
        <w:pStyle w:val="a6"/>
        <w:spacing w:before="0" w:beforeAutospacing="0" w:after="0" w:afterAutospacing="0" w:line="360" w:lineRule="auto"/>
        <w:jc w:val="both"/>
        <w:rPr>
          <w:rFonts w:asciiTheme="minorEastAsia" w:eastAsiaTheme="minorEastAsia" w:hAnsiTheme="minorEastAsia"/>
          <w:szCs w:val="24"/>
        </w:rPr>
      </w:pPr>
      <w:r w:rsidRPr="00D86B15">
        <w:rPr>
          <w:rFonts w:asciiTheme="minorEastAsia" w:eastAsiaTheme="minorEastAsia" w:hAnsiTheme="minorEastAsia"/>
          <w:szCs w:val="24"/>
        </w:rPr>
        <w:t>  本条的评价方法为查阅施工节能和用能方案，用能监测记录，统计计算的建成每平方米建筑能耗值，有关证明材料。</w:t>
      </w:r>
    </w:p>
    <w:p w:rsidR="00FE33C5" w:rsidRPr="00D86B15" w:rsidRDefault="00B528BB" w:rsidP="00315995">
      <w:pPr>
        <w:pStyle w:val="a6"/>
        <w:spacing w:before="0" w:beforeAutospacing="0" w:after="0" w:afterAutospacing="0" w:line="360" w:lineRule="auto"/>
        <w:jc w:val="both"/>
        <w:rPr>
          <w:rFonts w:asciiTheme="minorEastAsia" w:eastAsiaTheme="minorEastAsia" w:hAnsiTheme="minorEastAsia"/>
          <w:szCs w:val="24"/>
        </w:rPr>
      </w:pPr>
      <w:r w:rsidRPr="00D86B15">
        <w:rPr>
          <w:rFonts w:asciiTheme="minorEastAsia" w:eastAsiaTheme="minorEastAsia" w:hAnsiTheme="minorEastAsia"/>
          <w:szCs w:val="24"/>
        </w:rPr>
        <w:t>9</w:t>
      </w:r>
      <w:r w:rsidR="004C7896" w:rsidRPr="00D86B15">
        <w:rPr>
          <w:rFonts w:asciiTheme="minorEastAsia" w:eastAsiaTheme="minorEastAsia" w:hAnsiTheme="minorEastAsia"/>
          <w:szCs w:val="24"/>
        </w:rPr>
        <w:t>.</w:t>
      </w:r>
      <w:r w:rsidRPr="00D86B15">
        <w:rPr>
          <w:rFonts w:asciiTheme="minorEastAsia" w:eastAsiaTheme="minorEastAsia" w:hAnsiTheme="minorEastAsia"/>
          <w:szCs w:val="24"/>
        </w:rPr>
        <w:t>2</w:t>
      </w:r>
      <w:r w:rsidR="004C7896" w:rsidRPr="00D86B15">
        <w:rPr>
          <w:rFonts w:asciiTheme="minorEastAsia" w:eastAsiaTheme="minorEastAsia" w:hAnsiTheme="minorEastAsia"/>
          <w:szCs w:val="24"/>
        </w:rPr>
        <w:t>.</w:t>
      </w:r>
      <w:r w:rsidR="00FE33C5" w:rsidRPr="00D86B15">
        <w:rPr>
          <w:rFonts w:asciiTheme="minorEastAsia" w:eastAsiaTheme="minorEastAsia" w:hAnsiTheme="minorEastAsia" w:hint="eastAsia"/>
          <w:szCs w:val="24"/>
        </w:rPr>
        <w:t>7</w:t>
      </w:r>
      <w:r w:rsidRPr="00D86B15">
        <w:rPr>
          <w:rFonts w:asciiTheme="minorEastAsia" w:eastAsiaTheme="minorEastAsia" w:hAnsiTheme="minorEastAsia"/>
          <w:szCs w:val="24"/>
        </w:rPr>
        <w:t xml:space="preserve"> 本条适用于各类民用建筑的运行评价。</w:t>
      </w:r>
    </w:p>
    <w:p w:rsidR="00FE33C5" w:rsidRPr="00D86B15" w:rsidRDefault="00B528BB" w:rsidP="00315995">
      <w:pPr>
        <w:pStyle w:val="a6"/>
        <w:spacing w:before="0" w:beforeAutospacing="0" w:after="0" w:afterAutospacing="0" w:line="360" w:lineRule="auto"/>
        <w:jc w:val="both"/>
        <w:rPr>
          <w:rFonts w:asciiTheme="minorEastAsia" w:eastAsiaTheme="minorEastAsia" w:hAnsiTheme="minorEastAsia"/>
          <w:szCs w:val="24"/>
        </w:rPr>
      </w:pPr>
      <w:r w:rsidRPr="00D86B15">
        <w:rPr>
          <w:rFonts w:asciiTheme="minorEastAsia" w:eastAsiaTheme="minorEastAsia" w:hAnsiTheme="minorEastAsia"/>
          <w:szCs w:val="24"/>
        </w:rPr>
        <w:t>  施工过程中的用水，是建筑全寿命期水耗的组成部分。由于建筑结构、高度、所在地区等的不同，建成每平方米建筑的用水量有显著的差异。施工中应制定节</w:t>
      </w:r>
      <w:r w:rsidRPr="00D86B15">
        <w:rPr>
          <w:rFonts w:asciiTheme="minorEastAsia" w:eastAsiaTheme="minorEastAsia" w:hAnsiTheme="minorEastAsia"/>
          <w:szCs w:val="24"/>
        </w:rPr>
        <w:lastRenderedPageBreak/>
        <w:t>水和用水方案，提出建成每平方米建筑水耗目标值。为此应该做好水耗监测、记录，用于指导施工过程中的节水。竣工时提供施工过程水耗记录和建成每平方米建筑实际水耗值，为施工过程的水耗统计提供基础数据。基坑降水抽取的地下水量大，要合理设计基坑开挖，减少基坑水排放。配备地下水存储设备，合理利用抽取的基坑水。记录基坑降水的抽取量、排放量和利用量数据。对于洗刷、降尘、绿化、设备冷却等用水来源，应尽量采用非传统水源。具体包括工程项目中使用的中水、基坑降水、工程使用后收集的沉淀水以及雨水等。</w:t>
      </w:r>
    </w:p>
    <w:p w:rsidR="00FE33C5" w:rsidRPr="00D86B15" w:rsidRDefault="00B528BB" w:rsidP="00315995">
      <w:pPr>
        <w:pStyle w:val="a6"/>
        <w:spacing w:before="0" w:beforeAutospacing="0" w:after="0" w:afterAutospacing="0" w:line="360" w:lineRule="auto"/>
        <w:jc w:val="both"/>
        <w:rPr>
          <w:rFonts w:asciiTheme="minorEastAsia" w:eastAsiaTheme="minorEastAsia" w:hAnsiTheme="minorEastAsia"/>
          <w:szCs w:val="24"/>
        </w:rPr>
      </w:pPr>
      <w:r w:rsidRPr="00D86B15">
        <w:rPr>
          <w:rFonts w:asciiTheme="minorEastAsia" w:eastAsiaTheme="minorEastAsia" w:hAnsiTheme="minorEastAsia"/>
          <w:szCs w:val="24"/>
        </w:rPr>
        <w:t>  本条的评价方法为查阅施工节水和用水方案，统计计算的用水监测记录，建成每平方米建筑水耗值，有关证明材料。</w:t>
      </w:r>
      <w:r w:rsidRPr="00D86B15">
        <w:rPr>
          <w:rFonts w:asciiTheme="minorEastAsia" w:eastAsiaTheme="minorEastAsia" w:hAnsiTheme="minorEastAsia"/>
          <w:szCs w:val="24"/>
        </w:rPr>
        <w:br/>
        <w:t>9</w:t>
      </w:r>
      <w:r w:rsidR="004C7896" w:rsidRPr="00D86B15">
        <w:rPr>
          <w:rFonts w:asciiTheme="minorEastAsia" w:eastAsiaTheme="minorEastAsia" w:hAnsiTheme="minorEastAsia"/>
          <w:szCs w:val="24"/>
        </w:rPr>
        <w:t>.</w:t>
      </w:r>
      <w:r w:rsidRPr="00D86B15">
        <w:rPr>
          <w:rFonts w:asciiTheme="minorEastAsia" w:eastAsiaTheme="minorEastAsia" w:hAnsiTheme="minorEastAsia"/>
          <w:szCs w:val="24"/>
        </w:rPr>
        <w:t>2</w:t>
      </w:r>
      <w:r w:rsidR="004C7896" w:rsidRPr="00D86B15">
        <w:rPr>
          <w:rFonts w:asciiTheme="minorEastAsia" w:eastAsiaTheme="minorEastAsia" w:hAnsiTheme="minorEastAsia"/>
          <w:szCs w:val="24"/>
        </w:rPr>
        <w:t>.</w:t>
      </w:r>
      <w:r w:rsidR="00FE33C5" w:rsidRPr="00D86B15">
        <w:rPr>
          <w:rFonts w:asciiTheme="minorEastAsia" w:eastAsiaTheme="minorEastAsia" w:hAnsiTheme="minorEastAsia" w:hint="eastAsia"/>
          <w:szCs w:val="24"/>
        </w:rPr>
        <w:t>8</w:t>
      </w:r>
      <w:r w:rsidRPr="00D86B15">
        <w:rPr>
          <w:rFonts w:asciiTheme="minorEastAsia" w:eastAsiaTheme="minorEastAsia" w:hAnsiTheme="minorEastAsia"/>
          <w:szCs w:val="24"/>
        </w:rPr>
        <w:t xml:space="preserve"> 本条适用于各类民用建筑的运行评价；也可在设计评价中进行预审。对不使用预拌混凝土的项目，本条不参评。</w:t>
      </w:r>
    </w:p>
    <w:p w:rsidR="00FE33C5" w:rsidRPr="00D86B15" w:rsidRDefault="00FE33C5" w:rsidP="00315995">
      <w:pPr>
        <w:pStyle w:val="a6"/>
        <w:spacing w:before="0" w:beforeAutospacing="0" w:after="0" w:afterAutospacing="0" w:line="360" w:lineRule="auto"/>
        <w:jc w:val="both"/>
        <w:rPr>
          <w:rFonts w:asciiTheme="minorEastAsia" w:eastAsiaTheme="minorEastAsia" w:hAnsiTheme="minorEastAsia"/>
          <w:szCs w:val="24"/>
        </w:rPr>
      </w:pPr>
      <w:r w:rsidRPr="00D86B15">
        <w:rPr>
          <w:rFonts w:asciiTheme="minorEastAsia" w:eastAsiaTheme="minorEastAsia" w:hAnsiTheme="minorEastAsia"/>
          <w:szCs w:val="24"/>
        </w:rPr>
        <w:t>  </w:t>
      </w:r>
      <w:r w:rsidR="00B528BB" w:rsidRPr="00D86B15">
        <w:rPr>
          <w:rFonts w:asciiTheme="minorEastAsia" w:eastAsiaTheme="minorEastAsia" w:hAnsiTheme="minorEastAsia"/>
          <w:szCs w:val="24"/>
        </w:rPr>
        <w:t>减少混凝土损耗、降低混凝土消耗量是施工中节材的重点内容之一。我国各地方的工程量预算定额，一般规定预拌混凝土的损耗率是1</w:t>
      </w:r>
      <w:r w:rsidR="004C7896" w:rsidRPr="00D86B15">
        <w:rPr>
          <w:rFonts w:asciiTheme="minorEastAsia" w:eastAsiaTheme="minorEastAsia" w:hAnsiTheme="minorEastAsia"/>
          <w:szCs w:val="24"/>
        </w:rPr>
        <w:t>.</w:t>
      </w:r>
      <w:r w:rsidR="00B528BB" w:rsidRPr="00D86B15">
        <w:rPr>
          <w:rFonts w:asciiTheme="minorEastAsia" w:eastAsiaTheme="minorEastAsia" w:hAnsiTheme="minorEastAsia"/>
          <w:szCs w:val="24"/>
        </w:rPr>
        <w:t>5％，但在很多工程施工中超过了1</w:t>
      </w:r>
      <w:r w:rsidR="004C7896" w:rsidRPr="00D86B15">
        <w:rPr>
          <w:rFonts w:asciiTheme="minorEastAsia" w:eastAsiaTheme="minorEastAsia" w:hAnsiTheme="minorEastAsia"/>
          <w:szCs w:val="24"/>
        </w:rPr>
        <w:t>.</w:t>
      </w:r>
      <w:r w:rsidR="00B528BB" w:rsidRPr="00D86B15">
        <w:rPr>
          <w:rFonts w:asciiTheme="minorEastAsia" w:eastAsiaTheme="minorEastAsia" w:hAnsiTheme="minorEastAsia"/>
          <w:szCs w:val="24"/>
        </w:rPr>
        <w:t>5％，甚至达到了2％～3％，因此有必要对预拌混凝土的损耗率提出要求。本条参考有关定额标准及部分实际工程的调查数据，对损耗率分档评分。</w:t>
      </w:r>
    </w:p>
    <w:p w:rsidR="00FE33C5" w:rsidRPr="00D86B15" w:rsidRDefault="00B528BB" w:rsidP="00315995">
      <w:pPr>
        <w:pStyle w:val="a6"/>
        <w:spacing w:before="0" w:beforeAutospacing="0" w:after="0" w:afterAutospacing="0" w:line="360" w:lineRule="auto"/>
        <w:jc w:val="both"/>
        <w:rPr>
          <w:rFonts w:asciiTheme="minorEastAsia" w:eastAsiaTheme="minorEastAsia" w:hAnsiTheme="minorEastAsia"/>
          <w:szCs w:val="24"/>
        </w:rPr>
      </w:pPr>
      <w:r w:rsidRPr="00D86B15">
        <w:rPr>
          <w:rFonts w:asciiTheme="minorEastAsia" w:eastAsiaTheme="minorEastAsia" w:hAnsiTheme="minorEastAsia"/>
          <w:szCs w:val="24"/>
        </w:rPr>
        <w:t>  本条的评价方法为运行评价查阅混凝土用量结算清单、预拌混凝土进货单，统计计算的预拌混凝土损耗率。设计评价预审时，查阅减少损耗的措施计划。</w:t>
      </w:r>
    </w:p>
    <w:p w:rsidR="00FE33C5" w:rsidRPr="00D86B15" w:rsidRDefault="00B528BB" w:rsidP="00315995">
      <w:pPr>
        <w:pStyle w:val="a6"/>
        <w:spacing w:before="0" w:beforeAutospacing="0" w:after="0" w:afterAutospacing="0" w:line="360" w:lineRule="auto"/>
        <w:jc w:val="both"/>
        <w:rPr>
          <w:rFonts w:asciiTheme="minorEastAsia" w:eastAsiaTheme="minorEastAsia" w:hAnsiTheme="minorEastAsia"/>
          <w:szCs w:val="24"/>
        </w:rPr>
      </w:pPr>
      <w:r w:rsidRPr="00D86B15">
        <w:rPr>
          <w:rFonts w:asciiTheme="minorEastAsia" w:eastAsiaTheme="minorEastAsia" w:hAnsiTheme="minorEastAsia"/>
          <w:szCs w:val="24"/>
        </w:rPr>
        <w:t>9</w:t>
      </w:r>
      <w:r w:rsidR="004C7896" w:rsidRPr="00D86B15">
        <w:rPr>
          <w:rFonts w:asciiTheme="minorEastAsia" w:eastAsiaTheme="minorEastAsia" w:hAnsiTheme="minorEastAsia"/>
          <w:szCs w:val="24"/>
        </w:rPr>
        <w:t>.</w:t>
      </w:r>
      <w:r w:rsidRPr="00D86B15">
        <w:rPr>
          <w:rFonts w:asciiTheme="minorEastAsia" w:eastAsiaTheme="minorEastAsia" w:hAnsiTheme="minorEastAsia"/>
          <w:szCs w:val="24"/>
        </w:rPr>
        <w:t>2</w:t>
      </w:r>
      <w:r w:rsidR="004C7896" w:rsidRPr="00D86B15">
        <w:rPr>
          <w:rFonts w:asciiTheme="minorEastAsia" w:eastAsiaTheme="minorEastAsia" w:hAnsiTheme="minorEastAsia"/>
          <w:szCs w:val="24"/>
        </w:rPr>
        <w:t>.</w:t>
      </w:r>
      <w:r w:rsidR="00FE33C5" w:rsidRPr="00D86B15">
        <w:rPr>
          <w:rFonts w:asciiTheme="minorEastAsia" w:eastAsiaTheme="minorEastAsia" w:hAnsiTheme="minorEastAsia" w:hint="eastAsia"/>
          <w:szCs w:val="24"/>
        </w:rPr>
        <w:t>9</w:t>
      </w:r>
      <w:r w:rsidRPr="00D86B15">
        <w:rPr>
          <w:rFonts w:asciiTheme="minorEastAsia" w:eastAsiaTheme="minorEastAsia" w:hAnsiTheme="minorEastAsia"/>
          <w:szCs w:val="24"/>
        </w:rPr>
        <w:t xml:space="preserve"> 本条适用于各类民用建筑的运行评价；也可在设计评价中进行预审。对不使用钢筋的项目，本条得8分。</w:t>
      </w:r>
    </w:p>
    <w:p w:rsidR="00FE33C5" w:rsidRPr="00D86B15" w:rsidRDefault="00FE33C5" w:rsidP="00315995">
      <w:pPr>
        <w:pStyle w:val="a6"/>
        <w:spacing w:before="0" w:beforeAutospacing="0" w:after="0" w:afterAutospacing="0" w:line="360" w:lineRule="auto"/>
        <w:jc w:val="both"/>
        <w:rPr>
          <w:rFonts w:asciiTheme="minorEastAsia" w:eastAsiaTheme="minorEastAsia" w:hAnsiTheme="minorEastAsia"/>
          <w:szCs w:val="24"/>
        </w:rPr>
      </w:pPr>
      <w:r w:rsidRPr="00D86B15">
        <w:rPr>
          <w:rFonts w:asciiTheme="minorEastAsia" w:eastAsiaTheme="minorEastAsia" w:hAnsiTheme="minorEastAsia"/>
          <w:szCs w:val="24"/>
        </w:rPr>
        <w:t>  </w:t>
      </w:r>
      <w:r w:rsidR="00B528BB" w:rsidRPr="00D86B15">
        <w:rPr>
          <w:rFonts w:asciiTheme="minorEastAsia" w:eastAsiaTheme="minorEastAsia" w:hAnsiTheme="minorEastAsia"/>
          <w:szCs w:val="24"/>
        </w:rPr>
        <w:t>钢筋是混凝土结构建筑的大宗消耗材料。钢筋浪费是建筑施工中普遍存在的问题，设计、施工不合理都会造成钢筋浪费。我国各地方的工程量预算定额，根据钢筋的规格不同，一般规定的损耗率为2</w:t>
      </w:r>
      <w:r w:rsidR="004C7896" w:rsidRPr="00D86B15">
        <w:rPr>
          <w:rFonts w:asciiTheme="minorEastAsia" w:eastAsiaTheme="minorEastAsia" w:hAnsiTheme="minorEastAsia"/>
          <w:szCs w:val="24"/>
        </w:rPr>
        <w:t>.</w:t>
      </w:r>
      <w:r w:rsidR="00B528BB" w:rsidRPr="00D86B15">
        <w:rPr>
          <w:rFonts w:asciiTheme="minorEastAsia" w:eastAsiaTheme="minorEastAsia" w:hAnsiTheme="minorEastAsia"/>
          <w:szCs w:val="24"/>
        </w:rPr>
        <w:t>5％～4</w:t>
      </w:r>
      <w:r w:rsidR="004C7896" w:rsidRPr="00D86B15">
        <w:rPr>
          <w:rFonts w:asciiTheme="minorEastAsia" w:eastAsiaTheme="minorEastAsia" w:hAnsiTheme="minorEastAsia"/>
          <w:szCs w:val="24"/>
        </w:rPr>
        <w:t>.</w:t>
      </w:r>
      <w:r w:rsidR="00B528BB" w:rsidRPr="00D86B15">
        <w:rPr>
          <w:rFonts w:asciiTheme="minorEastAsia" w:eastAsiaTheme="minorEastAsia" w:hAnsiTheme="minorEastAsia"/>
          <w:szCs w:val="24"/>
        </w:rPr>
        <w:t>5％。根据对国内施工项目的初步调查，施工中实际钢筋浪费率约为6％。因此有必要对钢筋的损耗率提出要求。专业化生产是指将钢筋用自动化机械设备按设计图纸要求加工成钢筋半成品，并进行配送的生产方式。钢筋专业化生产不仅可以通过统筹套裁节约钢筋，还可减少现场作业、降低加工成本、提高生产效率、改善施工环境和保证工程质量。本条参考有关定额及部分实际工程的调查数据，对现场加工钢筋损耗率分档评分。</w:t>
      </w:r>
    </w:p>
    <w:p w:rsidR="00FE33C5" w:rsidRPr="00D86B15" w:rsidRDefault="00B528BB" w:rsidP="00FE33C5">
      <w:pPr>
        <w:pStyle w:val="a6"/>
        <w:spacing w:before="0" w:beforeAutospacing="0" w:after="0" w:afterAutospacing="0" w:line="360" w:lineRule="auto"/>
        <w:ind w:firstLineChars="100" w:firstLine="240"/>
        <w:jc w:val="both"/>
        <w:rPr>
          <w:rFonts w:asciiTheme="minorEastAsia" w:eastAsiaTheme="minorEastAsia" w:hAnsiTheme="minorEastAsia"/>
          <w:szCs w:val="24"/>
        </w:rPr>
      </w:pPr>
      <w:r w:rsidRPr="00D86B15">
        <w:rPr>
          <w:rFonts w:asciiTheme="minorEastAsia" w:eastAsiaTheme="minorEastAsia" w:hAnsiTheme="minorEastAsia"/>
          <w:szCs w:val="24"/>
        </w:rPr>
        <w:lastRenderedPageBreak/>
        <w:t> 本条的评价方法为运行评价查阅专业化生产成型钢筋用量结算清单、成型钢筋进货单，统计计算的成型钢筋使用率，现场钢筋加工的钢筋工程量清单、钢筋用量结算清单，钢筋进货单，统计计算的现场加工钢筋损耗率。设计评价预审时，查阅采用专业化加工的建议文件，如条件具备情况、有无加工厂、运输距离等。</w:t>
      </w:r>
    </w:p>
    <w:p w:rsidR="00FE33C5" w:rsidRPr="00D86B15" w:rsidRDefault="00B528BB" w:rsidP="00FE33C5">
      <w:pPr>
        <w:pStyle w:val="a6"/>
        <w:spacing w:before="0" w:beforeAutospacing="0" w:after="0" w:afterAutospacing="0" w:line="360" w:lineRule="auto"/>
        <w:jc w:val="both"/>
        <w:rPr>
          <w:rFonts w:asciiTheme="minorEastAsia" w:eastAsiaTheme="minorEastAsia" w:hAnsiTheme="minorEastAsia"/>
          <w:szCs w:val="24"/>
        </w:rPr>
      </w:pPr>
      <w:r w:rsidRPr="00D86B15">
        <w:rPr>
          <w:rFonts w:asciiTheme="minorEastAsia" w:eastAsiaTheme="minorEastAsia" w:hAnsiTheme="minorEastAsia"/>
          <w:szCs w:val="24"/>
        </w:rPr>
        <w:t>9</w:t>
      </w:r>
      <w:r w:rsidR="004C7896" w:rsidRPr="00D86B15">
        <w:rPr>
          <w:rFonts w:asciiTheme="minorEastAsia" w:eastAsiaTheme="minorEastAsia" w:hAnsiTheme="minorEastAsia"/>
          <w:szCs w:val="24"/>
        </w:rPr>
        <w:t>.</w:t>
      </w:r>
      <w:r w:rsidRPr="00D86B15">
        <w:rPr>
          <w:rFonts w:asciiTheme="minorEastAsia" w:eastAsiaTheme="minorEastAsia" w:hAnsiTheme="minorEastAsia"/>
          <w:szCs w:val="24"/>
        </w:rPr>
        <w:t>2</w:t>
      </w:r>
      <w:r w:rsidR="004C7896" w:rsidRPr="00D86B15">
        <w:rPr>
          <w:rFonts w:asciiTheme="minorEastAsia" w:eastAsiaTheme="minorEastAsia" w:hAnsiTheme="minorEastAsia"/>
          <w:szCs w:val="24"/>
        </w:rPr>
        <w:t>.</w:t>
      </w:r>
      <w:r w:rsidR="00FE33C5" w:rsidRPr="00D86B15">
        <w:rPr>
          <w:rFonts w:asciiTheme="minorEastAsia" w:eastAsiaTheme="minorEastAsia" w:hAnsiTheme="minorEastAsia" w:hint="eastAsia"/>
          <w:szCs w:val="24"/>
        </w:rPr>
        <w:t>10</w:t>
      </w:r>
      <w:r w:rsidRPr="00D86B15">
        <w:rPr>
          <w:rFonts w:asciiTheme="minorEastAsia" w:eastAsiaTheme="minorEastAsia" w:hAnsiTheme="minorEastAsia"/>
          <w:szCs w:val="24"/>
        </w:rPr>
        <w:t>本条适用于各类民用建筑的运行评价。对不使用模板的项目，本条</w:t>
      </w:r>
      <w:r w:rsidR="00FE33C5" w:rsidRPr="00D86B15">
        <w:rPr>
          <w:rFonts w:asciiTheme="minorEastAsia" w:eastAsiaTheme="minorEastAsia" w:hAnsiTheme="minorEastAsia" w:hint="eastAsia"/>
          <w:szCs w:val="24"/>
        </w:rPr>
        <w:t>直接得分。</w:t>
      </w:r>
    </w:p>
    <w:p w:rsidR="00FE33C5" w:rsidRPr="00D86B15" w:rsidRDefault="00B528BB" w:rsidP="00FE33C5">
      <w:pPr>
        <w:pStyle w:val="a6"/>
        <w:spacing w:before="0" w:beforeAutospacing="0" w:after="0" w:afterAutospacing="0" w:line="360" w:lineRule="auto"/>
        <w:jc w:val="both"/>
        <w:rPr>
          <w:rFonts w:asciiTheme="minorEastAsia" w:eastAsiaTheme="minorEastAsia" w:hAnsiTheme="minorEastAsia"/>
          <w:szCs w:val="24"/>
        </w:rPr>
      </w:pPr>
      <w:r w:rsidRPr="00D86B15">
        <w:rPr>
          <w:rFonts w:asciiTheme="minorEastAsia" w:eastAsiaTheme="minorEastAsia" w:hAnsiTheme="minorEastAsia"/>
          <w:szCs w:val="24"/>
        </w:rPr>
        <w:t>  建筑模板是混凝土结构工程施工的重要工具。我国的木胶合板模板和竹胶合板模板发展迅速，目前与钢模板已成三足鼎立之势。散装、散拆的木(竹)胶合板模板施工技术落后，模板周转次数少，费工费料，造成资源的大量浪费。同时废模板形成大量的废弃物，对环境造成负面影响。工具式定型模板，采用模数制设计，可以通过定型单元，包括平面模板、内角、外角模板以及连接件等，在施工现场拼装成多种形式的混凝土模板。它既可以一次拼装，多次重复使用；又可以灵活拼装，随时变化拼装模板的尺寸。定型模板的使用，提高了周转次数，减少了废弃物的产出，是模板工程绿色技术的发展方向。本条用定型模板使用面积占模板工程总面积的比例进行分档评分。</w:t>
      </w:r>
    </w:p>
    <w:p w:rsidR="00B528BB" w:rsidRPr="00D86B15" w:rsidRDefault="00FE33C5" w:rsidP="00FE33C5">
      <w:pPr>
        <w:pStyle w:val="a6"/>
        <w:spacing w:before="0" w:beforeAutospacing="0" w:after="0" w:afterAutospacing="0" w:line="360" w:lineRule="auto"/>
        <w:jc w:val="both"/>
        <w:rPr>
          <w:rFonts w:asciiTheme="minorEastAsia" w:eastAsiaTheme="minorEastAsia" w:hAnsiTheme="minorEastAsia"/>
          <w:szCs w:val="24"/>
        </w:rPr>
      </w:pPr>
      <w:r w:rsidRPr="00D86B15">
        <w:rPr>
          <w:rFonts w:asciiTheme="minorEastAsia" w:eastAsiaTheme="minorEastAsia" w:hAnsiTheme="minorEastAsia"/>
          <w:szCs w:val="24"/>
        </w:rPr>
        <w:t>  </w:t>
      </w:r>
      <w:r w:rsidR="00B528BB" w:rsidRPr="00D86B15">
        <w:rPr>
          <w:rFonts w:asciiTheme="minorEastAsia" w:eastAsiaTheme="minorEastAsia" w:hAnsiTheme="minorEastAsia"/>
          <w:szCs w:val="24"/>
        </w:rPr>
        <w:t>本条的评价方法为查阅模板工程施工方案，定型模板进货单或租赁合同，模板工程量清单，以统计计算的定型模板使用率。</w:t>
      </w:r>
    </w:p>
    <w:p w:rsidR="00B528BB" w:rsidRPr="00D86B15" w:rsidRDefault="00B528BB" w:rsidP="00FE33C5">
      <w:pPr>
        <w:pStyle w:val="a6"/>
        <w:spacing w:before="0" w:beforeAutospacing="0" w:after="0" w:afterAutospacing="0" w:line="360" w:lineRule="auto"/>
        <w:jc w:val="center"/>
        <w:rPr>
          <w:rFonts w:asciiTheme="minorEastAsia" w:eastAsiaTheme="minorEastAsia" w:hAnsiTheme="minorEastAsia"/>
          <w:szCs w:val="24"/>
        </w:rPr>
      </w:pPr>
      <w:r w:rsidRPr="00D86B15">
        <w:rPr>
          <w:rStyle w:val="a3"/>
          <w:rFonts w:asciiTheme="minorEastAsia" w:eastAsiaTheme="minorEastAsia" w:hAnsiTheme="minorEastAsia"/>
          <w:szCs w:val="24"/>
        </w:rPr>
        <w:t>Ⅲ 过程管理</w:t>
      </w:r>
    </w:p>
    <w:p w:rsidR="00FE33C5" w:rsidRPr="00D86B15" w:rsidRDefault="00B528BB" w:rsidP="00315995">
      <w:pPr>
        <w:pStyle w:val="a6"/>
        <w:spacing w:before="0" w:beforeAutospacing="0" w:after="0" w:afterAutospacing="0" w:line="360" w:lineRule="auto"/>
        <w:jc w:val="both"/>
        <w:rPr>
          <w:rFonts w:asciiTheme="minorEastAsia" w:eastAsiaTheme="minorEastAsia" w:hAnsiTheme="minorEastAsia"/>
          <w:szCs w:val="24"/>
        </w:rPr>
      </w:pPr>
      <w:r w:rsidRPr="00D86B15">
        <w:rPr>
          <w:rFonts w:asciiTheme="minorEastAsia" w:eastAsiaTheme="minorEastAsia" w:hAnsiTheme="minorEastAsia"/>
          <w:szCs w:val="24"/>
        </w:rPr>
        <w:t>9</w:t>
      </w:r>
      <w:r w:rsidR="004C7896" w:rsidRPr="00D86B15">
        <w:rPr>
          <w:rFonts w:asciiTheme="minorEastAsia" w:eastAsiaTheme="minorEastAsia" w:hAnsiTheme="minorEastAsia"/>
          <w:szCs w:val="24"/>
        </w:rPr>
        <w:t>.</w:t>
      </w:r>
      <w:r w:rsidRPr="00D86B15">
        <w:rPr>
          <w:rFonts w:asciiTheme="minorEastAsia" w:eastAsiaTheme="minorEastAsia" w:hAnsiTheme="minorEastAsia"/>
          <w:szCs w:val="24"/>
        </w:rPr>
        <w:t>2</w:t>
      </w:r>
      <w:r w:rsidR="004C7896" w:rsidRPr="00D86B15">
        <w:rPr>
          <w:rFonts w:asciiTheme="minorEastAsia" w:eastAsiaTheme="minorEastAsia" w:hAnsiTheme="minorEastAsia"/>
          <w:szCs w:val="24"/>
        </w:rPr>
        <w:t>.</w:t>
      </w:r>
      <w:r w:rsidR="00FE33C5" w:rsidRPr="00D86B15">
        <w:rPr>
          <w:rFonts w:asciiTheme="minorEastAsia" w:eastAsiaTheme="minorEastAsia" w:hAnsiTheme="minorEastAsia" w:hint="eastAsia"/>
          <w:szCs w:val="24"/>
        </w:rPr>
        <w:t>11</w:t>
      </w:r>
      <w:r w:rsidRPr="00D86B15">
        <w:rPr>
          <w:rFonts w:asciiTheme="minorEastAsia" w:eastAsiaTheme="minorEastAsia" w:hAnsiTheme="minorEastAsia"/>
          <w:szCs w:val="24"/>
        </w:rPr>
        <w:t xml:space="preserve"> 本条适用于各类民用建筑的运行评价。</w:t>
      </w:r>
    </w:p>
    <w:p w:rsidR="00FE33C5" w:rsidRPr="00D86B15" w:rsidRDefault="00B528BB" w:rsidP="00FE33C5">
      <w:pPr>
        <w:pStyle w:val="a6"/>
        <w:spacing w:before="0" w:beforeAutospacing="0" w:after="0" w:afterAutospacing="0" w:line="360" w:lineRule="auto"/>
        <w:ind w:firstLineChars="100" w:firstLine="240"/>
        <w:jc w:val="both"/>
        <w:rPr>
          <w:rFonts w:asciiTheme="minorEastAsia" w:eastAsiaTheme="minorEastAsia" w:hAnsiTheme="minorEastAsia"/>
          <w:szCs w:val="24"/>
        </w:rPr>
      </w:pPr>
      <w:r w:rsidRPr="00D86B15">
        <w:rPr>
          <w:rFonts w:asciiTheme="minorEastAsia" w:eastAsiaTheme="minorEastAsia" w:hAnsiTheme="minorEastAsia"/>
          <w:szCs w:val="24"/>
        </w:rPr>
        <w:t> 施工是把绿色建筑由设计转化为实体的重要过程，为此施工单位应进行专项交底，落实绿色建筑重点内容。</w:t>
      </w:r>
    </w:p>
    <w:p w:rsidR="00FE33C5" w:rsidRPr="00D86B15" w:rsidRDefault="00B528BB" w:rsidP="00FE33C5">
      <w:pPr>
        <w:pStyle w:val="a6"/>
        <w:spacing w:before="0" w:beforeAutospacing="0" w:after="0" w:afterAutospacing="0" w:line="360" w:lineRule="auto"/>
        <w:ind w:firstLineChars="100" w:firstLine="240"/>
        <w:jc w:val="both"/>
        <w:rPr>
          <w:rFonts w:asciiTheme="minorEastAsia" w:eastAsiaTheme="minorEastAsia" w:hAnsiTheme="minorEastAsia"/>
          <w:szCs w:val="24"/>
        </w:rPr>
      </w:pPr>
      <w:r w:rsidRPr="00D86B15">
        <w:rPr>
          <w:rFonts w:asciiTheme="minorEastAsia" w:eastAsiaTheme="minorEastAsia" w:hAnsiTheme="minorEastAsia"/>
          <w:szCs w:val="24"/>
        </w:rPr>
        <w:t> 本条的评价方法为查阅施工单位绿色建筑重点内容的交底记录、施工日志。9</w:t>
      </w:r>
      <w:r w:rsidR="004C7896" w:rsidRPr="00D86B15">
        <w:rPr>
          <w:rFonts w:asciiTheme="minorEastAsia" w:eastAsiaTheme="minorEastAsia" w:hAnsiTheme="minorEastAsia"/>
          <w:szCs w:val="24"/>
        </w:rPr>
        <w:t>.</w:t>
      </w:r>
      <w:r w:rsidRPr="00D86B15">
        <w:rPr>
          <w:rFonts w:asciiTheme="minorEastAsia" w:eastAsiaTheme="minorEastAsia" w:hAnsiTheme="minorEastAsia"/>
          <w:szCs w:val="24"/>
        </w:rPr>
        <w:t>2</w:t>
      </w:r>
      <w:r w:rsidR="004C7896" w:rsidRPr="00D86B15">
        <w:rPr>
          <w:rFonts w:asciiTheme="minorEastAsia" w:eastAsiaTheme="minorEastAsia" w:hAnsiTheme="minorEastAsia"/>
          <w:szCs w:val="24"/>
        </w:rPr>
        <w:t>.</w:t>
      </w:r>
      <w:r w:rsidRPr="00D86B15">
        <w:rPr>
          <w:rFonts w:asciiTheme="minorEastAsia" w:eastAsiaTheme="minorEastAsia" w:hAnsiTheme="minorEastAsia"/>
          <w:szCs w:val="24"/>
        </w:rPr>
        <w:t>1</w:t>
      </w:r>
      <w:r w:rsidR="00FE33C5" w:rsidRPr="00D86B15">
        <w:rPr>
          <w:rFonts w:asciiTheme="minorEastAsia" w:eastAsiaTheme="minorEastAsia" w:hAnsiTheme="minorEastAsia" w:hint="eastAsia"/>
          <w:szCs w:val="24"/>
        </w:rPr>
        <w:t>2</w:t>
      </w:r>
      <w:r w:rsidRPr="00D86B15">
        <w:rPr>
          <w:rFonts w:asciiTheme="minorEastAsia" w:eastAsiaTheme="minorEastAsia" w:hAnsiTheme="minorEastAsia"/>
          <w:szCs w:val="24"/>
        </w:rPr>
        <w:t xml:space="preserve"> 本条适用于各类民用建筑的运行评价。</w:t>
      </w:r>
    </w:p>
    <w:p w:rsidR="00FE33C5" w:rsidRPr="00D86B15" w:rsidRDefault="00B528BB" w:rsidP="00FE33C5">
      <w:pPr>
        <w:pStyle w:val="a6"/>
        <w:spacing w:before="0" w:beforeAutospacing="0" w:after="0" w:afterAutospacing="0" w:line="360" w:lineRule="auto"/>
        <w:ind w:firstLineChars="200" w:firstLine="480"/>
        <w:jc w:val="both"/>
        <w:rPr>
          <w:rFonts w:asciiTheme="minorEastAsia" w:eastAsiaTheme="minorEastAsia" w:hAnsiTheme="minorEastAsia"/>
          <w:szCs w:val="24"/>
        </w:rPr>
      </w:pPr>
      <w:r w:rsidRPr="00D86B15">
        <w:rPr>
          <w:rFonts w:asciiTheme="minorEastAsia" w:eastAsiaTheme="minorEastAsia" w:hAnsiTheme="minorEastAsia"/>
          <w:szCs w:val="24"/>
        </w:rPr>
        <w:t>绿色建筑设计文件经审查后，在建造过程中往往可能需要进行变更，这样有可能使绿色建筑的相关指标发生变化。本条旨在强调在建造过程中严格执行审批后的设计文件，若在施工过程中出于整体建筑功能要求，对绿色建筑设计文件进行变更，但不显著影响该建筑绿色性能，其变更可按照正常的程序进行。设计变更应存留完整的资料档案，作为最终评审时的依据。</w:t>
      </w:r>
    </w:p>
    <w:p w:rsidR="00FE33C5" w:rsidRPr="00D86B15" w:rsidRDefault="00B528BB" w:rsidP="00FE33C5">
      <w:pPr>
        <w:pStyle w:val="a6"/>
        <w:spacing w:before="0" w:beforeAutospacing="0" w:after="0" w:afterAutospacing="0" w:line="360" w:lineRule="auto"/>
        <w:ind w:firstLineChars="200" w:firstLine="480"/>
        <w:jc w:val="both"/>
        <w:rPr>
          <w:rFonts w:asciiTheme="minorEastAsia" w:eastAsiaTheme="minorEastAsia" w:hAnsiTheme="minorEastAsia"/>
          <w:szCs w:val="24"/>
        </w:rPr>
      </w:pPr>
      <w:r w:rsidRPr="00D86B15">
        <w:rPr>
          <w:rFonts w:asciiTheme="minorEastAsia" w:eastAsiaTheme="minorEastAsia" w:hAnsiTheme="minorEastAsia"/>
          <w:szCs w:val="24"/>
        </w:rPr>
        <w:t>本条的评价方法为查阅各专业设计文件变更文件、洽商记录、会议纪要、施</w:t>
      </w:r>
      <w:r w:rsidRPr="00D86B15">
        <w:rPr>
          <w:rFonts w:asciiTheme="minorEastAsia" w:eastAsiaTheme="minorEastAsia" w:hAnsiTheme="minorEastAsia"/>
          <w:szCs w:val="24"/>
        </w:rPr>
        <w:lastRenderedPageBreak/>
        <w:t>工日志记录。</w:t>
      </w:r>
    </w:p>
    <w:p w:rsidR="00FE33C5" w:rsidRPr="00D86B15" w:rsidRDefault="00B528BB" w:rsidP="00FE33C5">
      <w:pPr>
        <w:pStyle w:val="a6"/>
        <w:spacing w:before="0" w:beforeAutospacing="0" w:after="0" w:afterAutospacing="0" w:line="360" w:lineRule="auto"/>
        <w:jc w:val="both"/>
        <w:rPr>
          <w:rFonts w:asciiTheme="minorEastAsia" w:eastAsiaTheme="minorEastAsia" w:hAnsiTheme="minorEastAsia"/>
          <w:szCs w:val="24"/>
        </w:rPr>
      </w:pPr>
      <w:r w:rsidRPr="00D86B15">
        <w:rPr>
          <w:rFonts w:asciiTheme="minorEastAsia" w:eastAsiaTheme="minorEastAsia" w:hAnsiTheme="minorEastAsia"/>
          <w:szCs w:val="24"/>
        </w:rPr>
        <w:t>9</w:t>
      </w:r>
      <w:r w:rsidR="004C7896" w:rsidRPr="00D86B15">
        <w:rPr>
          <w:rFonts w:asciiTheme="minorEastAsia" w:eastAsiaTheme="minorEastAsia" w:hAnsiTheme="minorEastAsia"/>
          <w:szCs w:val="24"/>
        </w:rPr>
        <w:t>.</w:t>
      </w:r>
      <w:r w:rsidRPr="00D86B15">
        <w:rPr>
          <w:rFonts w:asciiTheme="minorEastAsia" w:eastAsiaTheme="minorEastAsia" w:hAnsiTheme="minorEastAsia"/>
          <w:szCs w:val="24"/>
        </w:rPr>
        <w:t>2</w:t>
      </w:r>
      <w:r w:rsidR="004C7896" w:rsidRPr="00D86B15">
        <w:rPr>
          <w:rFonts w:asciiTheme="minorEastAsia" w:eastAsiaTheme="minorEastAsia" w:hAnsiTheme="minorEastAsia"/>
          <w:szCs w:val="24"/>
        </w:rPr>
        <w:t>.</w:t>
      </w:r>
      <w:r w:rsidRPr="00D86B15">
        <w:rPr>
          <w:rFonts w:asciiTheme="minorEastAsia" w:eastAsiaTheme="minorEastAsia" w:hAnsiTheme="minorEastAsia"/>
          <w:szCs w:val="24"/>
        </w:rPr>
        <w:t>1</w:t>
      </w:r>
      <w:r w:rsidR="00FE33C5" w:rsidRPr="00D86B15">
        <w:rPr>
          <w:rFonts w:asciiTheme="minorEastAsia" w:eastAsiaTheme="minorEastAsia" w:hAnsiTheme="minorEastAsia" w:hint="eastAsia"/>
          <w:szCs w:val="24"/>
        </w:rPr>
        <w:t>3</w:t>
      </w:r>
      <w:r w:rsidRPr="00D86B15">
        <w:rPr>
          <w:rFonts w:asciiTheme="minorEastAsia" w:eastAsiaTheme="minorEastAsia" w:hAnsiTheme="minorEastAsia"/>
          <w:szCs w:val="24"/>
        </w:rPr>
        <w:t xml:space="preserve"> 本条适用于各类民用建筑的运行评价。</w:t>
      </w:r>
    </w:p>
    <w:p w:rsidR="00FE33C5" w:rsidRPr="00D86B15" w:rsidRDefault="00B528BB" w:rsidP="00FE33C5">
      <w:pPr>
        <w:pStyle w:val="a6"/>
        <w:spacing w:before="0" w:beforeAutospacing="0" w:after="0" w:afterAutospacing="0" w:line="360" w:lineRule="auto"/>
        <w:jc w:val="both"/>
        <w:rPr>
          <w:rFonts w:asciiTheme="minorEastAsia" w:eastAsiaTheme="minorEastAsia" w:hAnsiTheme="minorEastAsia"/>
          <w:szCs w:val="24"/>
        </w:rPr>
      </w:pPr>
      <w:r w:rsidRPr="00D86B15">
        <w:rPr>
          <w:rFonts w:asciiTheme="minorEastAsia" w:eastAsiaTheme="minorEastAsia" w:hAnsiTheme="minorEastAsia"/>
          <w:szCs w:val="24"/>
        </w:rPr>
        <w:t>  建筑使用寿命的延长意味着更好地节约能源资源。建筑结构耐久性指标，决定着建筑的使用年限。施工过程中，应根据绿色建筑设计文件和有关标准的要求，对保障建筑结构耐久性相关措施进行检测。检测结果是竣工验收及绿色建筑评价时的重要依据。</w:t>
      </w:r>
    </w:p>
    <w:p w:rsidR="00FE33C5" w:rsidRPr="00D86B15" w:rsidRDefault="00B528BB" w:rsidP="00FE33C5">
      <w:pPr>
        <w:pStyle w:val="a6"/>
        <w:spacing w:before="0" w:beforeAutospacing="0" w:after="0" w:afterAutospacing="0" w:line="360" w:lineRule="auto"/>
        <w:ind w:firstLineChars="100" w:firstLine="240"/>
        <w:jc w:val="both"/>
        <w:rPr>
          <w:rFonts w:asciiTheme="minorEastAsia" w:eastAsiaTheme="minorEastAsia" w:hAnsiTheme="minorEastAsia"/>
          <w:szCs w:val="24"/>
        </w:rPr>
      </w:pPr>
      <w:r w:rsidRPr="00D86B15">
        <w:rPr>
          <w:rFonts w:asciiTheme="minorEastAsia" w:eastAsiaTheme="minorEastAsia" w:hAnsiTheme="minorEastAsia"/>
          <w:szCs w:val="24"/>
        </w:rPr>
        <w:t> 对绿色建筑的装修装饰材料、设备，应按照相应标准进行检测。本条规定的检测，可采用实施各专业施工、验收规范所进行的检测结果。也就是说，不必专门为绿色建筑实施额外的检测。</w:t>
      </w:r>
    </w:p>
    <w:p w:rsidR="00FE33C5" w:rsidRPr="00D86B15" w:rsidRDefault="00B528BB" w:rsidP="00FE33C5">
      <w:pPr>
        <w:pStyle w:val="a6"/>
        <w:spacing w:before="0" w:beforeAutospacing="0" w:after="0" w:afterAutospacing="0" w:line="360" w:lineRule="auto"/>
        <w:ind w:firstLineChars="100" w:firstLine="240"/>
        <w:jc w:val="both"/>
        <w:rPr>
          <w:rFonts w:asciiTheme="minorEastAsia" w:eastAsiaTheme="minorEastAsia" w:hAnsiTheme="minorEastAsia"/>
          <w:szCs w:val="24"/>
        </w:rPr>
      </w:pPr>
      <w:r w:rsidRPr="00D86B15">
        <w:rPr>
          <w:rFonts w:asciiTheme="minorEastAsia" w:eastAsiaTheme="minorEastAsia" w:hAnsiTheme="minorEastAsia"/>
          <w:szCs w:val="24"/>
        </w:rPr>
        <w:t> 本条的评价方法为查阅建筑结构耐久性施工专项方案和检测报告，有关装饰装修材料、设备的进场检验记录和有关的检测报告。</w:t>
      </w:r>
    </w:p>
    <w:p w:rsidR="00FE33C5" w:rsidRPr="00D86B15" w:rsidRDefault="00B528BB" w:rsidP="00FE33C5">
      <w:pPr>
        <w:pStyle w:val="a6"/>
        <w:spacing w:before="0" w:beforeAutospacing="0" w:after="0" w:afterAutospacing="0" w:line="360" w:lineRule="auto"/>
        <w:jc w:val="both"/>
        <w:rPr>
          <w:rFonts w:asciiTheme="minorEastAsia" w:eastAsiaTheme="minorEastAsia" w:hAnsiTheme="minorEastAsia"/>
          <w:szCs w:val="24"/>
        </w:rPr>
      </w:pPr>
      <w:r w:rsidRPr="00D86B15">
        <w:rPr>
          <w:rFonts w:asciiTheme="minorEastAsia" w:eastAsiaTheme="minorEastAsia" w:hAnsiTheme="minorEastAsia"/>
          <w:szCs w:val="24"/>
        </w:rPr>
        <w:t>9</w:t>
      </w:r>
      <w:r w:rsidR="004C7896" w:rsidRPr="00D86B15">
        <w:rPr>
          <w:rFonts w:asciiTheme="minorEastAsia" w:eastAsiaTheme="minorEastAsia" w:hAnsiTheme="minorEastAsia"/>
          <w:szCs w:val="24"/>
        </w:rPr>
        <w:t>.</w:t>
      </w:r>
      <w:r w:rsidRPr="00D86B15">
        <w:rPr>
          <w:rFonts w:asciiTheme="minorEastAsia" w:eastAsiaTheme="minorEastAsia" w:hAnsiTheme="minorEastAsia"/>
          <w:szCs w:val="24"/>
        </w:rPr>
        <w:t>2</w:t>
      </w:r>
      <w:r w:rsidR="004C7896" w:rsidRPr="00D86B15">
        <w:rPr>
          <w:rFonts w:asciiTheme="minorEastAsia" w:eastAsiaTheme="minorEastAsia" w:hAnsiTheme="minorEastAsia"/>
          <w:szCs w:val="24"/>
        </w:rPr>
        <w:t>.</w:t>
      </w:r>
      <w:r w:rsidRPr="00D86B15">
        <w:rPr>
          <w:rFonts w:asciiTheme="minorEastAsia" w:eastAsiaTheme="minorEastAsia" w:hAnsiTheme="minorEastAsia"/>
          <w:szCs w:val="24"/>
        </w:rPr>
        <w:t>1</w:t>
      </w:r>
      <w:r w:rsidR="00FE33C5" w:rsidRPr="00D86B15">
        <w:rPr>
          <w:rFonts w:asciiTheme="minorEastAsia" w:eastAsiaTheme="minorEastAsia" w:hAnsiTheme="minorEastAsia" w:hint="eastAsia"/>
          <w:szCs w:val="24"/>
        </w:rPr>
        <w:t>4</w:t>
      </w:r>
      <w:r w:rsidRPr="00D86B15">
        <w:rPr>
          <w:rFonts w:asciiTheme="minorEastAsia" w:eastAsiaTheme="minorEastAsia" w:hAnsiTheme="minorEastAsia"/>
          <w:szCs w:val="24"/>
        </w:rPr>
        <w:t>本条适用于住宅建筑的运行评价；也可在设计评价中进行预审。</w:t>
      </w:r>
    </w:p>
    <w:p w:rsidR="00FE33C5" w:rsidRPr="00D86B15" w:rsidRDefault="00FE33C5" w:rsidP="00FE33C5">
      <w:pPr>
        <w:pStyle w:val="a6"/>
        <w:spacing w:before="0" w:beforeAutospacing="0" w:after="0" w:afterAutospacing="0" w:line="360" w:lineRule="auto"/>
        <w:jc w:val="both"/>
        <w:rPr>
          <w:rFonts w:asciiTheme="minorEastAsia" w:eastAsiaTheme="minorEastAsia" w:hAnsiTheme="minorEastAsia"/>
          <w:szCs w:val="24"/>
        </w:rPr>
      </w:pPr>
      <w:r w:rsidRPr="00D86B15">
        <w:rPr>
          <w:rFonts w:asciiTheme="minorEastAsia" w:eastAsiaTheme="minorEastAsia" w:hAnsiTheme="minorEastAsia"/>
          <w:szCs w:val="24"/>
        </w:rPr>
        <w:t>  </w:t>
      </w:r>
      <w:r w:rsidR="00B528BB" w:rsidRPr="00D86B15">
        <w:rPr>
          <w:rFonts w:asciiTheme="minorEastAsia" w:eastAsiaTheme="minorEastAsia" w:hAnsiTheme="minorEastAsia"/>
          <w:szCs w:val="24"/>
        </w:rPr>
        <w:t>土建装修一体化设计、施工，对节约能源资源有重要作用。实践中，可由建设单位统一组织建筑主体工程和装修施工，也可由建设单位提供菜单式的装修做法由业主选择，统一进行图纸设计、材料购买和施工。在选材和施工方面尽可能采取工业化制造，具备稳定性、耐久性、环保性和通用性的设备和装修装饰材料，从而在工程竣工验收时室内装修一步到位，避免破坏建筑构件和设施。</w:t>
      </w:r>
    </w:p>
    <w:p w:rsidR="00FE33C5" w:rsidRPr="00D86B15" w:rsidRDefault="00FE33C5" w:rsidP="00FE33C5">
      <w:pPr>
        <w:pStyle w:val="a6"/>
        <w:spacing w:before="0" w:beforeAutospacing="0" w:after="0" w:afterAutospacing="0" w:line="360" w:lineRule="auto"/>
        <w:jc w:val="both"/>
        <w:rPr>
          <w:rFonts w:asciiTheme="minorEastAsia" w:eastAsiaTheme="minorEastAsia" w:hAnsiTheme="minorEastAsia"/>
          <w:szCs w:val="24"/>
        </w:rPr>
      </w:pPr>
      <w:r w:rsidRPr="00D86B15">
        <w:rPr>
          <w:rFonts w:asciiTheme="minorEastAsia" w:eastAsiaTheme="minorEastAsia" w:hAnsiTheme="minorEastAsia"/>
          <w:szCs w:val="24"/>
        </w:rPr>
        <w:t>  </w:t>
      </w:r>
      <w:r w:rsidR="00B528BB" w:rsidRPr="00D86B15">
        <w:rPr>
          <w:rFonts w:asciiTheme="minorEastAsia" w:eastAsiaTheme="minorEastAsia" w:hAnsiTheme="minorEastAsia"/>
          <w:szCs w:val="24"/>
        </w:rPr>
        <w:t>本条的评价方法为运行评价查阅主要功能空间竣工验收时的实景照片及说明、装修材料、机电设备检测报告、性能复试报告、建筑竣工验收证明、建筑质量保修书、使用说明书，业主反馈意见书。设计评价预审时，查阅土建装修一体化设计图纸、效果图。</w:t>
      </w:r>
    </w:p>
    <w:p w:rsidR="004F0369" w:rsidRPr="00D86B15" w:rsidRDefault="00B528BB" w:rsidP="001F64CA">
      <w:pPr>
        <w:pStyle w:val="a6"/>
        <w:spacing w:before="0" w:beforeAutospacing="0" w:after="0" w:afterAutospacing="0" w:line="360" w:lineRule="auto"/>
        <w:jc w:val="both"/>
        <w:rPr>
          <w:rFonts w:asciiTheme="minorEastAsia" w:eastAsiaTheme="minorEastAsia" w:hAnsiTheme="minorEastAsia"/>
          <w:szCs w:val="24"/>
        </w:rPr>
      </w:pPr>
      <w:r w:rsidRPr="00D86B15">
        <w:rPr>
          <w:rFonts w:asciiTheme="minorEastAsia" w:eastAsiaTheme="minorEastAsia" w:hAnsiTheme="minorEastAsia"/>
          <w:szCs w:val="24"/>
        </w:rPr>
        <w:t>9</w:t>
      </w:r>
      <w:r w:rsidR="004C7896" w:rsidRPr="00D86B15">
        <w:rPr>
          <w:rFonts w:asciiTheme="minorEastAsia" w:eastAsiaTheme="minorEastAsia" w:hAnsiTheme="minorEastAsia"/>
          <w:szCs w:val="24"/>
        </w:rPr>
        <w:t>.</w:t>
      </w:r>
      <w:r w:rsidRPr="00D86B15">
        <w:rPr>
          <w:rFonts w:asciiTheme="minorEastAsia" w:eastAsiaTheme="minorEastAsia" w:hAnsiTheme="minorEastAsia"/>
          <w:szCs w:val="24"/>
        </w:rPr>
        <w:t>2</w:t>
      </w:r>
      <w:r w:rsidR="004C7896" w:rsidRPr="00D86B15">
        <w:rPr>
          <w:rFonts w:asciiTheme="minorEastAsia" w:eastAsiaTheme="minorEastAsia" w:hAnsiTheme="minorEastAsia"/>
          <w:szCs w:val="24"/>
        </w:rPr>
        <w:t>.</w:t>
      </w:r>
      <w:r w:rsidRPr="00D86B15">
        <w:rPr>
          <w:rFonts w:asciiTheme="minorEastAsia" w:eastAsiaTheme="minorEastAsia" w:hAnsiTheme="minorEastAsia"/>
          <w:szCs w:val="24"/>
        </w:rPr>
        <w:t>1</w:t>
      </w:r>
      <w:r w:rsidR="00FE33C5" w:rsidRPr="00D86B15">
        <w:rPr>
          <w:rFonts w:asciiTheme="minorEastAsia" w:eastAsiaTheme="minorEastAsia" w:hAnsiTheme="minorEastAsia" w:hint="eastAsia"/>
          <w:szCs w:val="24"/>
        </w:rPr>
        <w:t>5</w:t>
      </w:r>
      <w:r w:rsidRPr="00D86B15">
        <w:rPr>
          <w:rFonts w:asciiTheme="minorEastAsia" w:eastAsiaTheme="minorEastAsia" w:hAnsiTheme="minorEastAsia"/>
          <w:szCs w:val="24"/>
        </w:rPr>
        <w:t>本条适用于各类民用建筑的运行评价；也可在设计评价中进行预审。</w:t>
      </w:r>
      <w:r w:rsidRPr="00D86B15">
        <w:rPr>
          <w:rFonts w:asciiTheme="minorEastAsia" w:eastAsiaTheme="minorEastAsia" w:hAnsiTheme="minorEastAsia"/>
          <w:szCs w:val="24"/>
        </w:rPr>
        <w:br/>
        <w:t xml:space="preserve">  随着技术的发展，现代建筑的机电系统越来越复杂。本条强调系统综合调试和联合试运转的目的，就是让建筑机电系统的设计、安装和运行达到设计目标，保证绿色建筑的运行效果。主要内容包括制定完整的机电系统综合调试和联合试运转方案，对通风空调系统、空调水系统、给排水系统、热水系统、电气照明系统、动力系统的综合调试过程以及联合试运转过程。建设单位是机电系统综合调试和联合试运转的组织者，根据工程类别、承包形式，建设单位也可以委托代建公司和施工总承包单位组织机电系统综合调试和联合试运转。 </w:t>
      </w:r>
      <w:r w:rsidRPr="00D86B15">
        <w:rPr>
          <w:rFonts w:asciiTheme="minorEastAsia" w:eastAsiaTheme="minorEastAsia" w:hAnsiTheme="minorEastAsia"/>
          <w:szCs w:val="24"/>
        </w:rPr>
        <w:br/>
      </w:r>
      <w:r w:rsidRPr="00D86B15">
        <w:rPr>
          <w:rFonts w:asciiTheme="minorEastAsia" w:eastAsiaTheme="minorEastAsia" w:hAnsiTheme="minorEastAsia"/>
          <w:szCs w:val="24"/>
        </w:rPr>
        <w:lastRenderedPageBreak/>
        <w:t>  本条的评价方法为运行评价查阅设计文件中机电系统的综合调试和联合试运转方案、技术要点、施工日志、调试运转记录。设计评价预审时，查阅设计方提供的综合调试和联合试运转技术要点文件。</w:t>
      </w:r>
    </w:p>
    <w:p w:rsidR="004F0369" w:rsidRPr="00D86B15" w:rsidRDefault="004F0369">
      <w:pPr>
        <w:widowControl/>
        <w:jc w:val="left"/>
        <w:rPr>
          <w:rFonts w:asciiTheme="minorEastAsia" w:eastAsiaTheme="minorEastAsia" w:hAnsiTheme="minorEastAsia"/>
          <w:kern w:val="0"/>
          <w:sz w:val="24"/>
          <w:szCs w:val="24"/>
        </w:rPr>
      </w:pPr>
      <w:r w:rsidRPr="00D86B15">
        <w:rPr>
          <w:rFonts w:asciiTheme="minorEastAsia" w:eastAsiaTheme="minorEastAsia" w:hAnsiTheme="minorEastAsia"/>
          <w:szCs w:val="24"/>
        </w:rPr>
        <w:br w:type="page"/>
      </w:r>
    </w:p>
    <w:p w:rsidR="001F64CA" w:rsidRPr="00D86B15" w:rsidRDefault="00B528BB" w:rsidP="001F64CA">
      <w:pPr>
        <w:pStyle w:val="a6"/>
        <w:spacing w:before="0" w:beforeAutospacing="0" w:after="0" w:afterAutospacing="0" w:line="360" w:lineRule="auto"/>
        <w:jc w:val="center"/>
        <w:rPr>
          <w:rFonts w:asciiTheme="minorEastAsia" w:eastAsiaTheme="minorEastAsia" w:hAnsiTheme="minorEastAsia"/>
          <w:b/>
          <w:bCs/>
          <w:szCs w:val="24"/>
        </w:rPr>
      </w:pPr>
      <w:r w:rsidRPr="00D86B15">
        <w:rPr>
          <w:rFonts w:asciiTheme="minorEastAsia" w:eastAsiaTheme="minorEastAsia" w:hAnsiTheme="minorEastAsia"/>
          <w:b/>
          <w:bCs/>
          <w:szCs w:val="24"/>
        </w:rPr>
        <w:lastRenderedPageBreak/>
        <w:t>10 运营管理</w:t>
      </w:r>
    </w:p>
    <w:p w:rsidR="00B528BB" w:rsidRPr="00D86B15" w:rsidRDefault="00B528BB" w:rsidP="001F64CA">
      <w:pPr>
        <w:pStyle w:val="a6"/>
        <w:spacing w:before="0" w:beforeAutospacing="0" w:after="0" w:afterAutospacing="0" w:line="360" w:lineRule="auto"/>
        <w:jc w:val="center"/>
        <w:rPr>
          <w:rFonts w:asciiTheme="minorEastAsia" w:eastAsiaTheme="minorEastAsia" w:hAnsiTheme="minorEastAsia"/>
          <w:b/>
          <w:bCs/>
          <w:szCs w:val="24"/>
        </w:rPr>
      </w:pPr>
      <w:r w:rsidRPr="00D86B15">
        <w:rPr>
          <w:rFonts w:asciiTheme="minorEastAsia" w:eastAsiaTheme="minorEastAsia" w:hAnsiTheme="minorEastAsia"/>
          <w:b/>
          <w:bCs/>
          <w:szCs w:val="24"/>
        </w:rPr>
        <w:t>10</w:t>
      </w:r>
      <w:r w:rsidR="00D2230E" w:rsidRPr="00D86B15">
        <w:rPr>
          <w:rFonts w:asciiTheme="minorEastAsia" w:eastAsiaTheme="minorEastAsia" w:hAnsiTheme="minorEastAsia" w:hint="eastAsia"/>
          <w:b/>
          <w:bCs/>
          <w:szCs w:val="24"/>
        </w:rPr>
        <w:t>.</w:t>
      </w:r>
      <w:r w:rsidRPr="00D86B15">
        <w:rPr>
          <w:rFonts w:asciiTheme="minorEastAsia" w:eastAsiaTheme="minorEastAsia" w:hAnsiTheme="minorEastAsia"/>
          <w:b/>
          <w:bCs/>
          <w:szCs w:val="24"/>
        </w:rPr>
        <w:t>1 控制项</w:t>
      </w:r>
    </w:p>
    <w:p w:rsidR="00497855" w:rsidRPr="00D86B15" w:rsidRDefault="00B528BB" w:rsidP="00315995">
      <w:pPr>
        <w:pStyle w:val="a6"/>
        <w:spacing w:before="0" w:beforeAutospacing="0" w:after="0" w:afterAutospacing="0" w:line="360" w:lineRule="auto"/>
        <w:jc w:val="both"/>
        <w:rPr>
          <w:rFonts w:asciiTheme="minorEastAsia" w:eastAsiaTheme="minorEastAsia" w:hAnsiTheme="minorEastAsia"/>
          <w:szCs w:val="24"/>
        </w:rPr>
      </w:pPr>
      <w:r w:rsidRPr="00D86B15">
        <w:rPr>
          <w:rFonts w:asciiTheme="minorEastAsia" w:eastAsiaTheme="minorEastAsia" w:hAnsiTheme="minorEastAsia"/>
          <w:szCs w:val="24"/>
        </w:rPr>
        <w:t>10</w:t>
      </w:r>
      <w:r w:rsidR="004C7896" w:rsidRPr="00D86B15">
        <w:rPr>
          <w:rFonts w:asciiTheme="minorEastAsia" w:eastAsiaTheme="minorEastAsia" w:hAnsiTheme="minorEastAsia"/>
          <w:szCs w:val="24"/>
        </w:rPr>
        <w:t>.</w:t>
      </w:r>
      <w:r w:rsidRPr="00D86B15">
        <w:rPr>
          <w:rFonts w:asciiTheme="minorEastAsia" w:eastAsiaTheme="minorEastAsia" w:hAnsiTheme="minorEastAsia"/>
          <w:szCs w:val="24"/>
        </w:rPr>
        <w:t>1</w:t>
      </w:r>
      <w:r w:rsidR="004C7896" w:rsidRPr="00D86B15">
        <w:rPr>
          <w:rFonts w:asciiTheme="minorEastAsia" w:eastAsiaTheme="minorEastAsia" w:hAnsiTheme="minorEastAsia"/>
          <w:szCs w:val="24"/>
        </w:rPr>
        <w:t>.</w:t>
      </w:r>
      <w:r w:rsidRPr="00D86B15">
        <w:rPr>
          <w:rFonts w:asciiTheme="minorEastAsia" w:eastAsiaTheme="minorEastAsia" w:hAnsiTheme="minorEastAsia"/>
          <w:szCs w:val="24"/>
        </w:rPr>
        <w:t>1 本条适用于各类民用建筑的运行评价。</w:t>
      </w:r>
    </w:p>
    <w:p w:rsidR="00497855" w:rsidRPr="00D86B15" w:rsidRDefault="00B528BB" w:rsidP="00497855">
      <w:pPr>
        <w:pStyle w:val="a6"/>
        <w:spacing w:before="0" w:beforeAutospacing="0" w:after="0" w:afterAutospacing="0" w:line="360" w:lineRule="auto"/>
        <w:ind w:firstLineChars="200" w:firstLine="480"/>
        <w:jc w:val="both"/>
        <w:rPr>
          <w:rFonts w:asciiTheme="minorEastAsia" w:eastAsiaTheme="minorEastAsia" w:hAnsiTheme="minorEastAsia"/>
          <w:szCs w:val="24"/>
        </w:rPr>
      </w:pPr>
      <w:r w:rsidRPr="00D86B15">
        <w:rPr>
          <w:rFonts w:asciiTheme="minorEastAsia" w:eastAsiaTheme="minorEastAsia" w:hAnsiTheme="minorEastAsia"/>
          <w:szCs w:val="24"/>
        </w:rPr>
        <w:t>物业管理机构应提交节能、节水、节材与绿化管理制度，并说明实施效果。节能管理制度主要包括节能方案、节能管理模式和机制、分户分项计量收费等。节水管理制度主要包括节水方案、分户分类计量收费、节水管理机制等。耗材管理制度主要包括维护和物业耗材管理。绿化管理制度主要包括苗木养护、用水计量和化学药品的使用制度等。</w:t>
      </w:r>
    </w:p>
    <w:p w:rsidR="00497855" w:rsidRPr="00D86B15" w:rsidRDefault="00B528BB" w:rsidP="00497855">
      <w:pPr>
        <w:pStyle w:val="a6"/>
        <w:spacing w:before="0" w:beforeAutospacing="0" w:after="0" w:afterAutospacing="0" w:line="360" w:lineRule="auto"/>
        <w:ind w:firstLineChars="200" w:firstLine="480"/>
        <w:jc w:val="both"/>
        <w:rPr>
          <w:rFonts w:asciiTheme="minorEastAsia" w:eastAsiaTheme="minorEastAsia" w:hAnsiTheme="minorEastAsia"/>
          <w:szCs w:val="24"/>
        </w:rPr>
      </w:pPr>
      <w:r w:rsidRPr="00D86B15">
        <w:rPr>
          <w:rFonts w:asciiTheme="minorEastAsia" w:eastAsiaTheme="minorEastAsia" w:hAnsiTheme="minorEastAsia"/>
          <w:szCs w:val="24"/>
        </w:rPr>
        <w:t>本条的评价方法为查阅物业管理机构节能、节水、节材与绿化管理制度文件、日常管理记录，并现场核查。</w:t>
      </w:r>
    </w:p>
    <w:p w:rsidR="00497855" w:rsidRPr="00D86B15" w:rsidRDefault="00B528BB" w:rsidP="00497855">
      <w:pPr>
        <w:pStyle w:val="a6"/>
        <w:spacing w:before="0" w:beforeAutospacing="0" w:after="0" w:afterAutospacing="0" w:line="360" w:lineRule="auto"/>
        <w:jc w:val="both"/>
        <w:rPr>
          <w:rFonts w:asciiTheme="minorEastAsia" w:eastAsiaTheme="minorEastAsia" w:hAnsiTheme="minorEastAsia"/>
          <w:szCs w:val="24"/>
        </w:rPr>
      </w:pPr>
      <w:r w:rsidRPr="00D86B15">
        <w:rPr>
          <w:rFonts w:asciiTheme="minorEastAsia" w:eastAsiaTheme="minorEastAsia" w:hAnsiTheme="minorEastAsia"/>
          <w:szCs w:val="24"/>
        </w:rPr>
        <w:t>10</w:t>
      </w:r>
      <w:r w:rsidR="004C7896" w:rsidRPr="00D86B15">
        <w:rPr>
          <w:rFonts w:asciiTheme="minorEastAsia" w:eastAsiaTheme="minorEastAsia" w:hAnsiTheme="minorEastAsia"/>
          <w:szCs w:val="24"/>
        </w:rPr>
        <w:t>.</w:t>
      </w:r>
      <w:r w:rsidRPr="00D86B15">
        <w:rPr>
          <w:rFonts w:asciiTheme="minorEastAsia" w:eastAsiaTheme="minorEastAsia" w:hAnsiTheme="minorEastAsia"/>
          <w:szCs w:val="24"/>
        </w:rPr>
        <w:t>1</w:t>
      </w:r>
      <w:r w:rsidR="004C7896" w:rsidRPr="00D86B15">
        <w:rPr>
          <w:rFonts w:asciiTheme="minorEastAsia" w:eastAsiaTheme="minorEastAsia" w:hAnsiTheme="minorEastAsia"/>
          <w:szCs w:val="24"/>
        </w:rPr>
        <w:t>.</w:t>
      </w:r>
      <w:r w:rsidRPr="00D86B15">
        <w:rPr>
          <w:rFonts w:asciiTheme="minorEastAsia" w:eastAsiaTheme="minorEastAsia" w:hAnsiTheme="minorEastAsia"/>
          <w:szCs w:val="24"/>
        </w:rPr>
        <w:t>2 本条适用于各类民用建筑的运行评价；也可在设计评价中进行预审。</w:t>
      </w:r>
    </w:p>
    <w:p w:rsidR="00497855" w:rsidRPr="00D86B15" w:rsidRDefault="00B528BB" w:rsidP="00497855">
      <w:pPr>
        <w:pStyle w:val="a6"/>
        <w:spacing w:before="0" w:beforeAutospacing="0" w:after="0" w:afterAutospacing="0" w:line="360" w:lineRule="auto"/>
        <w:ind w:firstLineChars="200" w:firstLine="480"/>
        <w:jc w:val="both"/>
        <w:rPr>
          <w:rFonts w:asciiTheme="minorEastAsia" w:eastAsiaTheme="minorEastAsia" w:hAnsiTheme="minorEastAsia"/>
          <w:szCs w:val="24"/>
        </w:rPr>
      </w:pPr>
      <w:r w:rsidRPr="00D86B15">
        <w:rPr>
          <w:rFonts w:asciiTheme="minorEastAsia" w:eastAsiaTheme="minorEastAsia" w:hAnsiTheme="minorEastAsia"/>
          <w:szCs w:val="24"/>
        </w:rPr>
        <w:t>建筑运行过程中产生的生活垃圾有家具、电器等大件垃圾，有纸张、塑料、玻璃、金属、布料等可回收利用垃圾；有剩菜剩饭、骨头、菜根菜叶、果皮等厨余垃圾；有含有重金属的电池、废弃灯管、过期药品等有害垃圾；还有装修或维护过程中产生的渣土、砖石和混凝土碎块、金属、竹木材等废料。首先，根据垃圾处理要求等确立分类管理制度和必要的收集设施，并对垃圾的收集、运输等进行整体的合理规划，合理设置小型有机厨余垃圾处理设施。其次，制定包括垃圾管理运行操作手册、管理设施、管理经费、人员配备及机构分工、监督机制、定期的岗位业务培训和突发事件的应急处理系统等内容的垃圾管理制度。最后，垃圾容器应具有密闭性能，其规格和位置应符合国家有关标准的规定，其数量、外观色彩及标志应符合垃圾分类收集的要求，并置于隐蔽、避风处，与周围景观相协调，坚固耐用，不易倾倒，防止垃圾无序倾倒和二次污染。</w:t>
      </w:r>
    </w:p>
    <w:p w:rsidR="00497855" w:rsidRPr="00D86B15" w:rsidRDefault="00B528BB" w:rsidP="00497855">
      <w:pPr>
        <w:pStyle w:val="a6"/>
        <w:spacing w:before="0" w:beforeAutospacing="0" w:after="0" w:afterAutospacing="0" w:line="360" w:lineRule="auto"/>
        <w:ind w:firstLineChars="200" w:firstLine="480"/>
        <w:jc w:val="both"/>
        <w:rPr>
          <w:rFonts w:asciiTheme="minorEastAsia" w:eastAsiaTheme="minorEastAsia" w:hAnsiTheme="minorEastAsia"/>
          <w:szCs w:val="24"/>
        </w:rPr>
      </w:pPr>
      <w:r w:rsidRPr="00D86B15">
        <w:rPr>
          <w:rFonts w:asciiTheme="minorEastAsia" w:eastAsiaTheme="minorEastAsia" w:hAnsiTheme="minorEastAsia"/>
          <w:szCs w:val="24"/>
        </w:rPr>
        <w:t>本条的评价方法为运行评价查阅建筑、环卫等专业的垃圾收集、处理设施的竣工文件，垃圾管理制度文件，垃圾收集、运输等的整体规划，并现场核查。设计评价预审时，查阅垃圾物流规划、垃圾容器设置等文件。</w:t>
      </w:r>
    </w:p>
    <w:p w:rsidR="00497855" w:rsidRPr="00D86B15" w:rsidRDefault="00B528BB" w:rsidP="00497855">
      <w:pPr>
        <w:pStyle w:val="a6"/>
        <w:spacing w:before="0" w:beforeAutospacing="0" w:after="0" w:afterAutospacing="0" w:line="360" w:lineRule="auto"/>
        <w:jc w:val="both"/>
        <w:rPr>
          <w:rFonts w:asciiTheme="minorEastAsia" w:eastAsiaTheme="minorEastAsia" w:hAnsiTheme="minorEastAsia"/>
          <w:szCs w:val="24"/>
        </w:rPr>
      </w:pPr>
      <w:r w:rsidRPr="00D86B15">
        <w:rPr>
          <w:rFonts w:asciiTheme="minorEastAsia" w:eastAsiaTheme="minorEastAsia" w:hAnsiTheme="minorEastAsia"/>
          <w:szCs w:val="24"/>
        </w:rPr>
        <w:t>10</w:t>
      </w:r>
      <w:r w:rsidR="004C7896" w:rsidRPr="00D86B15">
        <w:rPr>
          <w:rFonts w:asciiTheme="minorEastAsia" w:eastAsiaTheme="minorEastAsia" w:hAnsiTheme="minorEastAsia"/>
          <w:szCs w:val="24"/>
        </w:rPr>
        <w:t>.</w:t>
      </w:r>
      <w:r w:rsidRPr="00D86B15">
        <w:rPr>
          <w:rFonts w:asciiTheme="minorEastAsia" w:eastAsiaTheme="minorEastAsia" w:hAnsiTheme="minorEastAsia"/>
          <w:szCs w:val="24"/>
        </w:rPr>
        <w:t>1</w:t>
      </w:r>
      <w:r w:rsidR="004C7896" w:rsidRPr="00D86B15">
        <w:rPr>
          <w:rFonts w:asciiTheme="minorEastAsia" w:eastAsiaTheme="minorEastAsia" w:hAnsiTheme="minorEastAsia"/>
          <w:szCs w:val="24"/>
        </w:rPr>
        <w:t>.</w:t>
      </w:r>
      <w:r w:rsidRPr="00D86B15">
        <w:rPr>
          <w:rFonts w:asciiTheme="minorEastAsia" w:eastAsiaTheme="minorEastAsia" w:hAnsiTheme="minorEastAsia"/>
          <w:szCs w:val="24"/>
        </w:rPr>
        <w:t>3 本条适用于各类民用建筑的运行评价。</w:t>
      </w:r>
    </w:p>
    <w:p w:rsidR="00497855" w:rsidRPr="00D86B15" w:rsidRDefault="00497855" w:rsidP="00497855">
      <w:pPr>
        <w:pStyle w:val="a6"/>
        <w:spacing w:before="0" w:beforeAutospacing="0" w:after="0" w:afterAutospacing="0" w:line="360" w:lineRule="auto"/>
        <w:jc w:val="both"/>
        <w:rPr>
          <w:rFonts w:asciiTheme="minorEastAsia" w:eastAsiaTheme="minorEastAsia" w:hAnsiTheme="minorEastAsia"/>
          <w:szCs w:val="24"/>
        </w:rPr>
      </w:pPr>
      <w:r w:rsidRPr="00D86B15">
        <w:rPr>
          <w:rFonts w:asciiTheme="minorEastAsia" w:eastAsiaTheme="minorEastAsia" w:hAnsiTheme="minorEastAsia"/>
          <w:szCs w:val="24"/>
        </w:rPr>
        <w:t>  本条</w:t>
      </w:r>
      <w:r w:rsidR="00B528BB" w:rsidRPr="00D86B15">
        <w:rPr>
          <w:rFonts w:asciiTheme="minorEastAsia" w:eastAsiaTheme="minorEastAsia" w:hAnsiTheme="minorEastAsia"/>
          <w:szCs w:val="24"/>
        </w:rPr>
        <w:t>主要考察建筑的运行。除了本标准第10</w:t>
      </w:r>
      <w:r w:rsidR="004C7896" w:rsidRPr="00D86B15">
        <w:rPr>
          <w:rFonts w:asciiTheme="minorEastAsia" w:eastAsiaTheme="minorEastAsia" w:hAnsiTheme="minorEastAsia"/>
          <w:szCs w:val="24"/>
        </w:rPr>
        <w:t>.</w:t>
      </w:r>
      <w:r w:rsidR="00B528BB" w:rsidRPr="00D86B15">
        <w:rPr>
          <w:rFonts w:asciiTheme="minorEastAsia" w:eastAsiaTheme="minorEastAsia" w:hAnsiTheme="minorEastAsia"/>
          <w:szCs w:val="24"/>
        </w:rPr>
        <w:t>1</w:t>
      </w:r>
      <w:r w:rsidR="004C7896" w:rsidRPr="00D86B15">
        <w:rPr>
          <w:rFonts w:asciiTheme="minorEastAsia" w:eastAsiaTheme="minorEastAsia" w:hAnsiTheme="minorEastAsia"/>
          <w:szCs w:val="24"/>
        </w:rPr>
        <w:t>.</w:t>
      </w:r>
      <w:r w:rsidR="00B528BB" w:rsidRPr="00D86B15">
        <w:rPr>
          <w:rFonts w:asciiTheme="minorEastAsia" w:eastAsiaTheme="minorEastAsia" w:hAnsiTheme="minorEastAsia"/>
          <w:szCs w:val="24"/>
        </w:rPr>
        <w:t>2条已作出要求的固体污染物之外，建筑运行过程中还会产生各类废气和污水，可能造成多种有机和无机的化学污染，放射性等物理污染以及病原体等生物污染。此外，还应关注噪声、电</w:t>
      </w:r>
      <w:r w:rsidR="00B528BB" w:rsidRPr="00D86B15">
        <w:rPr>
          <w:rFonts w:asciiTheme="minorEastAsia" w:eastAsiaTheme="minorEastAsia" w:hAnsiTheme="minorEastAsia"/>
          <w:szCs w:val="24"/>
        </w:rPr>
        <w:lastRenderedPageBreak/>
        <w:t>磁辐射等物理污染。为此需要通过合理的技术措施和排放管理手段，杜绝建筑运行过程中相关污染物的不达标排放。相关污染物的排放应符合现行标准《大气污染物综合排放标准》GB 16297、《锅炉大气污染物排放标准》GB 13271、《饮食业油烟排放标准》GB 18483、《污水综合排放标准》GB 8978、《医疗机构水污染物排放标准》GB 18466、《污水排入城镇下水道水质标准》CJ 343、《社会生活环境噪声排放标准》GB 22337、《制冷空调设备和系统 减少卤代制冷剂排放规范》GB／T 26205等的规定。</w:t>
      </w:r>
    </w:p>
    <w:p w:rsidR="00497855" w:rsidRPr="00D86B15" w:rsidRDefault="00B528BB" w:rsidP="00497855">
      <w:pPr>
        <w:pStyle w:val="a6"/>
        <w:spacing w:before="0" w:beforeAutospacing="0" w:after="0" w:afterAutospacing="0" w:line="360" w:lineRule="auto"/>
        <w:jc w:val="both"/>
        <w:rPr>
          <w:rFonts w:asciiTheme="minorEastAsia" w:eastAsiaTheme="minorEastAsia" w:hAnsiTheme="minorEastAsia"/>
          <w:szCs w:val="24"/>
        </w:rPr>
      </w:pPr>
      <w:r w:rsidRPr="00D86B15">
        <w:rPr>
          <w:rFonts w:asciiTheme="minorEastAsia" w:eastAsiaTheme="minorEastAsia" w:hAnsiTheme="minorEastAsia"/>
          <w:szCs w:val="24"/>
        </w:rPr>
        <w:t>  本条的评价方法为查阅污染物排放管理制度文件，项目运行期排放废气、污水等污染物的排放检测报告，并现场核查。</w:t>
      </w:r>
    </w:p>
    <w:p w:rsidR="00497855" w:rsidRPr="00D86B15" w:rsidRDefault="00B528BB" w:rsidP="00497855">
      <w:pPr>
        <w:pStyle w:val="a6"/>
        <w:spacing w:before="0" w:beforeAutospacing="0" w:after="0" w:afterAutospacing="0" w:line="360" w:lineRule="auto"/>
        <w:jc w:val="both"/>
        <w:rPr>
          <w:rFonts w:asciiTheme="minorEastAsia" w:eastAsiaTheme="minorEastAsia" w:hAnsiTheme="minorEastAsia"/>
          <w:szCs w:val="24"/>
        </w:rPr>
      </w:pPr>
      <w:r w:rsidRPr="00D86B15">
        <w:rPr>
          <w:rFonts w:asciiTheme="minorEastAsia" w:eastAsiaTheme="minorEastAsia" w:hAnsiTheme="minorEastAsia"/>
          <w:szCs w:val="24"/>
        </w:rPr>
        <w:t>10</w:t>
      </w:r>
      <w:r w:rsidR="004C7896" w:rsidRPr="00D86B15">
        <w:rPr>
          <w:rFonts w:asciiTheme="minorEastAsia" w:eastAsiaTheme="minorEastAsia" w:hAnsiTheme="minorEastAsia"/>
          <w:szCs w:val="24"/>
        </w:rPr>
        <w:t>.</w:t>
      </w:r>
      <w:r w:rsidRPr="00D86B15">
        <w:rPr>
          <w:rFonts w:asciiTheme="minorEastAsia" w:eastAsiaTheme="minorEastAsia" w:hAnsiTheme="minorEastAsia"/>
          <w:szCs w:val="24"/>
        </w:rPr>
        <w:t>1</w:t>
      </w:r>
      <w:r w:rsidR="004C7896" w:rsidRPr="00D86B15">
        <w:rPr>
          <w:rFonts w:asciiTheme="minorEastAsia" w:eastAsiaTheme="minorEastAsia" w:hAnsiTheme="minorEastAsia"/>
          <w:szCs w:val="24"/>
        </w:rPr>
        <w:t>.</w:t>
      </w:r>
      <w:r w:rsidRPr="00D86B15">
        <w:rPr>
          <w:rFonts w:asciiTheme="minorEastAsia" w:eastAsiaTheme="minorEastAsia" w:hAnsiTheme="minorEastAsia"/>
          <w:szCs w:val="24"/>
        </w:rPr>
        <w:t>4 本条适用于各类民用建筑的运行评价。</w:t>
      </w:r>
    </w:p>
    <w:p w:rsidR="00497855" w:rsidRPr="00D86B15" w:rsidRDefault="00497855" w:rsidP="00497855">
      <w:pPr>
        <w:pStyle w:val="a6"/>
        <w:spacing w:before="0" w:beforeAutospacing="0" w:after="0" w:afterAutospacing="0" w:line="360" w:lineRule="auto"/>
        <w:jc w:val="both"/>
        <w:rPr>
          <w:rFonts w:asciiTheme="minorEastAsia" w:eastAsiaTheme="minorEastAsia" w:hAnsiTheme="minorEastAsia"/>
          <w:szCs w:val="24"/>
        </w:rPr>
      </w:pPr>
      <w:r w:rsidRPr="00D86B15">
        <w:rPr>
          <w:rFonts w:asciiTheme="minorEastAsia" w:eastAsiaTheme="minorEastAsia" w:hAnsiTheme="minorEastAsia"/>
          <w:szCs w:val="24"/>
        </w:rPr>
        <w:t>  </w:t>
      </w:r>
      <w:r w:rsidR="00B528BB" w:rsidRPr="00D86B15">
        <w:rPr>
          <w:rFonts w:asciiTheme="minorEastAsia" w:eastAsiaTheme="minorEastAsia" w:hAnsiTheme="minorEastAsia"/>
          <w:szCs w:val="24"/>
        </w:rPr>
        <w:t>绿色建筑设置的节能、节水设施，如热能回收设备、地源／水源热泵、太阳能光伏发电设备、太阳能热水设备、遮阳设备、雨水收集处理设备等，均应工作正常，才能使预期的目标得以实现。本标准中</w:t>
      </w:r>
      <w:r w:rsidRPr="00D86B15">
        <w:rPr>
          <w:rFonts w:asciiTheme="minorEastAsia" w:eastAsiaTheme="minorEastAsia" w:hAnsiTheme="minorEastAsia" w:hint="eastAsia"/>
          <w:szCs w:val="24"/>
        </w:rPr>
        <w:t>前文</w:t>
      </w:r>
      <w:r w:rsidR="00B528BB" w:rsidRPr="00D86B15">
        <w:rPr>
          <w:rFonts w:asciiTheme="minorEastAsia" w:eastAsiaTheme="minorEastAsia" w:hAnsiTheme="minorEastAsia"/>
          <w:szCs w:val="24"/>
        </w:rPr>
        <w:t>对相关设施虽有技术要求，但偏重于技术合理性，有必要考察其实际运行情况。</w:t>
      </w:r>
    </w:p>
    <w:p w:rsidR="00497855" w:rsidRPr="00D86B15" w:rsidRDefault="00497855" w:rsidP="00497855">
      <w:pPr>
        <w:pStyle w:val="a6"/>
        <w:spacing w:before="0" w:beforeAutospacing="0" w:after="0" w:afterAutospacing="0" w:line="360" w:lineRule="auto"/>
        <w:jc w:val="both"/>
        <w:rPr>
          <w:rFonts w:asciiTheme="minorEastAsia" w:eastAsiaTheme="minorEastAsia" w:hAnsiTheme="minorEastAsia"/>
          <w:szCs w:val="24"/>
        </w:rPr>
      </w:pPr>
      <w:r w:rsidRPr="00D86B15">
        <w:rPr>
          <w:rFonts w:asciiTheme="minorEastAsia" w:eastAsiaTheme="minorEastAsia" w:hAnsiTheme="minorEastAsia"/>
          <w:szCs w:val="24"/>
        </w:rPr>
        <w:t>  </w:t>
      </w:r>
      <w:r w:rsidR="00B528BB" w:rsidRPr="00D86B15">
        <w:rPr>
          <w:rFonts w:asciiTheme="minorEastAsia" w:eastAsiaTheme="minorEastAsia" w:hAnsiTheme="minorEastAsia"/>
          <w:szCs w:val="24"/>
        </w:rPr>
        <w:t>本条的评价方法是查阅节能、节水设施的竣工文件、运行记录，并现场核查设备系统的工作情况。</w:t>
      </w:r>
    </w:p>
    <w:p w:rsidR="00497855" w:rsidRPr="00D86B15" w:rsidRDefault="00B528BB" w:rsidP="00497855">
      <w:pPr>
        <w:pStyle w:val="a6"/>
        <w:spacing w:before="0" w:beforeAutospacing="0" w:after="0" w:afterAutospacing="0" w:line="360" w:lineRule="auto"/>
        <w:jc w:val="both"/>
        <w:rPr>
          <w:rFonts w:asciiTheme="minorEastAsia" w:eastAsiaTheme="minorEastAsia" w:hAnsiTheme="minorEastAsia"/>
          <w:szCs w:val="24"/>
        </w:rPr>
      </w:pPr>
      <w:r w:rsidRPr="00D86B15">
        <w:rPr>
          <w:rFonts w:asciiTheme="minorEastAsia" w:eastAsiaTheme="minorEastAsia" w:hAnsiTheme="minorEastAsia"/>
          <w:szCs w:val="24"/>
        </w:rPr>
        <w:t>10</w:t>
      </w:r>
      <w:r w:rsidR="004C7896" w:rsidRPr="00D86B15">
        <w:rPr>
          <w:rFonts w:asciiTheme="minorEastAsia" w:eastAsiaTheme="minorEastAsia" w:hAnsiTheme="minorEastAsia"/>
          <w:szCs w:val="24"/>
        </w:rPr>
        <w:t>.</w:t>
      </w:r>
      <w:r w:rsidRPr="00D86B15">
        <w:rPr>
          <w:rFonts w:asciiTheme="minorEastAsia" w:eastAsiaTheme="minorEastAsia" w:hAnsiTheme="minorEastAsia"/>
          <w:szCs w:val="24"/>
        </w:rPr>
        <w:t>1</w:t>
      </w:r>
      <w:r w:rsidR="004C7896" w:rsidRPr="00D86B15">
        <w:rPr>
          <w:rFonts w:asciiTheme="minorEastAsia" w:eastAsiaTheme="minorEastAsia" w:hAnsiTheme="minorEastAsia"/>
          <w:szCs w:val="24"/>
        </w:rPr>
        <w:t>.</w:t>
      </w:r>
      <w:r w:rsidRPr="00D86B15">
        <w:rPr>
          <w:rFonts w:asciiTheme="minorEastAsia" w:eastAsiaTheme="minorEastAsia" w:hAnsiTheme="minorEastAsia"/>
          <w:szCs w:val="24"/>
        </w:rPr>
        <w:t>5 本条适用于各类民用建筑的运行评价；也可在设计评价中进行预审。</w:t>
      </w:r>
    </w:p>
    <w:p w:rsidR="00497855" w:rsidRPr="00D86B15" w:rsidRDefault="00497855" w:rsidP="00497855">
      <w:pPr>
        <w:pStyle w:val="a6"/>
        <w:spacing w:before="0" w:beforeAutospacing="0" w:after="0" w:afterAutospacing="0" w:line="360" w:lineRule="auto"/>
        <w:jc w:val="both"/>
        <w:rPr>
          <w:rFonts w:asciiTheme="minorEastAsia" w:eastAsiaTheme="minorEastAsia" w:hAnsiTheme="minorEastAsia"/>
          <w:szCs w:val="24"/>
        </w:rPr>
      </w:pPr>
      <w:r w:rsidRPr="00D86B15">
        <w:rPr>
          <w:rFonts w:asciiTheme="minorEastAsia" w:eastAsiaTheme="minorEastAsia" w:hAnsiTheme="minorEastAsia"/>
          <w:szCs w:val="24"/>
        </w:rPr>
        <w:t>  </w:t>
      </w:r>
      <w:r w:rsidR="00B528BB" w:rsidRPr="00D86B15">
        <w:rPr>
          <w:rFonts w:asciiTheme="minorEastAsia" w:eastAsiaTheme="minorEastAsia" w:hAnsiTheme="minorEastAsia"/>
          <w:szCs w:val="24"/>
        </w:rPr>
        <w:t>供暖、通风、空调、照明系统是建筑物的主要用能设备。本标准中</w:t>
      </w:r>
      <w:r w:rsidRPr="00D86B15">
        <w:rPr>
          <w:rFonts w:asciiTheme="minorEastAsia" w:eastAsiaTheme="minorEastAsia" w:hAnsiTheme="minorEastAsia" w:hint="eastAsia"/>
          <w:szCs w:val="24"/>
        </w:rPr>
        <w:t>前文</w:t>
      </w:r>
      <w:r w:rsidR="00B528BB" w:rsidRPr="00D86B15">
        <w:rPr>
          <w:rFonts w:asciiTheme="minorEastAsia" w:eastAsiaTheme="minorEastAsia" w:hAnsiTheme="minorEastAsia"/>
          <w:szCs w:val="24"/>
        </w:rPr>
        <w:t>虽已要求采用自动控制措施进行节能和室内环境保障，但本条主要考察其实际工作正常，及其运行数据。因此，需对绿色建筑的上述系统及主要设备进行有效的监测，对主要运行数据进行实时采集并记录；并对上述设备系统按照设计要求进行自动控制，通过在各种不同运行工况下的自动调节来降低能耗。对于建筑面积2万m</w:t>
      </w:r>
      <w:r w:rsidR="00B528BB" w:rsidRPr="00D86B15">
        <w:rPr>
          <w:rFonts w:asciiTheme="minorEastAsia" w:eastAsiaTheme="minorEastAsia" w:hAnsiTheme="minorEastAsia"/>
          <w:szCs w:val="24"/>
          <w:vertAlign w:val="superscript"/>
        </w:rPr>
        <w:t>2</w:t>
      </w:r>
      <w:r w:rsidR="00B528BB" w:rsidRPr="00D86B15">
        <w:rPr>
          <w:rFonts w:asciiTheme="minorEastAsia" w:eastAsiaTheme="minorEastAsia" w:hAnsiTheme="minorEastAsia"/>
          <w:szCs w:val="24"/>
        </w:rPr>
        <w:t>以下的公共建筑和建筑面积10万m</w:t>
      </w:r>
      <w:r w:rsidR="00B528BB" w:rsidRPr="00D86B15">
        <w:rPr>
          <w:rFonts w:asciiTheme="minorEastAsia" w:eastAsiaTheme="minorEastAsia" w:hAnsiTheme="minorEastAsia"/>
          <w:szCs w:val="24"/>
          <w:vertAlign w:val="superscript"/>
        </w:rPr>
        <w:t>2</w:t>
      </w:r>
      <w:r w:rsidR="00B528BB" w:rsidRPr="00D86B15">
        <w:rPr>
          <w:rFonts w:asciiTheme="minorEastAsia" w:eastAsiaTheme="minorEastAsia" w:hAnsiTheme="minorEastAsia"/>
          <w:szCs w:val="24"/>
        </w:rPr>
        <w:t>以下的住宅区公共设施的监控，可以不设建筑设备自动监控系统，但应设简易有效的控制措施。</w:t>
      </w:r>
    </w:p>
    <w:p w:rsidR="00B528BB" w:rsidRPr="00D86B15" w:rsidRDefault="00497855" w:rsidP="00497855">
      <w:pPr>
        <w:pStyle w:val="a6"/>
        <w:spacing w:before="0" w:beforeAutospacing="0" w:after="0" w:afterAutospacing="0" w:line="360" w:lineRule="auto"/>
        <w:jc w:val="both"/>
        <w:rPr>
          <w:rFonts w:asciiTheme="minorEastAsia" w:eastAsiaTheme="minorEastAsia" w:hAnsiTheme="minorEastAsia"/>
          <w:szCs w:val="24"/>
        </w:rPr>
      </w:pPr>
      <w:r w:rsidRPr="00D86B15">
        <w:rPr>
          <w:rFonts w:asciiTheme="minorEastAsia" w:eastAsiaTheme="minorEastAsia" w:hAnsiTheme="minorEastAsia"/>
          <w:szCs w:val="24"/>
        </w:rPr>
        <w:t>  </w:t>
      </w:r>
      <w:r w:rsidR="00B528BB" w:rsidRPr="00D86B15">
        <w:rPr>
          <w:rFonts w:asciiTheme="minorEastAsia" w:eastAsiaTheme="minorEastAsia" w:hAnsiTheme="minorEastAsia"/>
          <w:szCs w:val="24"/>
        </w:rPr>
        <w:t>本条的评价方法是运行评价查阅设备自控系统竣工文件、运行记录，并现场核查设备及其自控系统的工作情况。设计评价预审时，查阅建筑设备自动监控系统的监控点数。</w:t>
      </w:r>
    </w:p>
    <w:p w:rsidR="00B528BB" w:rsidRPr="00D86B15" w:rsidRDefault="00B528BB" w:rsidP="00497855">
      <w:pPr>
        <w:pStyle w:val="a6"/>
        <w:spacing w:before="0" w:beforeAutospacing="0" w:after="0" w:afterAutospacing="0" w:line="360" w:lineRule="auto"/>
        <w:jc w:val="center"/>
        <w:rPr>
          <w:rFonts w:asciiTheme="minorEastAsia" w:eastAsiaTheme="minorEastAsia" w:hAnsiTheme="minorEastAsia"/>
          <w:b/>
          <w:bCs/>
          <w:szCs w:val="24"/>
        </w:rPr>
      </w:pPr>
      <w:r w:rsidRPr="00D86B15">
        <w:rPr>
          <w:rFonts w:asciiTheme="minorEastAsia" w:eastAsiaTheme="minorEastAsia" w:hAnsiTheme="minorEastAsia"/>
          <w:b/>
          <w:bCs/>
          <w:szCs w:val="24"/>
        </w:rPr>
        <w:t>10</w:t>
      </w:r>
      <w:r w:rsidR="004C7896" w:rsidRPr="00D86B15">
        <w:rPr>
          <w:rFonts w:asciiTheme="minorEastAsia" w:eastAsiaTheme="minorEastAsia" w:hAnsiTheme="minorEastAsia"/>
          <w:b/>
          <w:bCs/>
          <w:szCs w:val="24"/>
        </w:rPr>
        <w:t>.</w:t>
      </w:r>
      <w:r w:rsidRPr="00D86B15">
        <w:rPr>
          <w:rFonts w:asciiTheme="minorEastAsia" w:eastAsiaTheme="minorEastAsia" w:hAnsiTheme="minorEastAsia"/>
          <w:b/>
          <w:bCs/>
          <w:szCs w:val="24"/>
        </w:rPr>
        <w:t>2 评分项</w:t>
      </w:r>
    </w:p>
    <w:p w:rsidR="00B528BB" w:rsidRPr="00D86B15" w:rsidRDefault="00B528BB" w:rsidP="00497855">
      <w:pPr>
        <w:pStyle w:val="a6"/>
        <w:spacing w:before="0" w:beforeAutospacing="0" w:after="0" w:afterAutospacing="0" w:line="360" w:lineRule="auto"/>
        <w:jc w:val="center"/>
        <w:rPr>
          <w:rFonts w:asciiTheme="minorEastAsia" w:eastAsiaTheme="minorEastAsia" w:hAnsiTheme="minorEastAsia"/>
          <w:szCs w:val="24"/>
        </w:rPr>
      </w:pPr>
      <w:r w:rsidRPr="00D86B15">
        <w:rPr>
          <w:rStyle w:val="a3"/>
          <w:rFonts w:asciiTheme="minorEastAsia" w:eastAsiaTheme="minorEastAsia" w:hAnsiTheme="minorEastAsia"/>
          <w:szCs w:val="24"/>
        </w:rPr>
        <w:t>Ⅰ 管理制度</w:t>
      </w:r>
    </w:p>
    <w:p w:rsidR="00497855" w:rsidRPr="00D86B15" w:rsidRDefault="00B528BB" w:rsidP="00315995">
      <w:pPr>
        <w:pStyle w:val="a6"/>
        <w:spacing w:before="0" w:beforeAutospacing="0" w:after="0" w:afterAutospacing="0" w:line="360" w:lineRule="auto"/>
        <w:jc w:val="both"/>
        <w:rPr>
          <w:rFonts w:asciiTheme="minorEastAsia" w:eastAsiaTheme="minorEastAsia" w:hAnsiTheme="minorEastAsia"/>
          <w:szCs w:val="24"/>
        </w:rPr>
      </w:pPr>
      <w:r w:rsidRPr="00D86B15">
        <w:rPr>
          <w:rFonts w:asciiTheme="minorEastAsia" w:eastAsiaTheme="minorEastAsia" w:hAnsiTheme="minorEastAsia"/>
          <w:szCs w:val="24"/>
        </w:rPr>
        <w:lastRenderedPageBreak/>
        <w:t>10</w:t>
      </w:r>
      <w:r w:rsidR="004C7896" w:rsidRPr="00D86B15">
        <w:rPr>
          <w:rFonts w:asciiTheme="minorEastAsia" w:eastAsiaTheme="minorEastAsia" w:hAnsiTheme="minorEastAsia"/>
          <w:szCs w:val="24"/>
        </w:rPr>
        <w:t>.</w:t>
      </w:r>
      <w:r w:rsidRPr="00D86B15">
        <w:rPr>
          <w:rFonts w:asciiTheme="minorEastAsia" w:eastAsiaTheme="minorEastAsia" w:hAnsiTheme="minorEastAsia"/>
          <w:szCs w:val="24"/>
        </w:rPr>
        <w:t>2</w:t>
      </w:r>
      <w:r w:rsidR="004C7896" w:rsidRPr="00D86B15">
        <w:rPr>
          <w:rFonts w:asciiTheme="minorEastAsia" w:eastAsiaTheme="minorEastAsia" w:hAnsiTheme="minorEastAsia"/>
          <w:szCs w:val="24"/>
        </w:rPr>
        <w:t>.</w:t>
      </w:r>
      <w:r w:rsidRPr="00D86B15">
        <w:rPr>
          <w:rFonts w:asciiTheme="minorEastAsia" w:eastAsiaTheme="minorEastAsia" w:hAnsiTheme="minorEastAsia"/>
          <w:szCs w:val="24"/>
        </w:rPr>
        <w:t>1 本条适用于各类民用建筑的运行评价。</w:t>
      </w:r>
    </w:p>
    <w:p w:rsidR="00497855" w:rsidRPr="00D86B15" w:rsidRDefault="00B528BB" w:rsidP="00315995">
      <w:pPr>
        <w:pStyle w:val="a6"/>
        <w:spacing w:before="0" w:beforeAutospacing="0" w:after="0" w:afterAutospacing="0" w:line="360" w:lineRule="auto"/>
        <w:jc w:val="both"/>
        <w:rPr>
          <w:rFonts w:asciiTheme="minorEastAsia" w:eastAsiaTheme="minorEastAsia" w:hAnsiTheme="minorEastAsia"/>
          <w:szCs w:val="24"/>
        </w:rPr>
      </w:pPr>
      <w:r w:rsidRPr="00D86B15">
        <w:rPr>
          <w:rFonts w:asciiTheme="minorEastAsia" w:eastAsiaTheme="minorEastAsia" w:hAnsiTheme="minorEastAsia"/>
          <w:szCs w:val="24"/>
        </w:rPr>
        <w:t>  物业管理机构通过ISO 14001环境管理体系认证，是提高环境管理水平的需要，可达到节约能源，降低消耗，减少环保支出，降低成本的目的，减少由于污染事故或违反法律、法规所造成的环境风险。物业管理具有完善的管理措施，定期进行物业管理人员的培训。ISO 9001质量管理体系认证可以促进物业管理机构质量管理体系的改进和完善，提高其管理水平和工作质量。《能源管理体系 要求》GB／T 23331是在组织内建立起完整有效的、形成文件的能源管理体系，注重过程的控制，优化组织的活动、过程及其要素，通过管理措施，不断提高能源管理体系持续改进的有效性，实现能源管理方针和预期的能源消耗或使用目标。</w:t>
      </w:r>
    </w:p>
    <w:p w:rsidR="00497855" w:rsidRPr="00D86B15" w:rsidRDefault="00497855" w:rsidP="00315995">
      <w:pPr>
        <w:pStyle w:val="a6"/>
        <w:spacing w:before="0" w:beforeAutospacing="0" w:after="0" w:afterAutospacing="0" w:line="360" w:lineRule="auto"/>
        <w:jc w:val="both"/>
        <w:rPr>
          <w:rFonts w:asciiTheme="minorEastAsia" w:eastAsiaTheme="minorEastAsia" w:hAnsiTheme="minorEastAsia"/>
          <w:szCs w:val="24"/>
        </w:rPr>
      </w:pPr>
      <w:r w:rsidRPr="00D86B15">
        <w:rPr>
          <w:rFonts w:asciiTheme="minorEastAsia" w:eastAsiaTheme="minorEastAsia" w:hAnsiTheme="minorEastAsia"/>
          <w:szCs w:val="24"/>
        </w:rPr>
        <w:t> </w:t>
      </w:r>
      <w:r w:rsidR="00B528BB" w:rsidRPr="00D86B15">
        <w:rPr>
          <w:rFonts w:asciiTheme="minorEastAsia" w:eastAsiaTheme="minorEastAsia" w:hAnsiTheme="minorEastAsia"/>
          <w:szCs w:val="24"/>
        </w:rPr>
        <w:t>本条的评价方法为查阅相关认证证书和相关的工作文件。</w:t>
      </w:r>
    </w:p>
    <w:p w:rsidR="00497855" w:rsidRPr="00D86B15" w:rsidRDefault="00B528BB" w:rsidP="00315995">
      <w:pPr>
        <w:pStyle w:val="a6"/>
        <w:spacing w:before="0" w:beforeAutospacing="0" w:after="0" w:afterAutospacing="0" w:line="360" w:lineRule="auto"/>
        <w:jc w:val="both"/>
        <w:rPr>
          <w:rFonts w:asciiTheme="minorEastAsia" w:eastAsiaTheme="minorEastAsia" w:hAnsiTheme="minorEastAsia"/>
          <w:szCs w:val="24"/>
        </w:rPr>
      </w:pPr>
      <w:r w:rsidRPr="00D86B15">
        <w:rPr>
          <w:rFonts w:asciiTheme="minorEastAsia" w:eastAsiaTheme="minorEastAsia" w:hAnsiTheme="minorEastAsia"/>
          <w:szCs w:val="24"/>
        </w:rPr>
        <w:t>10</w:t>
      </w:r>
      <w:r w:rsidR="004C7896" w:rsidRPr="00D86B15">
        <w:rPr>
          <w:rFonts w:asciiTheme="minorEastAsia" w:eastAsiaTheme="minorEastAsia" w:hAnsiTheme="minorEastAsia"/>
          <w:szCs w:val="24"/>
        </w:rPr>
        <w:t>.</w:t>
      </w:r>
      <w:r w:rsidRPr="00D86B15">
        <w:rPr>
          <w:rFonts w:asciiTheme="minorEastAsia" w:eastAsiaTheme="minorEastAsia" w:hAnsiTheme="minorEastAsia"/>
          <w:szCs w:val="24"/>
        </w:rPr>
        <w:t>2</w:t>
      </w:r>
      <w:r w:rsidR="004C7896" w:rsidRPr="00D86B15">
        <w:rPr>
          <w:rFonts w:asciiTheme="minorEastAsia" w:eastAsiaTheme="minorEastAsia" w:hAnsiTheme="minorEastAsia"/>
          <w:szCs w:val="24"/>
        </w:rPr>
        <w:t>.</w:t>
      </w:r>
      <w:r w:rsidRPr="00D86B15">
        <w:rPr>
          <w:rFonts w:asciiTheme="minorEastAsia" w:eastAsiaTheme="minorEastAsia" w:hAnsiTheme="minorEastAsia"/>
          <w:szCs w:val="24"/>
        </w:rPr>
        <w:t>2 本条适用于各类民用建筑的运行评价。</w:t>
      </w:r>
    </w:p>
    <w:p w:rsidR="00497855" w:rsidRPr="00D86B15" w:rsidRDefault="00B528BB" w:rsidP="00315995">
      <w:pPr>
        <w:pStyle w:val="a6"/>
        <w:spacing w:before="0" w:beforeAutospacing="0" w:after="0" w:afterAutospacing="0" w:line="360" w:lineRule="auto"/>
        <w:jc w:val="both"/>
        <w:rPr>
          <w:rFonts w:asciiTheme="minorEastAsia" w:eastAsiaTheme="minorEastAsia" w:hAnsiTheme="minorEastAsia"/>
          <w:szCs w:val="24"/>
        </w:rPr>
      </w:pPr>
      <w:r w:rsidRPr="00D86B15">
        <w:rPr>
          <w:rFonts w:asciiTheme="minorEastAsia" w:eastAsiaTheme="minorEastAsia" w:hAnsiTheme="minorEastAsia"/>
          <w:szCs w:val="24"/>
        </w:rPr>
        <w:t>  节能、节水、节材、绿化的操作管理制度是指导操作管理人员工作的指南，应挂在各个操作现场的墙上，促使操作人员严格遵守，以有效保证工作的质量。可再生能源系统、雨废水回用系统等节能、节水设施的运行维护技术要求高，维护的工作量大，无论是自行运维还是购买专业服务，都需要建立完善的管理制度及应急预案。日常运行中应做好记录。</w:t>
      </w:r>
    </w:p>
    <w:p w:rsidR="00497855" w:rsidRPr="00D86B15" w:rsidRDefault="00B528BB" w:rsidP="00315995">
      <w:pPr>
        <w:pStyle w:val="a6"/>
        <w:spacing w:before="0" w:beforeAutospacing="0" w:after="0" w:afterAutospacing="0" w:line="360" w:lineRule="auto"/>
        <w:jc w:val="both"/>
        <w:rPr>
          <w:rFonts w:asciiTheme="minorEastAsia" w:eastAsiaTheme="minorEastAsia" w:hAnsiTheme="minorEastAsia"/>
          <w:szCs w:val="24"/>
        </w:rPr>
      </w:pPr>
      <w:r w:rsidRPr="00D86B15">
        <w:rPr>
          <w:rFonts w:asciiTheme="minorEastAsia" w:eastAsiaTheme="minorEastAsia" w:hAnsiTheme="minorEastAsia"/>
          <w:szCs w:val="24"/>
        </w:rPr>
        <w:t>  本条的评价方法为查阅相关管理制度、操作规程、应急预案、操作人员的专业证书、节能节水设施的运行记录，并现场核查。</w:t>
      </w:r>
    </w:p>
    <w:p w:rsidR="00497855" w:rsidRPr="00D86B15" w:rsidRDefault="00B528BB" w:rsidP="00315995">
      <w:pPr>
        <w:pStyle w:val="a6"/>
        <w:spacing w:before="0" w:beforeAutospacing="0" w:after="0" w:afterAutospacing="0" w:line="360" w:lineRule="auto"/>
        <w:jc w:val="both"/>
        <w:rPr>
          <w:rFonts w:asciiTheme="minorEastAsia" w:eastAsiaTheme="minorEastAsia" w:hAnsiTheme="minorEastAsia"/>
          <w:szCs w:val="24"/>
        </w:rPr>
      </w:pPr>
      <w:r w:rsidRPr="00D86B15">
        <w:rPr>
          <w:rFonts w:asciiTheme="minorEastAsia" w:eastAsiaTheme="minorEastAsia" w:hAnsiTheme="minorEastAsia"/>
          <w:szCs w:val="24"/>
        </w:rPr>
        <w:t>10</w:t>
      </w:r>
      <w:r w:rsidR="004C7896" w:rsidRPr="00D86B15">
        <w:rPr>
          <w:rFonts w:asciiTheme="minorEastAsia" w:eastAsiaTheme="minorEastAsia" w:hAnsiTheme="minorEastAsia"/>
          <w:szCs w:val="24"/>
        </w:rPr>
        <w:t>.</w:t>
      </w:r>
      <w:r w:rsidRPr="00D86B15">
        <w:rPr>
          <w:rFonts w:asciiTheme="minorEastAsia" w:eastAsiaTheme="minorEastAsia" w:hAnsiTheme="minorEastAsia"/>
          <w:szCs w:val="24"/>
        </w:rPr>
        <w:t>2</w:t>
      </w:r>
      <w:r w:rsidR="004C7896" w:rsidRPr="00D86B15">
        <w:rPr>
          <w:rFonts w:asciiTheme="minorEastAsia" w:eastAsiaTheme="minorEastAsia" w:hAnsiTheme="minorEastAsia"/>
          <w:szCs w:val="24"/>
        </w:rPr>
        <w:t>.</w:t>
      </w:r>
      <w:r w:rsidRPr="00D86B15">
        <w:rPr>
          <w:rFonts w:asciiTheme="minorEastAsia" w:eastAsiaTheme="minorEastAsia" w:hAnsiTheme="minorEastAsia"/>
          <w:szCs w:val="24"/>
        </w:rPr>
        <w:t xml:space="preserve">3 本条适用于各类民用建筑的运行评价。当被评价项目不存在租用者时，第2款可不参评。 </w:t>
      </w:r>
    </w:p>
    <w:p w:rsidR="00497855" w:rsidRPr="00D86B15" w:rsidRDefault="00497855" w:rsidP="00315995">
      <w:pPr>
        <w:pStyle w:val="a6"/>
        <w:spacing w:before="0" w:beforeAutospacing="0" w:after="0" w:afterAutospacing="0" w:line="360" w:lineRule="auto"/>
        <w:jc w:val="both"/>
        <w:rPr>
          <w:rFonts w:asciiTheme="minorEastAsia" w:eastAsiaTheme="minorEastAsia" w:hAnsiTheme="minorEastAsia"/>
          <w:szCs w:val="24"/>
        </w:rPr>
      </w:pPr>
      <w:r w:rsidRPr="00D86B15">
        <w:rPr>
          <w:rFonts w:asciiTheme="minorEastAsia" w:eastAsiaTheme="minorEastAsia" w:hAnsiTheme="minorEastAsia"/>
          <w:szCs w:val="24"/>
        </w:rPr>
        <w:t>  </w:t>
      </w:r>
      <w:r w:rsidR="00B528BB" w:rsidRPr="00D86B15">
        <w:rPr>
          <w:rFonts w:asciiTheme="minorEastAsia" w:eastAsiaTheme="minorEastAsia" w:hAnsiTheme="minorEastAsia"/>
          <w:szCs w:val="24"/>
        </w:rPr>
        <w:t>管理是运行节约能源、资源的重要手段，必须在管理业绩上与节能、节约资源情况挂钩。因此要求物业管理机构在保证建筑的使用性能要求、投诉率低于规定值的前提下，实现其经济效益与建筑用能系统的耗能状况、水资源和各类耗材等的使用情况直接挂钩。采用合同能源管理模式更是节能的有效方式。</w:t>
      </w:r>
    </w:p>
    <w:p w:rsidR="00497855" w:rsidRPr="00D86B15" w:rsidRDefault="00B528BB" w:rsidP="00315995">
      <w:pPr>
        <w:pStyle w:val="a6"/>
        <w:spacing w:before="0" w:beforeAutospacing="0" w:after="0" w:afterAutospacing="0" w:line="360" w:lineRule="auto"/>
        <w:jc w:val="both"/>
        <w:rPr>
          <w:rFonts w:asciiTheme="minorEastAsia" w:eastAsiaTheme="minorEastAsia" w:hAnsiTheme="minorEastAsia"/>
          <w:szCs w:val="24"/>
        </w:rPr>
      </w:pPr>
      <w:r w:rsidRPr="00D86B15">
        <w:rPr>
          <w:rFonts w:asciiTheme="minorEastAsia" w:eastAsiaTheme="minorEastAsia" w:hAnsiTheme="minorEastAsia"/>
          <w:szCs w:val="24"/>
        </w:rPr>
        <w:t>  本条的评价方法为查阅物业管理机构的工作考核体系文件、业主和租用者以及管理企业之间的合同。</w:t>
      </w:r>
    </w:p>
    <w:p w:rsidR="00497855" w:rsidRPr="00D86B15" w:rsidRDefault="00B528BB" w:rsidP="00315995">
      <w:pPr>
        <w:pStyle w:val="a6"/>
        <w:spacing w:before="0" w:beforeAutospacing="0" w:after="0" w:afterAutospacing="0" w:line="360" w:lineRule="auto"/>
        <w:jc w:val="both"/>
        <w:rPr>
          <w:rFonts w:asciiTheme="minorEastAsia" w:eastAsiaTheme="minorEastAsia" w:hAnsiTheme="minorEastAsia"/>
          <w:szCs w:val="24"/>
        </w:rPr>
      </w:pPr>
      <w:r w:rsidRPr="00D86B15">
        <w:rPr>
          <w:rFonts w:asciiTheme="minorEastAsia" w:eastAsiaTheme="minorEastAsia" w:hAnsiTheme="minorEastAsia"/>
          <w:szCs w:val="24"/>
        </w:rPr>
        <w:t>10</w:t>
      </w:r>
      <w:r w:rsidR="004C7896" w:rsidRPr="00D86B15">
        <w:rPr>
          <w:rFonts w:asciiTheme="minorEastAsia" w:eastAsiaTheme="minorEastAsia" w:hAnsiTheme="minorEastAsia"/>
          <w:szCs w:val="24"/>
        </w:rPr>
        <w:t>.</w:t>
      </w:r>
      <w:r w:rsidRPr="00D86B15">
        <w:rPr>
          <w:rFonts w:asciiTheme="minorEastAsia" w:eastAsiaTheme="minorEastAsia" w:hAnsiTheme="minorEastAsia"/>
          <w:szCs w:val="24"/>
        </w:rPr>
        <w:t>2</w:t>
      </w:r>
      <w:r w:rsidR="004C7896" w:rsidRPr="00D86B15">
        <w:rPr>
          <w:rFonts w:asciiTheme="minorEastAsia" w:eastAsiaTheme="minorEastAsia" w:hAnsiTheme="minorEastAsia"/>
          <w:szCs w:val="24"/>
        </w:rPr>
        <w:t>.</w:t>
      </w:r>
      <w:r w:rsidRPr="00D86B15">
        <w:rPr>
          <w:rFonts w:asciiTheme="minorEastAsia" w:eastAsiaTheme="minorEastAsia" w:hAnsiTheme="minorEastAsia"/>
          <w:szCs w:val="24"/>
        </w:rPr>
        <w:t>4 本条适用于各类民用建筑的运行评价。</w:t>
      </w:r>
    </w:p>
    <w:p w:rsidR="00497855" w:rsidRPr="00D86B15" w:rsidRDefault="00497855" w:rsidP="00315995">
      <w:pPr>
        <w:pStyle w:val="a6"/>
        <w:spacing w:before="0" w:beforeAutospacing="0" w:after="0" w:afterAutospacing="0" w:line="360" w:lineRule="auto"/>
        <w:jc w:val="both"/>
        <w:rPr>
          <w:rFonts w:asciiTheme="minorEastAsia" w:eastAsiaTheme="minorEastAsia" w:hAnsiTheme="minorEastAsia"/>
          <w:szCs w:val="24"/>
        </w:rPr>
      </w:pPr>
      <w:r w:rsidRPr="00D86B15">
        <w:rPr>
          <w:rFonts w:asciiTheme="minorEastAsia" w:eastAsiaTheme="minorEastAsia" w:hAnsiTheme="minorEastAsia"/>
          <w:szCs w:val="24"/>
        </w:rPr>
        <w:t>  </w:t>
      </w:r>
      <w:r w:rsidR="00B528BB" w:rsidRPr="00D86B15">
        <w:rPr>
          <w:rFonts w:asciiTheme="minorEastAsia" w:eastAsiaTheme="minorEastAsia" w:hAnsiTheme="minorEastAsia"/>
          <w:szCs w:val="24"/>
        </w:rPr>
        <w:t>在建筑物长期的运行过程中，用户和物业管理人员的意识与行为，直接影响绿色建筑的目标实现，因此需要坚持倡导绿色理念与绿色生活方式的教育宣传制</w:t>
      </w:r>
      <w:r w:rsidR="00B528BB" w:rsidRPr="00D86B15">
        <w:rPr>
          <w:rFonts w:asciiTheme="minorEastAsia" w:eastAsiaTheme="minorEastAsia" w:hAnsiTheme="minorEastAsia"/>
          <w:szCs w:val="24"/>
        </w:rPr>
        <w:lastRenderedPageBreak/>
        <w:t>度，培训各类人员正确使用绿色设施，形成良好的绿色行为与风气。</w:t>
      </w:r>
    </w:p>
    <w:p w:rsidR="00B528BB" w:rsidRPr="00D86B15" w:rsidRDefault="00B528BB" w:rsidP="00315995">
      <w:pPr>
        <w:pStyle w:val="a6"/>
        <w:spacing w:before="0" w:beforeAutospacing="0" w:after="0" w:afterAutospacing="0" w:line="360" w:lineRule="auto"/>
        <w:jc w:val="both"/>
        <w:rPr>
          <w:rFonts w:asciiTheme="minorEastAsia" w:eastAsiaTheme="minorEastAsia" w:hAnsiTheme="minorEastAsia"/>
          <w:szCs w:val="24"/>
        </w:rPr>
      </w:pPr>
      <w:r w:rsidRPr="00D86B15">
        <w:rPr>
          <w:rFonts w:asciiTheme="minorEastAsia" w:eastAsiaTheme="minorEastAsia" w:hAnsiTheme="minorEastAsia"/>
          <w:szCs w:val="24"/>
        </w:rPr>
        <w:t>  本条的评价方法为查阅绿色教育宣传的工作记录与报道记录，绿色设施使用手册。</w:t>
      </w:r>
    </w:p>
    <w:p w:rsidR="00B528BB" w:rsidRPr="00D86B15" w:rsidRDefault="00B528BB" w:rsidP="00AB6B28">
      <w:pPr>
        <w:pStyle w:val="a6"/>
        <w:spacing w:before="0" w:beforeAutospacing="0" w:after="0" w:afterAutospacing="0" w:line="360" w:lineRule="auto"/>
        <w:jc w:val="center"/>
        <w:rPr>
          <w:rFonts w:asciiTheme="minorEastAsia" w:eastAsiaTheme="minorEastAsia" w:hAnsiTheme="minorEastAsia"/>
          <w:szCs w:val="24"/>
        </w:rPr>
      </w:pPr>
      <w:r w:rsidRPr="00D86B15">
        <w:rPr>
          <w:rStyle w:val="a3"/>
          <w:rFonts w:asciiTheme="minorEastAsia" w:eastAsiaTheme="minorEastAsia" w:hAnsiTheme="minorEastAsia"/>
          <w:szCs w:val="24"/>
        </w:rPr>
        <w:t>Ⅱ 技术管理</w:t>
      </w:r>
    </w:p>
    <w:p w:rsidR="002D17F8" w:rsidRPr="00D86B15" w:rsidRDefault="00B528BB" w:rsidP="00315995">
      <w:pPr>
        <w:pStyle w:val="a6"/>
        <w:spacing w:before="0" w:beforeAutospacing="0" w:after="0" w:afterAutospacing="0" w:line="360" w:lineRule="auto"/>
        <w:jc w:val="both"/>
        <w:rPr>
          <w:rFonts w:asciiTheme="minorEastAsia" w:eastAsiaTheme="minorEastAsia" w:hAnsiTheme="minorEastAsia"/>
          <w:szCs w:val="24"/>
        </w:rPr>
      </w:pPr>
      <w:r w:rsidRPr="00D86B15">
        <w:rPr>
          <w:rFonts w:asciiTheme="minorEastAsia" w:eastAsiaTheme="minorEastAsia" w:hAnsiTheme="minorEastAsia"/>
          <w:szCs w:val="24"/>
        </w:rPr>
        <w:t>10</w:t>
      </w:r>
      <w:r w:rsidR="004C7896" w:rsidRPr="00D86B15">
        <w:rPr>
          <w:rFonts w:asciiTheme="minorEastAsia" w:eastAsiaTheme="minorEastAsia" w:hAnsiTheme="minorEastAsia"/>
          <w:szCs w:val="24"/>
        </w:rPr>
        <w:t>.</w:t>
      </w:r>
      <w:r w:rsidRPr="00D86B15">
        <w:rPr>
          <w:rFonts w:asciiTheme="minorEastAsia" w:eastAsiaTheme="minorEastAsia" w:hAnsiTheme="minorEastAsia"/>
          <w:szCs w:val="24"/>
        </w:rPr>
        <w:t>2</w:t>
      </w:r>
      <w:r w:rsidR="004C7896" w:rsidRPr="00D86B15">
        <w:rPr>
          <w:rFonts w:asciiTheme="minorEastAsia" w:eastAsiaTheme="minorEastAsia" w:hAnsiTheme="minorEastAsia"/>
          <w:szCs w:val="24"/>
        </w:rPr>
        <w:t>.</w:t>
      </w:r>
      <w:r w:rsidRPr="00D86B15">
        <w:rPr>
          <w:rFonts w:asciiTheme="minorEastAsia" w:eastAsiaTheme="minorEastAsia" w:hAnsiTheme="minorEastAsia"/>
          <w:szCs w:val="24"/>
        </w:rPr>
        <w:t>5 本条适用于</w:t>
      </w:r>
      <w:r w:rsidR="004F0369" w:rsidRPr="00D86B15">
        <w:rPr>
          <w:rFonts w:asciiTheme="minorEastAsia" w:eastAsiaTheme="minorEastAsia" w:hAnsiTheme="minorEastAsia" w:hint="eastAsia"/>
          <w:szCs w:val="24"/>
        </w:rPr>
        <w:t>具有主被动能源系统的</w:t>
      </w:r>
      <w:r w:rsidRPr="00D86B15">
        <w:rPr>
          <w:rFonts w:asciiTheme="minorEastAsia" w:eastAsiaTheme="minorEastAsia" w:hAnsiTheme="minorEastAsia"/>
          <w:szCs w:val="24"/>
        </w:rPr>
        <w:t>民用建筑的运行评价。</w:t>
      </w:r>
    </w:p>
    <w:p w:rsidR="004F0369" w:rsidRPr="00D86B15" w:rsidRDefault="004F0369" w:rsidP="004F0369">
      <w:pPr>
        <w:autoSpaceDE w:val="0"/>
        <w:autoSpaceDN w:val="0"/>
        <w:adjustRightInd w:val="0"/>
        <w:spacing w:line="360" w:lineRule="auto"/>
        <w:ind w:firstLineChars="200" w:firstLine="480"/>
        <w:rPr>
          <w:kern w:val="0"/>
          <w:sz w:val="24"/>
          <w:szCs w:val="24"/>
        </w:rPr>
      </w:pPr>
      <w:r w:rsidRPr="00D86B15">
        <w:rPr>
          <w:rFonts w:hint="eastAsia"/>
          <w:kern w:val="0"/>
          <w:sz w:val="24"/>
          <w:szCs w:val="24"/>
        </w:rPr>
        <w:t>建筑主被动用能系统应具备可合理切换的，当被动式用能系统满足建筑用能需求时应及时切换至被动系统以节约能源，且应具有系统的切换操作规程和控制要求。</w:t>
      </w:r>
    </w:p>
    <w:p w:rsidR="002D17F8" w:rsidRPr="00D86B15" w:rsidRDefault="004F0369" w:rsidP="004F0369">
      <w:pPr>
        <w:pStyle w:val="a6"/>
        <w:spacing w:before="0" w:beforeAutospacing="0" w:after="0" w:afterAutospacing="0" w:line="360" w:lineRule="auto"/>
        <w:ind w:firstLineChars="200" w:firstLine="480"/>
        <w:jc w:val="both"/>
        <w:rPr>
          <w:rFonts w:asciiTheme="minorEastAsia" w:eastAsiaTheme="minorEastAsia" w:hAnsiTheme="minorEastAsia"/>
          <w:szCs w:val="24"/>
        </w:rPr>
      </w:pPr>
      <w:r w:rsidRPr="00D86B15">
        <w:rPr>
          <w:rFonts w:asciiTheme="minorEastAsia" w:eastAsiaTheme="minorEastAsia" w:hAnsiTheme="minorEastAsia"/>
          <w:szCs w:val="24"/>
        </w:rPr>
        <w:t>本条的评价方法为查阅相关管理制度、操作规程、应急预案、运行记录，并现场核查。</w:t>
      </w:r>
    </w:p>
    <w:p w:rsidR="002D17F8" w:rsidRPr="00D86B15" w:rsidRDefault="004F0369" w:rsidP="00315995">
      <w:pPr>
        <w:pStyle w:val="a6"/>
        <w:spacing w:before="0" w:beforeAutospacing="0" w:after="0" w:afterAutospacing="0" w:line="360" w:lineRule="auto"/>
        <w:jc w:val="both"/>
        <w:rPr>
          <w:rFonts w:asciiTheme="minorEastAsia" w:eastAsiaTheme="minorEastAsia" w:hAnsiTheme="minorEastAsia"/>
          <w:szCs w:val="24"/>
        </w:rPr>
      </w:pPr>
      <w:r w:rsidRPr="00D86B15">
        <w:rPr>
          <w:rFonts w:asciiTheme="minorEastAsia" w:eastAsiaTheme="minorEastAsia" w:hAnsiTheme="minorEastAsia"/>
          <w:szCs w:val="24"/>
        </w:rPr>
        <w:t>10.2.6本条适用于各类民用建筑的运行评价。</w:t>
      </w:r>
    </w:p>
    <w:p w:rsidR="00881FCD" w:rsidRPr="00D86B15" w:rsidRDefault="00B528BB" w:rsidP="00315995">
      <w:pPr>
        <w:pStyle w:val="a6"/>
        <w:spacing w:before="0" w:beforeAutospacing="0" w:after="0" w:afterAutospacing="0" w:line="360" w:lineRule="auto"/>
        <w:jc w:val="both"/>
        <w:rPr>
          <w:rFonts w:asciiTheme="minorEastAsia" w:eastAsiaTheme="minorEastAsia" w:hAnsiTheme="minorEastAsia"/>
          <w:szCs w:val="24"/>
        </w:rPr>
      </w:pPr>
      <w:r w:rsidRPr="00D86B15">
        <w:rPr>
          <w:rFonts w:asciiTheme="minorEastAsia" w:eastAsiaTheme="minorEastAsia" w:hAnsiTheme="minorEastAsia"/>
          <w:szCs w:val="24"/>
        </w:rPr>
        <w:t>  保持建筑物与居住区的公共设施设备系统运行正常，是绿色建筑实现各项目标的基础。机电设备系统的调试不仅限于新建建筑的试运行和竣工验收，而应是一项持续性、长期性的工作。因此，物业管理机构有责任定期检查、调试设备系统，标定各类检测器的准确度，根据运行数据，或第三方检测的数据，不断提升设备系统的性能，提高建筑物的能效管理水平。</w:t>
      </w:r>
    </w:p>
    <w:p w:rsidR="00881FCD" w:rsidRPr="00D86B15" w:rsidRDefault="00B528BB" w:rsidP="004F0369">
      <w:pPr>
        <w:pStyle w:val="a6"/>
        <w:spacing w:before="0" w:beforeAutospacing="0" w:after="0" w:afterAutospacing="0" w:line="360" w:lineRule="auto"/>
        <w:ind w:firstLineChars="200" w:firstLine="480"/>
        <w:jc w:val="both"/>
        <w:rPr>
          <w:rFonts w:asciiTheme="minorEastAsia" w:eastAsiaTheme="minorEastAsia" w:hAnsiTheme="minorEastAsia"/>
          <w:szCs w:val="24"/>
        </w:rPr>
      </w:pPr>
      <w:r w:rsidRPr="00D86B15">
        <w:rPr>
          <w:rFonts w:asciiTheme="minorEastAsia" w:eastAsiaTheme="minorEastAsia" w:hAnsiTheme="minorEastAsia"/>
          <w:szCs w:val="24"/>
        </w:rPr>
        <w:t>本条的评价方法是查阅相关设备的检查、调试、运行、标定记录，以及能效改进方案等文件。</w:t>
      </w:r>
    </w:p>
    <w:p w:rsidR="00881FCD" w:rsidRPr="00D86B15" w:rsidRDefault="00B528BB" w:rsidP="004F0369">
      <w:pPr>
        <w:pStyle w:val="a6"/>
        <w:spacing w:before="0" w:beforeAutospacing="0" w:after="0" w:afterAutospacing="0" w:line="360" w:lineRule="auto"/>
        <w:jc w:val="both"/>
        <w:rPr>
          <w:rFonts w:asciiTheme="minorEastAsia" w:eastAsiaTheme="minorEastAsia" w:hAnsiTheme="minorEastAsia"/>
          <w:szCs w:val="24"/>
        </w:rPr>
      </w:pPr>
      <w:r w:rsidRPr="00D86B15">
        <w:rPr>
          <w:rFonts w:asciiTheme="minorEastAsia" w:eastAsiaTheme="minorEastAsia" w:hAnsiTheme="minorEastAsia"/>
          <w:szCs w:val="24"/>
        </w:rPr>
        <w:t>10</w:t>
      </w:r>
      <w:r w:rsidR="004C7896" w:rsidRPr="00D86B15">
        <w:rPr>
          <w:rFonts w:asciiTheme="minorEastAsia" w:eastAsiaTheme="minorEastAsia" w:hAnsiTheme="minorEastAsia"/>
          <w:szCs w:val="24"/>
        </w:rPr>
        <w:t>.</w:t>
      </w:r>
      <w:r w:rsidRPr="00D86B15">
        <w:rPr>
          <w:rFonts w:asciiTheme="minorEastAsia" w:eastAsiaTheme="minorEastAsia" w:hAnsiTheme="minorEastAsia"/>
          <w:szCs w:val="24"/>
        </w:rPr>
        <w:t>2</w:t>
      </w:r>
      <w:r w:rsidR="004C7896" w:rsidRPr="00D86B15">
        <w:rPr>
          <w:rFonts w:asciiTheme="minorEastAsia" w:eastAsiaTheme="minorEastAsia" w:hAnsiTheme="minorEastAsia"/>
          <w:szCs w:val="24"/>
        </w:rPr>
        <w:t>.</w:t>
      </w:r>
      <w:r w:rsidR="004F0369" w:rsidRPr="00D86B15">
        <w:rPr>
          <w:rFonts w:asciiTheme="minorEastAsia" w:eastAsiaTheme="minorEastAsia" w:hAnsiTheme="minorEastAsia"/>
          <w:szCs w:val="24"/>
        </w:rPr>
        <w:t>7</w:t>
      </w:r>
      <w:r w:rsidRPr="00D86B15">
        <w:rPr>
          <w:rFonts w:asciiTheme="minorEastAsia" w:eastAsiaTheme="minorEastAsia" w:hAnsiTheme="minorEastAsia"/>
          <w:szCs w:val="24"/>
        </w:rPr>
        <w:t xml:space="preserve"> 本条适用于采用集中空调通风系统的各类民用建筑的运行评价。</w:t>
      </w:r>
    </w:p>
    <w:p w:rsidR="00881FCD" w:rsidRPr="00D86B15" w:rsidRDefault="00B528BB" w:rsidP="004F0369">
      <w:pPr>
        <w:pStyle w:val="a6"/>
        <w:spacing w:before="0" w:beforeAutospacing="0" w:after="0" w:afterAutospacing="0" w:line="360" w:lineRule="auto"/>
        <w:ind w:firstLineChars="200" w:firstLine="480"/>
        <w:jc w:val="both"/>
        <w:rPr>
          <w:rFonts w:asciiTheme="minorEastAsia" w:eastAsiaTheme="minorEastAsia" w:hAnsiTheme="minorEastAsia"/>
          <w:szCs w:val="24"/>
        </w:rPr>
      </w:pPr>
      <w:r w:rsidRPr="00D86B15">
        <w:rPr>
          <w:rFonts w:asciiTheme="minorEastAsia" w:eastAsiaTheme="minorEastAsia" w:hAnsiTheme="minorEastAsia"/>
          <w:szCs w:val="24"/>
        </w:rPr>
        <w:t>随着国民经济的发展和人民生活水平的提高，中央空调与通风系统已成为许多建筑中的一项重要设施。对于使用空调可能会造成疾病转播(如军团菌、非典等)的认识也不断提高，从而深刻意识到了清洗空调系统，不仅可节省系统运行能耗、延长系统的使用寿命，还可保证室内空气品质，降低疾病产生和传播的可能性。空调通风系统清洗的范围应包括系统中的换热器、过滤器，通风管道与风口等，清洗工作符合《空调通风系统清洗规范》GB 19210的要求。</w:t>
      </w:r>
    </w:p>
    <w:p w:rsidR="00881FCD" w:rsidRPr="00D86B15" w:rsidRDefault="00B528BB" w:rsidP="004F0369">
      <w:pPr>
        <w:pStyle w:val="a6"/>
        <w:spacing w:before="0" w:beforeAutospacing="0" w:after="0" w:afterAutospacing="0" w:line="360" w:lineRule="auto"/>
        <w:ind w:firstLineChars="200" w:firstLine="480"/>
        <w:jc w:val="both"/>
        <w:rPr>
          <w:rFonts w:asciiTheme="minorEastAsia" w:eastAsiaTheme="minorEastAsia" w:hAnsiTheme="minorEastAsia"/>
          <w:szCs w:val="24"/>
        </w:rPr>
      </w:pPr>
      <w:r w:rsidRPr="00D86B15">
        <w:rPr>
          <w:rFonts w:asciiTheme="minorEastAsia" w:eastAsiaTheme="minorEastAsia" w:hAnsiTheme="minorEastAsia"/>
          <w:szCs w:val="24"/>
        </w:rPr>
        <w:t>本条的评价方法是查阅物业管理措施、清洗计划和工作记录。</w:t>
      </w:r>
    </w:p>
    <w:p w:rsidR="00881FCD" w:rsidRPr="00D86B15" w:rsidRDefault="00B528BB" w:rsidP="004F0369">
      <w:pPr>
        <w:pStyle w:val="a6"/>
        <w:spacing w:before="0" w:beforeAutospacing="0" w:after="0" w:afterAutospacing="0" w:line="360" w:lineRule="auto"/>
        <w:jc w:val="both"/>
        <w:rPr>
          <w:rFonts w:asciiTheme="minorEastAsia" w:eastAsiaTheme="minorEastAsia" w:hAnsiTheme="minorEastAsia"/>
          <w:szCs w:val="24"/>
        </w:rPr>
      </w:pPr>
      <w:r w:rsidRPr="00D86B15">
        <w:rPr>
          <w:rFonts w:asciiTheme="minorEastAsia" w:eastAsiaTheme="minorEastAsia" w:hAnsiTheme="minorEastAsia"/>
          <w:szCs w:val="24"/>
        </w:rPr>
        <w:t>10</w:t>
      </w:r>
      <w:r w:rsidR="004C7896" w:rsidRPr="00D86B15">
        <w:rPr>
          <w:rFonts w:asciiTheme="minorEastAsia" w:eastAsiaTheme="minorEastAsia" w:hAnsiTheme="minorEastAsia"/>
          <w:szCs w:val="24"/>
        </w:rPr>
        <w:t>.</w:t>
      </w:r>
      <w:r w:rsidRPr="00D86B15">
        <w:rPr>
          <w:rFonts w:asciiTheme="minorEastAsia" w:eastAsiaTheme="minorEastAsia" w:hAnsiTheme="minorEastAsia"/>
          <w:szCs w:val="24"/>
        </w:rPr>
        <w:t>2</w:t>
      </w:r>
      <w:r w:rsidR="004C7896" w:rsidRPr="00D86B15">
        <w:rPr>
          <w:rFonts w:asciiTheme="minorEastAsia" w:eastAsiaTheme="minorEastAsia" w:hAnsiTheme="minorEastAsia"/>
          <w:szCs w:val="24"/>
        </w:rPr>
        <w:t>.</w:t>
      </w:r>
      <w:r w:rsidR="004F0369" w:rsidRPr="00D86B15">
        <w:rPr>
          <w:rFonts w:asciiTheme="minorEastAsia" w:eastAsiaTheme="minorEastAsia" w:hAnsiTheme="minorEastAsia"/>
          <w:szCs w:val="24"/>
        </w:rPr>
        <w:t>8</w:t>
      </w:r>
      <w:r w:rsidRPr="00D86B15">
        <w:rPr>
          <w:rFonts w:asciiTheme="minorEastAsia" w:eastAsiaTheme="minorEastAsia" w:hAnsiTheme="minorEastAsia"/>
          <w:szCs w:val="24"/>
        </w:rPr>
        <w:t xml:space="preserve"> 本条适用于设置非传统水源利用设施的各类民用建筑的运行评价；也可在设计评价中进行预审。无非传统水源利用设施的项目不参评。</w:t>
      </w:r>
    </w:p>
    <w:p w:rsidR="004F0369" w:rsidRPr="00D86B15" w:rsidRDefault="00B528BB" w:rsidP="004F0369">
      <w:pPr>
        <w:pStyle w:val="a6"/>
        <w:spacing w:before="0" w:beforeAutospacing="0" w:after="0" w:afterAutospacing="0" w:line="360" w:lineRule="auto"/>
        <w:ind w:firstLineChars="200" w:firstLine="480"/>
        <w:jc w:val="both"/>
        <w:rPr>
          <w:rFonts w:asciiTheme="minorEastAsia" w:eastAsiaTheme="minorEastAsia" w:hAnsiTheme="minorEastAsia"/>
          <w:szCs w:val="24"/>
        </w:rPr>
      </w:pPr>
      <w:r w:rsidRPr="00D86B15">
        <w:rPr>
          <w:rFonts w:asciiTheme="minorEastAsia" w:eastAsiaTheme="minorEastAsia" w:hAnsiTheme="minorEastAsia"/>
          <w:szCs w:val="24"/>
        </w:rPr>
        <w:t>使用非传统水源的场合，其水质的安全性十分重要。为保证合理使用非传统</w:t>
      </w:r>
      <w:r w:rsidRPr="00D86B15">
        <w:rPr>
          <w:rFonts w:asciiTheme="minorEastAsia" w:eastAsiaTheme="minorEastAsia" w:hAnsiTheme="minorEastAsia"/>
          <w:szCs w:val="24"/>
        </w:rPr>
        <w:lastRenderedPageBreak/>
        <w:t>水源，实现节水目标，必须定期对使用的非传统水源的水质进行检测，并对其水质和用水量进行准确记录。所使用的非传统水源应满足现行国家标准《城市污水再生利用 城市杂用水水质》GB／T 18920的要求。非传统水源的水质检测间隔不应大于1个月，同时，应提供非传统水源的供水量记录。</w:t>
      </w:r>
    </w:p>
    <w:p w:rsidR="00881FCD" w:rsidRPr="00D86B15" w:rsidRDefault="00B528BB" w:rsidP="004F0369">
      <w:pPr>
        <w:pStyle w:val="a6"/>
        <w:spacing w:before="0" w:beforeAutospacing="0" w:after="0" w:afterAutospacing="0" w:line="360" w:lineRule="auto"/>
        <w:ind w:firstLineChars="200" w:firstLine="480"/>
        <w:jc w:val="both"/>
        <w:rPr>
          <w:rFonts w:asciiTheme="minorEastAsia" w:eastAsiaTheme="minorEastAsia" w:hAnsiTheme="minorEastAsia"/>
          <w:szCs w:val="24"/>
        </w:rPr>
      </w:pPr>
      <w:r w:rsidRPr="00D86B15">
        <w:rPr>
          <w:rFonts w:asciiTheme="minorEastAsia" w:eastAsiaTheme="minorEastAsia" w:hAnsiTheme="minorEastAsia"/>
          <w:szCs w:val="24"/>
        </w:rPr>
        <w:t>本条的评价方法为运行评价查阅非传统水源的检测、计量记录。设计评价预审时，查阅非传统水源的水表设计文件。</w:t>
      </w:r>
    </w:p>
    <w:p w:rsidR="00881FCD" w:rsidRPr="00D86B15" w:rsidRDefault="00B528BB" w:rsidP="004F0369">
      <w:pPr>
        <w:pStyle w:val="a6"/>
        <w:spacing w:before="0" w:beforeAutospacing="0" w:after="0" w:afterAutospacing="0" w:line="360" w:lineRule="auto"/>
        <w:jc w:val="both"/>
        <w:rPr>
          <w:rFonts w:asciiTheme="minorEastAsia" w:eastAsiaTheme="minorEastAsia" w:hAnsiTheme="minorEastAsia"/>
          <w:szCs w:val="24"/>
        </w:rPr>
      </w:pPr>
      <w:r w:rsidRPr="00D86B15">
        <w:rPr>
          <w:rFonts w:asciiTheme="minorEastAsia" w:eastAsiaTheme="minorEastAsia" w:hAnsiTheme="minorEastAsia"/>
          <w:szCs w:val="24"/>
        </w:rPr>
        <w:t>10</w:t>
      </w:r>
      <w:r w:rsidR="004C7896" w:rsidRPr="00D86B15">
        <w:rPr>
          <w:rFonts w:asciiTheme="minorEastAsia" w:eastAsiaTheme="minorEastAsia" w:hAnsiTheme="minorEastAsia"/>
          <w:szCs w:val="24"/>
        </w:rPr>
        <w:t>.</w:t>
      </w:r>
      <w:r w:rsidRPr="00D86B15">
        <w:rPr>
          <w:rFonts w:asciiTheme="minorEastAsia" w:eastAsiaTheme="minorEastAsia" w:hAnsiTheme="minorEastAsia"/>
          <w:szCs w:val="24"/>
        </w:rPr>
        <w:t>2</w:t>
      </w:r>
      <w:r w:rsidR="004C7896" w:rsidRPr="00D86B15">
        <w:rPr>
          <w:rFonts w:asciiTheme="minorEastAsia" w:eastAsiaTheme="minorEastAsia" w:hAnsiTheme="minorEastAsia"/>
          <w:szCs w:val="24"/>
        </w:rPr>
        <w:t>.</w:t>
      </w:r>
      <w:r w:rsidR="004F0369" w:rsidRPr="00D86B15">
        <w:rPr>
          <w:rFonts w:asciiTheme="minorEastAsia" w:eastAsiaTheme="minorEastAsia" w:hAnsiTheme="minorEastAsia"/>
          <w:szCs w:val="24"/>
        </w:rPr>
        <w:t>9</w:t>
      </w:r>
      <w:r w:rsidRPr="00D86B15">
        <w:rPr>
          <w:rFonts w:asciiTheme="minorEastAsia" w:eastAsiaTheme="minorEastAsia" w:hAnsiTheme="minorEastAsia"/>
          <w:szCs w:val="24"/>
        </w:rPr>
        <w:t xml:space="preserve"> 本条适用于各类民用建筑的运行评价；也可在设计评价中进行预审。</w:t>
      </w:r>
    </w:p>
    <w:p w:rsidR="00881FCD" w:rsidRPr="00D86B15" w:rsidRDefault="00B528BB" w:rsidP="004F0369">
      <w:pPr>
        <w:pStyle w:val="a6"/>
        <w:spacing w:before="0" w:beforeAutospacing="0" w:after="0" w:afterAutospacing="0" w:line="360" w:lineRule="auto"/>
        <w:ind w:firstLineChars="200" w:firstLine="480"/>
        <w:jc w:val="both"/>
        <w:rPr>
          <w:rFonts w:asciiTheme="minorEastAsia" w:eastAsiaTheme="minorEastAsia" w:hAnsiTheme="minorEastAsia"/>
          <w:szCs w:val="24"/>
        </w:rPr>
      </w:pPr>
      <w:r w:rsidRPr="00D86B15">
        <w:rPr>
          <w:rFonts w:asciiTheme="minorEastAsia" w:eastAsiaTheme="minorEastAsia" w:hAnsiTheme="minorEastAsia"/>
          <w:szCs w:val="24"/>
        </w:rPr>
        <w:t>通过智能化技术与绿色建筑其他方面技术的有机结合，可望有效提升建筑综合性能。由于居住建筑／居住区和公共建筑的使用特性与技术需求差别较大，故其智能化系统的技术要求也有所不同；但系统设计上均要求达到基本配置。此外，还对系统工作运行情况也提出了要求。居住建筑智能化系统应满足《居住区智能化系统配置与技术要求》CJ／T 174的基本配置要求，主要评价内容为居住区安全技术防范系统、住宅信息通信系统、居住区建筑设备监控管理系统、居住区监控中心等。公共建筑的智能化系统应满足《智能建筑设计标准》GB／T 50314的基础配置要求，主要评价内容为安全技术防范系统、信息通信系统、建筑设备监控管理系统、安(消)防监控中心等。国家标准《智能建筑设计标准》GB／T 50314以系统合成配置的综合技术功效对智能化系统工程标准等级予以了界定，绿色建筑应达到其中的应选配置(即符合建筑基本功能的基础配置)的要求。</w:t>
      </w:r>
    </w:p>
    <w:p w:rsidR="00881FCD" w:rsidRPr="00D86B15" w:rsidRDefault="00B528BB" w:rsidP="004F0369">
      <w:pPr>
        <w:pStyle w:val="a6"/>
        <w:spacing w:before="0" w:beforeAutospacing="0" w:after="0" w:afterAutospacing="0" w:line="360" w:lineRule="auto"/>
        <w:ind w:firstLineChars="200" w:firstLine="480"/>
        <w:jc w:val="both"/>
        <w:rPr>
          <w:rFonts w:asciiTheme="minorEastAsia" w:eastAsiaTheme="minorEastAsia" w:hAnsiTheme="minorEastAsia"/>
          <w:szCs w:val="24"/>
        </w:rPr>
      </w:pPr>
      <w:r w:rsidRPr="00D86B15">
        <w:rPr>
          <w:rFonts w:asciiTheme="minorEastAsia" w:eastAsiaTheme="minorEastAsia" w:hAnsiTheme="minorEastAsia"/>
          <w:szCs w:val="24"/>
        </w:rPr>
        <w:t>本条的评价方法运行评价为查阅智能化系统竣工文件、验收报告及运行记录，并现场核查。设计评价预审时，查阅安全技术防范系统、信息通信系统、建筑设备监控管理系统、监控中心等设计文件。</w:t>
      </w:r>
    </w:p>
    <w:p w:rsidR="00881FCD" w:rsidRPr="00D86B15" w:rsidRDefault="00B528BB" w:rsidP="004F0369">
      <w:pPr>
        <w:pStyle w:val="a6"/>
        <w:spacing w:before="0" w:beforeAutospacing="0" w:after="0" w:afterAutospacing="0" w:line="360" w:lineRule="auto"/>
        <w:jc w:val="both"/>
        <w:rPr>
          <w:rFonts w:asciiTheme="minorEastAsia" w:eastAsiaTheme="minorEastAsia" w:hAnsiTheme="minorEastAsia"/>
          <w:szCs w:val="24"/>
        </w:rPr>
      </w:pPr>
      <w:r w:rsidRPr="00D86B15">
        <w:rPr>
          <w:rFonts w:asciiTheme="minorEastAsia" w:eastAsiaTheme="minorEastAsia" w:hAnsiTheme="minorEastAsia"/>
          <w:szCs w:val="24"/>
        </w:rPr>
        <w:t>10</w:t>
      </w:r>
      <w:r w:rsidR="004C7896" w:rsidRPr="00D86B15">
        <w:rPr>
          <w:rFonts w:asciiTheme="minorEastAsia" w:eastAsiaTheme="minorEastAsia" w:hAnsiTheme="minorEastAsia"/>
          <w:szCs w:val="24"/>
        </w:rPr>
        <w:t>.</w:t>
      </w:r>
      <w:r w:rsidRPr="00D86B15">
        <w:rPr>
          <w:rFonts w:asciiTheme="minorEastAsia" w:eastAsiaTheme="minorEastAsia" w:hAnsiTheme="minorEastAsia"/>
          <w:szCs w:val="24"/>
        </w:rPr>
        <w:t>2</w:t>
      </w:r>
      <w:r w:rsidR="004C7896" w:rsidRPr="00D86B15">
        <w:rPr>
          <w:rFonts w:asciiTheme="minorEastAsia" w:eastAsiaTheme="minorEastAsia" w:hAnsiTheme="minorEastAsia"/>
          <w:szCs w:val="24"/>
        </w:rPr>
        <w:t>.</w:t>
      </w:r>
      <w:r w:rsidR="004F0369" w:rsidRPr="00D86B15">
        <w:rPr>
          <w:rFonts w:asciiTheme="minorEastAsia" w:eastAsiaTheme="minorEastAsia" w:hAnsiTheme="minorEastAsia"/>
          <w:szCs w:val="24"/>
        </w:rPr>
        <w:t>10</w:t>
      </w:r>
      <w:r w:rsidRPr="00D86B15">
        <w:rPr>
          <w:rFonts w:asciiTheme="minorEastAsia" w:eastAsiaTheme="minorEastAsia" w:hAnsiTheme="minorEastAsia"/>
          <w:szCs w:val="24"/>
        </w:rPr>
        <w:t xml:space="preserve"> 本条适用于各类民用建筑的运行评价。</w:t>
      </w:r>
    </w:p>
    <w:p w:rsidR="00881FCD" w:rsidRPr="00D86B15" w:rsidRDefault="00B528BB" w:rsidP="004F0369">
      <w:pPr>
        <w:pStyle w:val="a6"/>
        <w:spacing w:before="0" w:beforeAutospacing="0" w:after="0" w:afterAutospacing="0" w:line="360" w:lineRule="auto"/>
        <w:ind w:firstLineChars="200" w:firstLine="480"/>
        <w:jc w:val="both"/>
        <w:rPr>
          <w:rFonts w:asciiTheme="minorEastAsia" w:eastAsiaTheme="minorEastAsia" w:hAnsiTheme="minorEastAsia"/>
          <w:szCs w:val="24"/>
        </w:rPr>
      </w:pPr>
      <w:r w:rsidRPr="00D86B15">
        <w:rPr>
          <w:rFonts w:asciiTheme="minorEastAsia" w:eastAsiaTheme="minorEastAsia" w:hAnsiTheme="minorEastAsia"/>
          <w:szCs w:val="24"/>
        </w:rPr>
        <w:t>信息化管理是实现绿色建筑物业管理定量化、精细化的重要手段，对保障建筑的安全、舒适、高效及节能环保的运行效果，提高物业管理水平和效率，具有重要作用。采用信息化手段建立完善的建筑工程及设备、能耗监管、配件档案及维修记录是极为重要的。本条要求相关的运行记录数据均为智能化系统输出的电子文档。应提供至少1年的用水量、用电量、用气量、用冷热量的数据，作为评价的依据。</w:t>
      </w:r>
    </w:p>
    <w:p w:rsidR="00B528BB" w:rsidRPr="00D86B15" w:rsidRDefault="00B528BB" w:rsidP="004F0369">
      <w:pPr>
        <w:pStyle w:val="a6"/>
        <w:spacing w:before="0" w:beforeAutospacing="0" w:after="0" w:afterAutospacing="0" w:line="360" w:lineRule="auto"/>
        <w:ind w:firstLineChars="200" w:firstLine="480"/>
        <w:jc w:val="both"/>
        <w:rPr>
          <w:rFonts w:asciiTheme="minorEastAsia" w:eastAsiaTheme="minorEastAsia" w:hAnsiTheme="minorEastAsia"/>
          <w:szCs w:val="24"/>
        </w:rPr>
      </w:pPr>
      <w:r w:rsidRPr="00D86B15">
        <w:rPr>
          <w:rFonts w:asciiTheme="minorEastAsia" w:eastAsiaTheme="minorEastAsia" w:hAnsiTheme="minorEastAsia"/>
          <w:szCs w:val="24"/>
        </w:rPr>
        <w:t>本条的评价方法为查阅针对建筑物及设备的配件档案和维修的信息记录，能</w:t>
      </w:r>
      <w:r w:rsidRPr="00D86B15">
        <w:rPr>
          <w:rFonts w:asciiTheme="minorEastAsia" w:eastAsiaTheme="minorEastAsia" w:hAnsiTheme="minorEastAsia"/>
          <w:szCs w:val="24"/>
        </w:rPr>
        <w:lastRenderedPageBreak/>
        <w:t>耗分项计量和监管的数据，并现场核查物业管理信息系统。</w:t>
      </w:r>
    </w:p>
    <w:p w:rsidR="00B528BB" w:rsidRPr="00D86B15" w:rsidRDefault="00B528BB" w:rsidP="00881FCD">
      <w:pPr>
        <w:pStyle w:val="a6"/>
        <w:spacing w:before="0" w:beforeAutospacing="0" w:after="0" w:afterAutospacing="0" w:line="360" w:lineRule="auto"/>
        <w:jc w:val="center"/>
        <w:rPr>
          <w:rFonts w:asciiTheme="minorEastAsia" w:eastAsiaTheme="minorEastAsia" w:hAnsiTheme="minorEastAsia"/>
          <w:szCs w:val="24"/>
        </w:rPr>
      </w:pPr>
      <w:r w:rsidRPr="00D86B15">
        <w:rPr>
          <w:rStyle w:val="a3"/>
          <w:rFonts w:asciiTheme="minorEastAsia" w:eastAsiaTheme="minorEastAsia" w:hAnsiTheme="minorEastAsia"/>
          <w:szCs w:val="24"/>
        </w:rPr>
        <w:t>Ⅲ 环境管理</w:t>
      </w:r>
    </w:p>
    <w:p w:rsidR="00881FCD" w:rsidRPr="00D86B15" w:rsidRDefault="00B528BB" w:rsidP="00315995">
      <w:pPr>
        <w:pStyle w:val="a6"/>
        <w:spacing w:before="0" w:beforeAutospacing="0" w:after="0" w:afterAutospacing="0" w:line="360" w:lineRule="auto"/>
        <w:jc w:val="both"/>
        <w:rPr>
          <w:rFonts w:asciiTheme="minorEastAsia" w:eastAsiaTheme="minorEastAsia" w:hAnsiTheme="minorEastAsia"/>
          <w:szCs w:val="24"/>
        </w:rPr>
      </w:pPr>
      <w:r w:rsidRPr="00D86B15">
        <w:rPr>
          <w:rFonts w:asciiTheme="minorEastAsia" w:eastAsiaTheme="minorEastAsia" w:hAnsiTheme="minorEastAsia"/>
          <w:szCs w:val="24"/>
        </w:rPr>
        <w:t>10</w:t>
      </w:r>
      <w:r w:rsidR="004C7896" w:rsidRPr="00D86B15">
        <w:rPr>
          <w:rFonts w:asciiTheme="minorEastAsia" w:eastAsiaTheme="minorEastAsia" w:hAnsiTheme="minorEastAsia"/>
          <w:szCs w:val="24"/>
        </w:rPr>
        <w:t>.</w:t>
      </w:r>
      <w:r w:rsidRPr="00D86B15">
        <w:rPr>
          <w:rFonts w:asciiTheme="minorEastAsia" w:eastAsiaTheme="minorEastAsia" w:hAnsiTheme="minorEastAsia"/>
          <w:szCs w:val="24"/>
        </w:rPr>
        <w:t>2</w:t>
      </w:r>
      <w:r w:rsidR="004C7896" w:rsidRPr="00D86B15">
        <w:rPr>
          <w:rFonts w:asciiTheme="minorEastAsia" w:eastAsiaTheme="minorEastAsia" w:hAnsiTheme="minorEastAsia"/>
          <w:szCs w:val="24"/>
        </w:rPr>
        <w:t>.</w:t>
      </w:r>
      <w:r w:rsidRPr="00D86B15">
        <w:rPr>
          <w:rFonts w:asciiTheme="minorEastAsia" w:eastAsiaTheme="minorEastAsia" w:hAnsiTheme="minorEastAsia"/>
          <w:szCs w:val="24"/>
        </w:rPr>
        <w:t>1</w:t>
      </w:r>
      <w:r w:rsidR="004F0369" w:rsidRPr="00D86B15">
        <w:rPr>
          <w:rFonts w:asciiTheme="minorEastAsia" w:eastAsiaTheme="minorEastAsia" w:hAnsiTheme="minorEastAsia"/>
          <w:szCs w:val="24"/>
        </w:rPr>
        <w:t>1</w:t>
      </w:r>
      <w:r w:rsidRPr="00D86B15">
        <w:rPr>
          <w:rFonts w:asciiTheme="minorEastAsia" w:eastAsiaTheme="minorEastAsia" w:hAnsiTheme="minorEastAsia"/>
          <w:szCs w:val="24"/>
        </w:rPr>
        <w:t xml:space="preserve"> 本条适用于各类民用建筑的运行评价。</w:t>
      </w:r>
    </w:p>
    <w:p w:rsidR="00881FCD" w:rsidRPr="00D86B15" w:rsidRDefault="00B528BB" w:rsidP="004F0369">
      <w:pPr>
        <w:pStyle w:val="a6"/>
        <w:spacing w:before="0" w:beforeAutospacing="0" w:after="0" w:afterAutospacing="0" w:line="360" w:lineRule="auto"/>
        <w:ind w:firstLineChars="200" w:firstLine="480"/>
        <w:jc w:val="both"/>
        <w:rPr>
          <w:rFonts w:asciiTheme="minorEastAsia" w:eastAsiaTheme="minorEastAsia" w:hAnsiTheme="minorEastAsia"/>
          <w:szCs w:val="24"/>
        </w:rPr>
      </w:pPr>
      <w:r w:rsidRPr="00D86B15">
        <w:rPr>
          <w:rFonts w:asciiTheme="minorEastAsia" w:eastAsiaTheme="minorEastAsia" w:hAnsiTheme="minorEastAsia"/>
          <w:szCs w:val="24"/>
        </w:rPr>
        <w:t>无公害病虫害防治是降低城市及社区环境污染、维护城市及社区生态平衡的一项重要举措。对于病虫害，应坚持以物理防治、生物防治为主，化学防治为辅，并加强预测预报。因此，一方面提倡采用生物制剂、仿生制剂等无公害防治技术，另一方面规范杀虫剂、除草剂、化肥、农药等化学品的使用，防止环境污染，促进生态可持续发展。</w:t>
      </w:r>
    </w:p>
    <w:p w:rsidR="00881FCD" w:rsidRPr="00D86B15" w:rsidRDefault="00B528BB" w:rsidP="004F0369">
      <w:pPr>
        <w:pStyle w:val="a6"/>
        <w:spacing w:before="0" w:beforeAutospacing="0" w:after="0" w:afterAutospacing="0" w:line="360" w:lineRule="auto"/>
        <w:ind w:firstLineChars="200" w:firstLine="480"/>
        <w:jc w:val="both"/>
        <w:rPr>
          <w:rFonts w:asciiTheme="minorEastAsia" w:eastAsiaTheme="minorEastAsia" w:hAnsiTheme="minorEastAsia"/>
          <w:szCs w:val="24"/>
        </w:rPr>
      </w:pPr>
      <w:r w:rsidRPr="00D86B15">
        <w:rPr>
          <w:rFonts w:asciiTheme="minorEastAsia" w:eastAsiaTheme="minorEastAsia" w:hAnsiTheme="minorEastAsia"/>
          <w:szCs w:val="24"/>
        </w:rPr>
        <w:t>本条的评价方法为查阅化学品管理制度文件病虫害防治用品的进货清单与使用记录，并现场核查。</w:t>
      </w:r>
    </w:p>
    <w:p w:rsidR="00881FCD" w:rsidRPr="00D86B15" w:rsidRDefault="00B528BB" w:rsidP="004F0369">
      <w:pPr>
        <w:pStyle w:val="a6"/>
        <w:spacing w:before="0" w:beforeAutospacing="0" w:after="0" w:afterAutospacing="0" w:line="360" w:lineRule="auto"/>
        <w:jc w:val="both"/>
        <w:rPr>
          <w:rFonts w:asciiTheme="minorEastAsia" w:eastAsiaTheme="minorEastAsia" w:hAnsiTheme="minorEastAsia"/>
          <w:szCs w:val="24"/>
        </w:rPr>
      </w:pPr>
      <w:r w:rsidRPr="00D86B15">
        <w:rPr>
          <w:rFonts w:asciiTheme="minorEastAsia" w:eastAsiaTheme="minorEastAsia" w:hAnsiTheme="minorEastAsia"/>
          <w:szCs w:val="24"/>
        </w:rPr>
        <w:t>10</w:t>
      </w:r>
      <w:r w:rsidR="004C7896" w:rsidRPr="00D86B15">
        <w:rPr>
          <w:rFonts w:asciiTheme="minorEastAsia" w:eastAsiaTheme="minorEastAsia" w:hAnsiTheme="minorEastAsia"/>
          <w:szCs w:val="24"/>
        </w:rPr>
        <w:t>.</w:t>
      </w:r>
      <w:r w:rsidRPr="00D86B15">
        <w:rPr>
          <w:rFonts w:asciiTheme="minorEastAsia" w:eastAsiaTheme="minorEastAsia" w:hAnsiTheme="minorEastAsia"/>
          <w:szCs w:val="24"/>
        </w:rPr>
        <w:t>2</w:t>
      </w:r>
      <w:r w:rsidR="004C7896" w:rsidRPr="00D86B15">
        <w:rPr>
          <w:rFonts w:asciiTheme="minorEastAsia" w:eastAsiaTheme="minorEastAsia" w:hAnsiTheme="minorEastAsia"/>
          <w:szCs w:val="24"/>
        </w:rPr>
        <w:t>.</w:t>
      </w:r>
      <w:r w:rsidRPr="00D86B15">
        <w:rPr>
          <w:rFonts w:asciiTheme="minorEastAsia" w:eastAsiaTheme="minorEastAsia" w:hAnsiTheme="minorEastAsia"/>
          <w:szCs w:val="24"/>
        </w:rPr>
        <w:t>1</w:t>
      </w:r>
      <w:r w:rsidR="004F0369" w:rsidRPr="00D86B15">
        <w:rPr>
          <w:rFonts w:asciiTheme="minorEastAsia" w:eastAsiaTheme="minorEastAsia" w:hAnsiTheme="minorEastAsia"/>
          <w:szCs w:val="24"/>
        </w:rPr>
        <w:t>2</w:t>
      </w:r>
      <w:r w:rsidRPr="00D86B15">
        <w:rPr>
          <w:rFonts w:asciiTheme="minorEastAsia" w:eastAsiaTheme="minorEastAsia" w:hAnsiTheme="minorEastAsia"/>
          <w:szCs w:val="24"/>
        </w:rPr>
        <w:t xml:space="preserve"> 本条适用于各类民用建筑的运行评价。</w:t>
      </w:r>
    </w:p>
    <w:p w:rsidR="00881FCD" w:rsidRPr="00D86B15" w:rsidRDefault="00B528BB" w:rsidP="00881FCD">
      <w:pPr>
        <w:pStyle w:val="a6"/>
        <w:spacing w:before="0" w:beforeAutospacing="0" w:after="0" w:afterAutospacing="0" w:line="360" w:lineRule="auto"/>
        <w:ind w:firstLineChars="200" w:firstLine="480"/>
        <w:jc w:val="both"/>
        <w:rPr>
          <w:rFonts w:asciiTheme="minorEastAsia" w:eastAsiaTheme="minorEastAsia" w:hAnsiTheme="minorEastAsia"/>
          <w:szCs w:val="24"/>
        </w:rPr>
      </w:pPr>
      <w:r w:rsidRPr="00D86B15">
        <w:rPr>
          <w:rFonts w:asciiTheme="minorEastAsia" w:eastAsiaTheme="minorEastAsia" w:hAnsiTheme="minorEastAsia"/>
          <w:szCs w:val="24"/>
        </w:rPr>
        <w:t>对绿化区做好日常养护，保证新栽种和移植的树木有较高的一次成活率。发现危树、枯死树木应及时处理。</w:t>
      </w:r>
    </w:p>
    <w:p w:rsidR="00881FCD" w:rsidRPr="00D86B15" w:rsidRDefault="00B528BB" w:rsidP="00881FCD">
      <w:pPr>
        <w:pStyle w:val="a6"/>
        <w:spacing w:before="0" w:beforeAutospacing="0" w:after="0" w:afterAutospacing="0" w:line="360" w:lineRule="auto"/>
        <w:ind w:firstLineChars="200" w:firstLine="480"/>
        <w:jc w:val="both"/>
        <w:rPr>
          <w:rFonts w:asciiTheme="minorEastAsia" w:eastAsiaTheme="minorEastAsia" w:hAnsiTheme="minorEastAsia"/>
          <w:szCs w:val="24"/>
        </w:rPr>
      </w:pPr>
      <w:r w:rsidRPr="00D86B15">
        <w:rPr>
          <w:rFonts w:asciiTheme="minorEastAsia" w:eastAsiaTheme="minorEastAsia" w:hAnsiTheme="minorEastAsia"/>
          <w:szCs w:val="24"/>
        </w:rPr>
        <w:t>本条的评价方法为查阅绿化管理制度、工作记录，并现场核实和用户调查。</w:t>
      </w:r>
    </w:p>
    <w:p w:rsidR="00881FCD" w:rsidRPr="00D86B15" w:rsidRDefault="00B528BB" w:rsidP="004F0369">
      <w:pPr>
        <w:pStyle w:val="a6"/>
        <w:spacing w:before="0" w:beforeAutospacing="0" w:after="0" w:afterAutospacing="0" w:line="360" w:lineRule="auto"/>
        <w:jc w:val="both"/>
        <w:rPr>
          <w:rFonts w:asciiTheme="minorEastAsia" w:eastAsiaTheme="minorEastAsia" w:hAnsiTheme="minorEastAsia"/>
          <w:szCs w:val="24"/>
        </w:rPr>
      </w:pPr>
      <w:r w:rsidRPr="00D86B15">
        <w:rPr>
          <w:rFonts w:asciiTheme="minorEastAsia" w:eastAsiaTheme="minorEastAsia" w:hAnsiTheme="minorEastAsia"/>
          <w:szCs w:val="24"/>
        </w:rPr>
        <w:t>10</w:t>
      </w:r>
      <w:r w:rsidR="004C7896" w:rsidRPr="00D86B15">
        <w:rPr>
          <w:rFonts w:asciiTheme="minorEastAsia" w:eastAsiaTheme="minorEastAsia" w:hAnsiTheme="minorEastAsia"/>
          <w:szCs w:val="24"/>
        </w:rPr>
        <w:t>.</w:t>
      </w:r>
      <w:r w:rsidRPr="00D86B15">
        <w:rPr>
          <w:rFonts w:asciiTheme="minorEastAsia" w:eastAsiaTheme="minorEastAsia" w:hAnsiTheme="minorEastAsia"/>
          <w:szCs w:val="24"/>
        </w:rPr>
        <w:t>2</w:t>
      </w:r>
      <w:r w:rsidR="004C7896" w:rsidRPr="00D86B15">
        <w:rPr>
          <w:rFonts w:asciiTheme="minorEastAsia" w:eastAsiaTheme="minorEastAsia" w:hAnsiTheme="minorEastAsia"/>
          <w:szCs w:val="24"/>
        </w:rPr>
        <w:t>.</w:t>
      </w:r>
      <w:r w:rsidR="004F0369" w:rsidRPr="00D86B15">
        <w:rPr>
          <w:rFonts w:asciiTheme="minorEastAsia" w:eastAsiaTheme="minorEastAsia" w:hAnsiTheme="minorEastAsia"/>
          <w:szCs w:val="24"/>
        </w:rPr>
        <w:t>13</w:t>
      </w:r>
      <w:r w:rsidRPr="00D86B15">
        <w:rPr>
          <w:rFonts w:asciiTheme="minorEastAsia" w:eastAsiaTheme="minorEastAsia" w:hAnsiTheme="minorEastAsia"/>
          <w:szCs w:val="24"/>
        </w:rPr>
        <w:t>本条适用于各类民用建筑的运行评价；也可在设计评价中进行预审。</w:t>
      </w:r>
    </w:p>
    <w:p w:rsidR="00881FCD" w:rsidRPr="00D86B15" w:rsidRDefault="00B528BB" w:rsidP="00881FCD">
      <w:pPr>
        <w:pStyle w:val="a6"/>
        <w:spacing w:before="0" w:beforeAutospacing="0" w:after="0" w:afterAutospacing="0" w:line="360" w:lineRule="auto"/>
        <w:ind w:firstLineChars="200" w:firstLine="480"/>
        <w:jc w:val="both"/>
        <w:rPr>
          <w:rFonts w:asciiTheme="minorEastAsia" w:eastAsiaTheme="minorEastAsia" w:hAnsiTheme="minorEastAsia"/>
          <w:szCs w:val="24"/>
        </w:rPr>
      </w:pPr>
      <w:r w:rsidRPr="00D86B15">
        <w:rPr>
          <w:rFonts w:asciiTheme="minorEastAsia" w:eastAsiaTheme="minorEastAsia" w:hAnsiTheme="minorEastAsia"/>
          <w:szCs w:val="24"/>
        </w:rPr>
        <w:t>重视垃圾收集站点与垃圾间的景观美化及环境卫生问题，用以提升生活环境的品质。垃圾站(间)设冲洗和排水设施，并定期进行冲洗、消杀；存放垃圾能及时清运、并做到垃圾不散落、不污染环境、不散发臭味。本条所指的垃圾站(间)，还应包括生物降解垃圾处理房等类似功能间。</w:t>
      </w:r>
    </w:p>
    <w:p w:rsidR="00881FCD" w:rsidRPr="00D86B15" w:rsidRDefault="00B528BB" w:rsidP="00881FCD">
      <w:pPr>
        <w:pStyle w:val="a6"/>
        <w:spacing w:before="0" w:beforeAutospacing="0" w:after="0" w:afterAutospacing="0" w:line="360" w:lineRule="auto"/>
        <w:ind w:firstLineChars="200" w:firstLine="480"/>
        <w:jc w:val="both"/>
        <w:rPr>
          <w:rFonts w:asciiTheme="minorEastAsia" w:eastAsiaTheme="minorEastAsia" w:hAnsiTheme="minorEastAsia"/>
          <w:szCs w:val="24"/>
        </w:rPr>
      </w:pPr>
      <w:r w:rsidRPr="00D86B15">
        <w:rPr>
          <w:rFonts w:asciiTheme="minorEastAsia" w:eastAsiaTheme="minorEastAsia" w:hAnsiTheme="minorEastAsia"/>
          <w:szCs w:val="24"/>
        </w:rPr>
        <w:t>本条评价方法为运行评价现场考察必要时开展用户抽样调查。设计评价评审时，查阅垃圾收集站点、垃圾间等冲洗、排水设施设计文件。</w:t>
      </w:r>
    </w:p>
    <w:p w:rsidR="00881FCD" w:rsidRPr="00D86B15" w:rsidRDefault="00B528BB" w:rsidP="004F0369">
      <w:pPr>
        <w:pStyle w:val="a6"/>
        <w:spacing w:before="0" w:beforeAutospacing="0" w:after="0" w:afterAutospacing="0" w:line="360" w:lineRule="auto"/>
        <w:jc w:val="both"/>
        <w:rPr>
          <w:rFonts w:asciiTheme="minorEastAsia" w:eastAsiaTheme="minorEastAsia" w:hAnsiTheme="minorEastAsia"/>
          <w:szCs w:val="24"/>
        </w:rPr>
      </w:pPr>
      <w:r w:rsidRPr="00D86B15">
        <w:rPr>
          <w:rFonts w:asciiTheme="minorEastAsia" w:eastAsiaTheme="minorEastAsia" w:hAnsiTheme="minorEastAsia"/>
          <w:szCs w:val="24"/>
        </w:rPr>
        <w:t>10</w:t>
      </w:r>
      <w:r w:rsidR="004C7896" w:rsidRPr="00D86B15">
        <w:rPr>
          <w:rFonts w:asciiTheme="minorEastAsia" w:eastAsiaTheme="minorEastAsia" w:hAnsiTheme="minorEastAsia"/>
          <w:szCs w:val="24"/>
        </w:rPr>
        <w:t>.</w:t>
      </w:r>
      <w:r w:rsidRPr="00D86B15">
        <w:rPr>
          <w:rFonts w:asciiTheme="minorEastAsia" w:eastAsiaTheme="minorEastAsia" w:hAnsiTheme="minorEastAsia"/>
          <w:szCs w:val="24"/>
        </w:rPr>
        <w:t>2</w:t>
      </w:r>
      <w:r w:rsidR="004C7896" w:rsidRPr="00D86B15">
        <w:rPr>
          <w:rFonts w:asciiTheme="minorEastAsia" w:eastAsiaTheme="minorEastAsia" w:hAnsiTheme="minorEastAsia"/>
          <w:szCs w:val="24"/>
        </w:rPr>
        <w:t>.</w:t>
      </w:r>
      <w:r w:rsidRPr="00D86B15">
        <w:rPr>
          <w:rFonts w:asciiTheme="minorEastAsia" w:eastAsiaTheme="minorEastAsia" w:hAnsiTheme="minorEastAsia"/>
          <w:szCs w:val="24"/>
        </w:rPr>
        <w:t>1</w:t>
      </w:r>
      <w:r w:rsidR="004F0369" w:rsidRPr="00D86B15">
        <w:rPr>
          <w:rFonts w:asciiTheme="minorEastAsia" w:eastAsiaTheme="minorEastAsia" w:hAnsiTheme="minorEastAsia"/>
          <w:szCs w:val="24"/>
        </w:rPr>
        <w:t>4</w:t>
      </w:r>
      <w:r w:rsidRPr="00D86B15">
        <w:rPr>
          <w:rFonts w:asciiTheme="minorEastAsia" w:eastAsiaTheme="minorEastAsia" w:hAnsiTheme="minorEastAsia"/>
          <w:szCs w:val="24"/>
        </w:rPr>
        <w:t xml:space="preserve"> 本条适用于各类民用建筑的运行评价。</w:t>
      </w:r>
    </w:p>
    <w:p w:rsidR="00881FCD" w:rsidRPr="00D86B15" w:rsidRDefault="00B528BB" w:rsidP="00881FCD">
      <w:pPr>
        <w:pStyle w:val="a6"/>
        <w:spacing w:before="0" w:beforeAutospacing="0" w:after="0" w:afterAutospacing="0" w:line="360" w:lineRule="auto"/>
        <w:ind w:firstLineChars="200" w:firstLine="480"/>
        <w:jc w:val="both"/>
        <w:rPr>
          <w:rFonts w:asciiTheme="minorEastAsia" w:eastAsiaTheme="minorEastAsia" w:hAnsiTheme="minorEastAsia"/>
          <w:szCs w:val="24"/>
        </w:rPr>
      </w:pPr>
      <w:r w:rsidRPr="00D86B15">
        <w:rPr>
          <w:rFonts w:asciiTheme="minorEastAsia" w:eastAsiaTheme="minorEastAsia" w:hAnsiTheme="minorEastAsia"/>
          <w:szCs w:val="24"/>
        </w:rPr>
        <w:t>垃圾分类收集就是在源头将垃圾分类投放，并通过分类的清运和回收使之分类处理或重新变成资源，减少垃圾的处理量，减少运输和处理过程中的成本。除要求垃圾分类收集率外，还分别对可回收垃圾、可生物降解垃圾(有机厨余垃圾)提出了明确要求。需要说明的是，对有害垃圾必须单独收集、单独运输、单独处理，这是《环境卫生设施设置标准》CJJ 27-2012的强制性要求。</w:t>
      </w:r>
    </w:p>
    <w:p w:rsidR="00B528BB" w:rsidRPr="00D86B15" w:rsidRDefault="00B528BB" w:rsidP="004F0369">
      <w:pPr>
        <w:pStyle w:val="a6"/>
        <w:spacing w:before="0" w:beforeAutospacing="0" w:after="0" w:afterAutospacing="0" w:line="360" w:lineRule="auto"/>
        <w:ind w:firstLineChars="200" w:firstLine="480"/>
        <w:jc w:val="both"/>
        <w:rPr>
          <w:rFonts w:asciiTheme="minorEastAsia" w:eastAsiaTheme="minorEastAsia" w:hAnsiTheme="minorEastAsia"/>
          <w:szCs w:val="24"/>
        </w:rPr>
      </w:pPr>
      <w:r w:rsidRPr="00D86B15">
        <w:rPr>
          <w:rFonts w:asciiTheme="minorEastAsia" w:eastAsiaTheme="minorEastAsia" w:hAnsiTheme="minorEastAsia"/>
          <w:szCs w:val="24"/>
        </w:rPr>
        <w:t>本条的评价方法为查阅垃圾管理制度文件、各类垃圾收集和处理的工作记录，并进行现场核查，必要时开展用户抽样调查。</w:t>
      </w:r>
    </w:p>
    <w:p w:rsidR="00B528BB" w:rsidRPr="00D86B15" w:rsidRDefault="00B528BB" w:rsidP="00315995">
      <w:pPr>
        <w:widowControl/>
        <w:spacing w:line="360" w:lineRule="auto"/>
        <w:rPr>
          <w:rFonts w:asciiTheme="minorEastAsia" w:eastAsiaTheme="minorEastAsia" w:hAnsiTheme="minorEastAsia" w:cs="宋体"/>
          <w:b/>
          <w:bCs/>
          <w:kern w:val="0"/>
          <w:sz w:val="24"/>
          <w:szCs w:val="24"/>
        </w:rPr>
      </w:pPr>
      <w:r w:rsidRPr="00D86B15">
        <w:rPr>
          <w:rFonts w:asciiTheme="minorEastAsia" w:eastAsiaTheme="minorEastAsia" w:hAnsiTheme="minorEastAsia"/>
          <w:b/>
          <w:bCs/>
          <w:sz w:val="24"/>
          <w:szCs w:val="24"/>
        </w:rPr>
        <w:lastRenderedPageBreak/>
        <w:br w:type="page"/>
      </w:r>
    </w:p>
    <w:p w:rsidR="004F0369" w:rsidRPr="00D86B15" w:rsidRDefault="00B528BB" w:rsidP="004F0369">
      <w:pPr>
        <w:pStyle w:val="a6"/>
        <w:spacing w:before="0" w:beforeAutospacing="0" w:after="0" w:afterAutospacing="0" w:line="360" w:lineRule="auto"/>
        <w:jc w:val="center"/>
        <w:rPr>
          <w:rFonts w:asciiTheme="minorEastAsia" w:eastAsiaTheme="minorEastAsia" w:hAnsiTheme="minorEastAsia"/>
          <w:b/>
          <w:bCs/>
          <w:szCs w:val="24"/>
        </w:rPr>
      </w:pPr>
      <w:r w:rsidRPr="00D86B15">
        <w:rPr>
          <w:rFonts w:asciiTheme="minorEastAsia" w:eastAsiaTheme="minorEastAsia" w:hAnsiTheme="minorEastAsia"/>
          <w:b/>
          <w:bCs/>
          <w:szCs w:val="24"/>
        </w:rPr>
        <w:lastRenderedPageBreak/>
        <w:t>11 提高与创新</w:t>
      </w:r>
    </w:p>
    <w:p w:rsidR="00B528BB" w:rsidRPr="00D86B15" w:rsidRDefault="00B528BB" w:rsidP="004F0369">
      <w:pPr>
        <w:pStyle w:val="a6"/>
        <w:spacing w:before="0" w:beforeAutospacing="0" w:after="0" w:afterAutospacing="0" w:line="360" w:lineRule="auto"/>
        <w:jc w:val="center"/>
        <w:rPr>
          <w:rFonts w:asciiTheme="minorEastAsia" w:eastAsiaTheme="minorEastAsia" w:hAnsiTheme="minorEastAsia"/>
          <w:b/>
          <w:bCs/>
          <w:szCs w:val="24"/>
        </w:rPr>
      </w:pPr>
      <w:r w:rsidRPr="00D86B15">
        <w:rPr>
          <w:rFonts w:asciiTheme="minorEastAsia" w:eastAsiaTheme="minorEastAsia" w:hAnsiTheme="minorEastAsia"/>
          <w:b/>
          <w:bCs/>
          <w:szCs w:val="24"/>
        </w:rPr>
        <w:t>11</w:t>
      </w:r>
      <w:r w:rsidR="004C7896" w:rsidRPr="00D86B15">
        <w:rPr>
          <w:rFonts w:asciiTheme="minorEastAsia" w:eastAsiaTheme="minorEastAsia" w:hAnsiTheme="minorEastAsia"/>
          <w:b/>
          <w:bCs/>
          <w:szCs w:val="24"/>
        </w:rPr>
        <w:t>.</w:t>
      </w:r>
      <w:r w:rsidRPr="00D86B15">
        <w:rPr>
          <w:rFonts w:asciiTheme="minorEastAsia" w:eastAsiaTheme="minorEastAsia" w:hAnsiTheme="minorEastAsia"/>
          <w:b/>
          <w:bCs/>
          <w:szCs w:val="24"/>
        </w:rPr>
        <w:t>1 一般规定</w:t>
      </w:r>
    </w:p>
    <w:p w:rsidR="006A3C14" w:rsidRPr="00D86B15" w:rsidRDefault="00B528BB" w:rsidP="00315995">
      <w:pPr>
        <w:pStyle w:val="a6"/>
        <w:spacing w:before="0" w:beforeAutospacing="0" w:after="0" w:afterAutospacing="0" w:line="360" w:lineRule="auto"/>
        <w:jc w:val="both"/>
        <w:rPr>
          <w:rFonts w:asciiTheme="minorEastAsia" w:eastAsiaTheme="minorEastAsia" w:hAnsiTheme="minorEastAsia"/>
          <w:szCs w:val="24"/>
        </w:rPr>
      </w:pPr>
      <w:r w:rsidRPr="00D86B15">
        <w:rPr>
          <w:rFonts w:asciiTheme="minorEastAsia" w:eastAsiaTheme="minorEastAsia" w:hAnsiTheme="minorEastAsia"/>
          <w:szCs w:val="24"/>
        </w:rPr>
        <w:t>11</w:t>
      </w:r>
      <w:r w:rsidR="004C7896" w:rsidRPr="00D86B15">
        <w:rPr>
          <w:rFonts w:asciiTheme="minorEastAsia" w:eastAsiaTheme="minorEastAsia" w:hAnsiTheme="minorEastAsia"/>
          <w:szCs w:val="24"/>
        </w:rPr>
        <w:t>.</w:t>
      </w:r>
      <w:r w:rsidRPr="00D86B15">
        <w:rPr>
          <w:rFonts w:asciiTheme="minorEastAsia" w:eastAsiaTheme="minorEastAsia" w:hAnsiTheme="minorEastAsia"/>
          <w:szCs w:val="24"/>
        </w:rPr>
        <w:t>1</w:t>
      </w:r>
      <w:r w:rsidR="004C7896" w:rsidRPr="00D86B15">
        <w:rPr>
          <w:rFonts w:asciiTheme="minorEastAsia" w:eastAsiaTheme="minorEastAsia" w:hAnsiTheme="minorEastAsia"/>
          <w:szCs w:val="24"/>
        </w:rPr>
        <w:t>.</w:t>
      </w:r>
      <w:r w:rsidRPr="00D86B15">
        <w:rPr>
          <w:rFonts w:asciiTheme="minorEastAsia" w:eastAsiaTheme="minorEastAsia" w:hAnsiTheme="minorEastAsia"/>
          <w:szCs w:val="24"/>
        </w:rPr>
        <w:t>1 绿色建筑全寿命期内各环节和阶段，都有可能在技术、产品选用和管理方式上进行性能提高和创新。为鼓励性能提高和创新，在各环节和阶段采用先进、适用、经济的技术、产品和管理方式，</w:t>
      </w:r>
      <w:r w:rsidR="00315995" w:rsidRPr="00D86B15">
        <w:rPr>
          <w:rFonts w:asciiTheme="minorEastAsia" w:eastAsiaTheme="minorEastAsia" w:hAnsiTheme="minorEastAsia"/>
          <w:szCs w:val="24"/>
        </w:rPr>
        <w:t>本标准</w:t>
      </w:r>
      <w:r w:rsidR="006A3C14" w:rsidRPr="00D86B15">
        <w:rPr>
          <w:rFonts w:asciiTheme="minorEastAsia" w:eastAsiaTheme="minorEastAsia" w:hAnsiTheme="minorEastAsia" w:hint="eastAsia"/>
          <w:szCs w:val="24"/>
        </w:rPr>
        <w:t>设立了</w:t>
      </w:r>
      <w:r w:rsidRPr="00D86B15">
        <w:rPr>
          <w:rFonts w:asciiTheme="minorEastAsia" w:eastAsiaTheme="minorEastAsia" w:hAnsiTheme="minorEastAsia"/>
          <w:szCs w:val="24"/>
        </w:rPr>
        <w:t>相应的评价项目“加分项”。加分项内容，有的在属性分类上属于性能提高，如采用高性能的空调设备、建筑材料、节水装置等，鼓励采用高性能的技术、设备或材料；有的在属性分类上属于创新，如建筑信息模型(BIM)、碳排放分析计算、技术集成应用等，鼓励在技术、管理、生产方式等方面的创新。</w:t>
      </w:r>
    </w:p>
    <w:p w:rsidR="00B528BB" w:rsidRPr="00D86B15" w:rsidRDefault="00B528BB" w:rsidP="00315995">
      <w:pPr>
        <w:pStyle w:val="a6"/>
        <w:spacing w:before="0" w:beforeAutospacing="0" w:after="0" w:afterAutospacing="0" w:line="360" w:lineRule="auto"/>
        <w:jc w:val="both"/>
        <w:rPr>
          <w:rFonts w:asciiTheme="minorEastAsia" w:eastAsiaTheme="minorEastAsia" w:hAnsiTheme="minorEastAsia"/>
          <w:szCs w:val="24"/>
        </w:rPr>
      </w:pPr>
      <w:r w:rsidRPr="00D86B15">
        <w:rPr>
          <w:rFonts w:asciiTheme="minorEastAsia" w:eastAsiaTheme="minorEastAsia" w:hAnsiTheme="minorEastAsia"/>
          <w:szCs w:val="24"/>
        </w:rPr>
        <w:t>11</w:t>
      </w:r>
      <w:r w:rsidR="004C7896" w:rsidRPr="00D86B15">
        <w:rPr>
          <w:rFonts w:asciiTheme="minorEastAsia" w:eastAsiaTheme="minorEastAsia" w:hAnsiTheme="minorEastAsia"/>
          <w:szCs w:val="24"/>
        </w:rPr>
        <w:t>.</w:t>
      </w:r>
      <w:r w:rsidRPr="00D86B15">
        <w:rPr>
          <w:rFonts w:asciiTheme="minorEastAsia" w:eastAsiaTheme="minorEastAsia" w:hAnsiTheme="minorEastAsia"/>
          <w:szCs w:val="24"/>
        </w:rPr>
        <w:t>1</w:t>
      </w:r>
      <w:r w:rsidR="004C7896" w:rsidRPr="00D86B15">
        <w:rPr>
          <w:rFonts w:asciiTheme="minorEastAsia" w:eastAsiaTheme="minorEastAsia" w:hAnsiTheme="minorEastAsia"/>
          <w:szCs w:val="24"/>
        </w:rPr>
        <w:t>.</w:t>
      </w:r>
      <w:r w:rsidRPr="00D86B15">
        <w:rPr>
          <w:rFonts w:asciiTheme="minorEastAsia" w:eastAsiaTheme="minorEastAsia" w:hAnsiTheme="minorEastAsia"/>
          <w:szCs w:val="24"/>
        </w:rPr>
        <w:t>2 加分项的评定结果为某得分值或不得分。考虑到与绿色建筑总得分要求的平衡，以及加分项对建筑“四节一环保”性能的贡献，本标准对加分项附加得分作了不大于10分的限制。附加得分与加权得分相加后得到绿色建筑总得分，作为确定绿色建筑等级的最终依据。某些加分项是对前面章节中评分项的提高，符合条件时，加分项和相应评分项可都得分。</w:t>
      </w:r>
    </w:p>
    <w:p w:rsidR="00B528BB" w:rsidRPr="00D86B15" w:rsidRDefault="00B528BB" w:rsidP="006A3C14">
      <w:pPr>
        <w:pStyle w:val="a6"/>
        <w:spacing w:before="0" w:beforeAutospacing="0" w:after="0" w:afterAutospacing="0" w:line="360" w:lineRule="auto"/>
        <w:jc w:val="center"/>
        <w:rPr>
          <w:rFonts w:asciiTheme="minorEastAsia" w:eastAsiaTheme="minorEastAsia" w:hAnsiTheme="minorEastAsia"/>
          <w:b/>
          <w:bCs/>
          <w:szCs w:val="24"/>
        </w:rPr>
      </w:pPr>
      <w:r w:rsidRPr="00D86B15">
        <w:rPr>
          <w:rFonts w:asciiTheme="minorEastAsia" w:eastAsiaTheme="minorEastAsia" w:hAnsiTheme="minorEastAsia"/>
          <w:b/>
          <w:bCs/>
          <w:szCs w:val="24"/>
        </w:rPr>
        <w:t>11</w:t>
      </w:r>
      <w:r w:rsidR="004C7896" w:rsidRPr="00D86B15">
        <w:rPr>
          <w:rFonts w:asciiTheme="minorEastAsia" w:eastAsiaTheme="minorEastAsia" w:hAnsiTheme="minorEastAsia"/>
          <w:b/>
          <w:bCs/>
          <w:szCs w:val="24"/>
        </w:rPr>
        <w:t>.</w:t>
      </w:r>
      <w:r w:rsidRPr="00D86B15">
        <w:rPr>
          <w:rFonts w:asciiTheme="minorEastAsia" w:eastAsiaTheme="minorEastAsia" w:hAnsiTheme="minorEastAsia"/>
          <w:b/>
          <w:bCs/>
          <w:szCs w:val="24"/>
        </w:rPr>
        <w:t>2 加分项</w:t>
      </w:r>
    </w:p>
    <w:p w:rsidR="00B528BB" w:rsidRPr="00D86B15" w:rsidRDefault="00B528BB" w:rsidP="006A3C14">
      <w:pPr>
        <w:pStyle w:val="a6"/>
        <w:spacing w:before="0" w:beforeAutospacing="0" w:after="0" w:afterAutospacing="0" w:line="360" w:lineRule="auto"/>
        <w:jc w:val="center"/>
        <w:rPr>
          <w:rFonts w:asciiTheme="minorEastAsia" w:eastAsiaTheme="minorEastAsia" w:hAnsiTheme="minorEastAsia"/>
          <w:szCs w:val="24"/>
        </w:rPr>
      </w:pPr>
      <w:r w:rsidRPr="00D86B15">
        <w:rPr>
          <w:rStyle w:val="a3"/>
          <w:rFonts w:asciiTheme="minorEastAsia" w:eastAsiaTheme="minorEastAsia" w:hAnsiTheme="minorEastAsia"/>
          <w:szCs w:val="24"/>
        </w:rPr>
        <w:t>Ⅰ 性能提高</w:t>
      </w:r>
    </w:p>
    <w:p w:rsidR="006A3C14" w:rsidRPr="00D86B15" w:rsidRDefault="00B528BB" w:rsidP="00315995">
      <w:pPr>
        <w:pStyle w:val="a6"/>
        <w:spacing w:before="0" w:beforeAutospacing="0" w:after="0" w:afterAutospacing="0" w:line="360" w:lineRule="auto"/>
        <w:jc w:val="both"/>
        <w:rPr>
          <w:rFonts w:asciiTheme="minorEastAsia" w:eastAsiaTheme="minorEastAsia" w:hAnsiTheme="minorEastAsia"/>
          <w:szCs w:val="24"/>
        </w:rPr>
      </w:pPr>
      <w:r w:rsidRPr="00D86B15">
        <w:rPr>
          <w:rFonts w:asciiTheme="minorEastAsia" w:eastAsiaTheme="minorEastAsia" w:hAnsiTheme="minorEastAsia"/>
          <w:szCs w:val="24"/>
        </w:rPr>
        <w:t>11</w:t>
      </w:r>
      <w:r w:rsidR="004C7896" w:rsidRPr="00D86B15">
        <w:rPr>
          <w:rFonts w:asciiTheme="minorEastAsia" w:eastAsiaTheme="minorEastAsia" w:hAnsiTheme="minorEastAsia"/>
          <w:szCs w:val="24"/>
        </w:rPr>
        <w:t>.</w:t>
      </w:r>
      <w:r w:rsidRPr="00D86B15">
        <w:rPr>
          <w:rFonts w:asciiTheme="minorEastAsia" w:eastAsiaTheme="minorEastAsia" w:hAnsiTheme="minorEastAsia"/>
          <w:szCs w:val="24"/>
        </w:rPr>
        <w:t>2</w:t>
      </w:r>
      <w:r w:rsidR="004C7896" w:rsidRPr="00D86B15">
        <w:rPr>
          <w:rFonts w:asciiTheme="minorEastAsia" w:eastAsiaTheme="minorEastAsia" w:hAnsiTheme="minorEastAsia"/>
          <w:szCs w:val="24"/>
        </w:rPr>
        <w:t>.</w:t>
      </w:r>
      <w:r w:rsidRPr="00D86B15">
        <w:rPr>
          <w:rFonts w:asciiTheme="minorEastAsia" w:eastAsiaTheme="minorEastAsia" w:hAnsiTheme="minorEastAsia"/>
          <w:szCs w:val="24"/>
        </w:rPr>
        <w:t>1 本条适用于各类民用建筑的设计、运行评价。</w:t>
      </w:r>
    </w:p>
    <w:p w:rsidR="006A3C14" w:rsidRPr="00D86B15" w:rsidRDefault="00B528BB" w:rsidP="00315995">
      <w:pPr>
        <w:pStyle w:val="a6"/>
        <w:spacing w:before="0" w:beforeAutospacing="0" w:after="0" w:afterAutospacing="0" w:line="360" w:lineRule="auto"/>
        <w:jc w:val="both"/>
        <w:rPr>
          <w:rFonts w:asciiTheme="minorEastAsia" w:eastAsiaTheme="minorEastAsia" w:hAnsiTheme="minorEastAsia"/>
          <w:szCs w:val="24"/>
        </w:rPr>
      </w:pPr>
      <w:r w:rsidRPr="00D86B15">
        <w:rPr>
          <w:rFonts w:asciiTheme="minorEastAsia" w:eastAsiaTheme="minorEastAsia" w:hAnsiTheme="minorEastAsia"/>
          <w:szCs w:val="24"/>
        </w:rPr>
        <w:t>  围护结构的热工性能提高，对于绿色建筑的节能与能源利用影响较大，而且也对室内环境质量有一定影响。为便于操作，参照国家有关建筑节能设计标准的做法，分别提供了规定性指标和性能化计算两种可供选择的达标方法。</w:t>
      </w:r>
    </w:p>
    <w:p w:rsidR="006A3C14" w:rsidRPr="00D86B15" w:rsidRDefault="00B528BB" w:rsidP="00315995">
      <w:pPr>
        <w:pStyle w:val="a6"/>
        <w:spacing w:before="0" w:beforeAutospacing="0" w:after="0" w:afterAutospacing="0" w:line="360" w:lineRule="auto"/>
        <w:jc w:val="both"/>
        <w:rPr>
          <w:rFonts w:asciiTheme="minorEastAsia" w:eastAsiaTheme="minorEastAsia" w:hAnsiTheme="minorEastAsia"/>
          <w:szCs w:val="24"/>
        </w:rPr>
      </w:pPr>
      <w:r w:rsidRPr="00D86B15">
        <w:rPr>
          <w:rFonts w:asciiTheme="minorEastAsia" w:eastAsiaTheme="minorEastAsia" w:hAnsiTheme="minorEastAsia"/>
          <w:szCs w:val="24"/>
        </w:rPr>
        <w:t>  本条的评价方法为：设计评价查阅相关设计文件、计算分析报告；运行评价查阅相关竣工图、计算分析报告，并现场核实。</w:t>
      </w:r>
    </w:p>
    <w:p w:rsidR="006A3C14" w:rsidRPr="00D86B15" w:rsidRDefault="00B528BB" w:rsidP="00315995">
      <w:pPr>
        <w:pStyle w:val="a6"/>
        <w:spacing w:before="0" w:beforeAutospacing="0" w:after="0" w:afterAutospacing="0" w:line="360" w:lineRule="auto"/>
        <w:jc w:val="both"/>
        <w:rPr>
          <w:rFonts w:asciiTheme="minorEastAsia" w:eastAsiaTheme="minorEastAsia" w:hAnsiTheme="minorEastAsia"/>
          <w:szCs w:val="24"/>
        </w:rPr>
      </w:pPr>
      <w:r w:rsidRPr="00D86B15">
        <w:rPr>
          <w:rFonts w:asciiTheme="minorEastAsia" w:eastAsiaTheme="minorEastAsia" w:hAnsiTheme="minorEastAsia"/>
          <w:szCs w:val="24"/>
        </w:rPr>
        <w:t>11</w:t>
      </w:r>
      <w:r w:rsidR="004C7896" w:rsidRPr="00D86B15">
        <w:rPr>
          <w:rFonts w:asciiTheme="minorEastAsia" w:eastAsiaTheme="minorEastAsia" w:hAnsiTheme="minorEastAsia"/>
          <w:szCs w:val="24"/>
        </w:rPr>
        <w:t>.</w:t>
      </w:r>
      <w:r w:rsidRPr="00D86B15">
        <w:rPr>
          <w:rFonts w:asciiTheme="minorEastAsia" w:eastAsiaTheme="minorEastAsia" w:hAnsiTheme="minorEastAsia"/>
          <w:szCs w:val="24"/>
        </w:rPr>
        <w:t>2</w:t>
      </w:r>
      <w:r w:rsidR="004C7896" w:rsidRPr="00D86B15">
        <w:rPr>
          <w:rFonts w:asciiTheme="minorEastAsia" w:eastAsiaTheme="minorEastAsia" w:hAnsiTheme="minorEastAsia"/>
          <w:szCs w:val="24"/>
        </w:rPr>
        <w:t>.</w:t>
      </w:r>
      <w:r w:rsidRPr="00D86B15">
        <w:rPr>
          <w:rFonts w:asciiTheme="minorEastAsia" w:eastAsiaTheme="minorEastAsia" w:hAnsiTheme="minorEastAsia"/>
          <w:szCs w:val="24"/>
        </w:rPr>
        <w:t>2 本条适用于各类民用建筑的设计、运行评价。</w:t>
      </w:r>
    </w:p>
    <w:p w:rsidR="006A3C14" w:rsidRPr="00D86B15" w:rsidRDefault="00B528BB" w:rsidP="00315995">
      <w:pPr>
        <w:pStyle w:val="a6"/>
        <w:spacing w:before="0" w:beforeAutospacing="0" w:after="0" w:afterAutospacing="0" w:line="360" w:lineRule="auto"/>
        <w:jc w:val="both"/>
        <w:rPr>
          <w:rFonts w:asciiTheme="minorEastAsia" w:eastAsiaTheme="minorEastAsia" w:hAnsiTheme="minorEastAsia"/>
          <w:szCs w:val="24"/>
        </w:rPr>
      </w:pPr>
      <w:r w:rsidRPr="00D86B15">
        <w:rPr>
          <w:rFonts w:asciiTheme="minorEastAsia" w:eastAsiaTheme="minorEastAsia" w:hAnsiTheme="minorEastAsia"/>
          <w:szCs w:val="24"/>
        </w:rPr>
        <w:t>  对于住宅或小型公建中采用分体空调器、燃气热水炉等其他设备作为供暖空调冷热源的情况(包括同时作为供暖和生活热水热源的热水炉)，可以《房间空气调节器能效限定值及能效等级》GB 12021</w:t>
      </w:r>
      <w:r w:rsidR="004C7896" w:rsidRPr="00D86B15">
        <w:rPr>
          <w:rFonts w:asciiTheme="minorEastAsia" w:eastAsiaTheme="minorEastAsia" w:hAnsiTheme="minorEastAsia"/>
          <w:szCs w:val="24"/>
        </w:rPr>
        <w:t>.</w:t>
      </w:r>
      <w:r w:rsidRPr="00D86B15">
        <w:rPr>
          <w:rFonts w:asciiTheme="minorEastAsia" w:eastAsiaTheme="minorEastAsia" w:hAnsiTheme="minorEastAsia"/>
          <w:szCs w:val="24"/>
        </w:rPr>
        <w:t>3、《转速可控型房间空气调节器能效限定值及能源效率等级》GB 21455、《家用燃气快速热水器和燃气采暖热水炉能效限定值及能效等级》GB 20665等现行有关国家标准中的能效等级1级作为判定本条是否达标的依据。</w:t>
      </w:r>
    </w:p>
    <w:p w:rsidR="006A3C14" w:rsidRPr="00D86B15" w:rsidRDefault="006A3C14" w:rsidP="00315995">
      <w:pPr>
        <w:pStyle w:val="a6"/>
        <w:spacing w:before="0" w:beforeAutospacing="0" w:after="0" w:afterAutospacing="0" w:line="360" w:lineRule="auto"/>
        <w:jc w:val="both"/>
        <w:rPr>
          <w:rFonts w:asciiTheme="minorEastAsia" w:eastAsiaTheme="minorEastAsia" w:hAnsiTheme="minorEastAsia"/>
          <w:szCs w:val="24"/>
        </w:rPr>
      </w:pPr>
      <w:r w:rsidRPr="00D86B15">
        <w:rPr>
          <w:rFonts w:asciiTheme="minorEastAsia" w:eastAsiaTheme="minorEastAsia" w:hAnsiTheme="minorEastAsia"/>
          <w:szCs w:val="24"/>
        </w:rPr>
        <w:lastRenderedPageBreak/>
        <w:t>  </w:t>
      </w:r>
      <w:r w:rsidR="00B528BB" w:rsidRPr="00D86B15">
        <w:rPr>
          <w:rFonts w:asciiTheme="minorEastAsia" w:eastAsiaTheme="minorEastAsia" w:hAnsiTheme="minorEastAsia"/>
          <w:szCs w:val="24"/>
        </w:rPr>
        <w:t>本条的评价方法为：设计评价查阅相关设计文件；运行评价查阅相关竣工图、主要产品型式检验报告，并现场核实。</w:t>
      </w:r>
    </w:p>
    <w:p w:rsidR="006A3C14" w:rsidRPr="00D86B15" w:rsidRDefault="00B528BB" w:rsidP="00315995">
      <w:pPr>
        <w:pStyle w:val="a6"/>
        <w:spacing w:before="0" w:beforeAutospacing="0" w:after="0" w:afterAutospacing="0" w:line="360" w:lineRule="auto"/>
        <w:jc w:val="both"/>
        <w:rPr>
          <w:rFonts w:asciiTheme="minorEastAsia" w:eastAsiaTheme="minorEastAsia" w:hAnsiTheme="minorEastAsia"/>
          <w:szCs w:val="24"/>
        </w:rPr>
      </w:pPr>
      <w:r w:rsidRPr="00D86B15">
        <w:rPr>
          <w:rFonts w:asciiTheme="minorEastAsia" w:eastAsiaTheme="minorEastAsia" w:hAnsiTheme="minorEastAsia"/>
          <w:szCs w:val="24"/>
        </w:rPr>
        <w:t>11</w:t>
      </w:r>
      <w:r w:rsidR="004C7896" w:rsidRPr="00D86B15">
        <w:rPr>
          <w:rFonts w:asciiTheme="minorEastAsia" w:eastAsiaTheme="minorEastAsia" w:hAnsiTheme="minorEastAsia"/>
          <w:szCs w:val="24"/>
        </w:rPr>
        <w:t>.</w:t>
      </w:r>
      <w:r w:rsidRPr="00D86B15">
        <w:rPr>
          <w:rFonts w:asciiTheme="minorEastAsia" w:eastAsiaTheme="minorEastAsia" w:hAnsiTheme="minorEastAsia"/>
          <w:szCs w:val="24"/>
        </w:rPr>
        <w:t>2</w:t>
      </w:r>
      <w:r w:rsidR="004C7896" w:rsidRPr="00D86B15">
        <w:rPr>
          <w:rFonts w:asciiTheme="minorEastAsia" w:eastAsiaTheme="minorEastAsia" w:hAnsiTheme="minorEastAsia"/>
          <w:szCs w:val="24"/>
        </w:rPr>
        <w:t>.</w:t>
      </w:r>
      <w:r w:rsidRPr="00D86B15">
        <w:rPr>
          <w:rFonts w:asciiTheme="minorEastAsia" w:eastAsiaTheme="minorEastAsia" w:hAnsiTheme="minorEastAsia"/>
          <w:szCs w:val="24"/>
        </w:rPr>
        <w:t>3 本条适用于各类公共建筑的设计、运行评价。</w:t>
      </w:r>
    </w:p>
    <w:p w:rsidR="006A3C14" w:rsidRPr="00D86B15" w:rsidRDefault="006A3C14" w:rsidP="00315995">
      <w:pPr>
        <w:pStyle w:val="a6"/>
        <w:spacing w:before="0" w:beforeAutospacing="0" w:after="0" w:afterAutospacing="0" w:line="360" w:lineRule="auto"/>
        <w:jc w:val="both"/>
        <w:rPr>
          <w:rFonts w:asciiTheme="minorEastAsia" w:eastAsiaTheme="minorEastAsia" w:hAnsiTheme="minorEastAsia"/>
          <w:szCs w:val="24"/>
        </w:rPr>
      </w:pPr>
      <w:r w:rsidRPr="00D86B15">
        <w:rPr>
          <w:rFonts w:asciiTheme="minorEastAsia" w:eastAsiaTheme="minorEastAsia" w:hAnsiTheme="minorEastAsia"/>
          <w:szCs w:val="24"/>
        </w:rPr>
        <w:t>  </w:t>
      </w:r>
      <w:r w:rsidR="00B528BB" w:rsidRPr="00D86B15">
        <w:rPr>
          <w:rFonts w:asciiTheme="minorEastAsia" w:eastAsiaTheme="minorEastAsia" w:hAnsiTheme="minorEastAsia"/>
          <w:szCs w:val="24"/>
        </w:rPr>
        <w:t>分布式热电冷联供系统为建筑或区域提供电力、供冷、供热(包括供热水)三种需求，实现能源的梯级利用。在应用分布式热电冷联供技术时，必须进行科学论证，从负荷预测、系统配置、运行模式、经济和环保效益等多方面对方案做可行性分析，严格以热定电，系统设计满足相关标准的要求。</w:t>
      </w:r>
    </w:p>
    <w:p w:rsidR="006A3C14" w:rsidRPr="00D86B15" w:rsidRDefault="00B528BB" w:rsidP="00315995">
      <w:pPr>
        <w:pStyle w:val="a6"/>
        <w:spacing w:before="0" w:beforeAutospacing="0" w:after="0" w:afterAutospacing="0" w:line="360" w:lineRule="auto"/>
        <w:jc w:val="both"/>
        <w:rPr>
          <w:rFonts w:asciiTheme="minorEastAsia" w:eastAsiaTheme="minorEastAsia" w:hAnsiTheme="minorEastAsia"/>
          <w:szCs w:val="24"/>
        </w:rPr>
      </w:pPr>
      <w:r w:rsidRPr="00D86B15">
        <w:rPr>
          <w:rFonts w:asciiTheme="minorEastAsia" w:eastAsiaTheme="minorEastAsia" w:hAnsiTheme="minorEastAsia"/>
          <w:szCs w:val="24"/>
        </w:rPr>
        <w:t>  本条的评价方法为：设计评价查阅相关设计文件、计算分析报告(包括负荷预测、系统配置、运行模式、经济和环保效益等方面)；运行评价查阅相关竣工图、主要产品型式检验报告、计算分析报告，并现场核实。</w:t>
      </w:r>
    </w:p>
    <w:p w:rsidR="006A3C14" w:rsidRPr="00D86B15" w:rsidRDefault="00B528BB" w:rsidP="00315995">
      <w:pPr>
        <w:pStyle w:val="a6"/>
        <w:spacing w:before="0" w:beforeAutospacing="0" w:after="0" w:afterAutospacing="0" w:line="360" w:lineRule="auto"/>
        <w:jc w:val="both"/>
        <w:rPr>
          <w:rFonts w:asciiTheme="minorEastAsia" w:eastAsiaTheme="minorEastAsia" w:hAnsiTheme="minorEastAsia"/>
          <w:szCs w:val="24"/>
        </w:rPr>
      </w:pPr>
      <w:r w:rsidRPr="00D86B15">
        <w:rPr>
          <w:rFonts w:asciiTheme="minorEastAsia" w:eastAsiaTheme="minorEastAsia" w:hAnsiTheme="minorEastAsia"/>
          <w:szCs w:val="24"/>
        </w:rPr>
        <w:t>11</w:t>
      </w:r>
      <w:r w:rsidR="004C7896" w:rsidRPr="00D86B15">
        <w:rPr>
          <w:rFonts w:asciiTheme="minorEastAsia" w:eastAsiaTheme="minorEastAsia" w:hAnsiTheme="minorEastAsia"/>
          <w:szCs w:val="24"/>
        </w:rPr>
        <w:t>.</w:t>
      </w:r>
      <w:r w:rsidRPr="00D86B15">
        <w:rPr>
          <w:rFonts w:asciiTheme="minorEastAsia" w:eastAsiaTheme="minorEastAsia" w:hAnsiTheme="minorEastAsia"/>
          <w:szCs w:val="24"/>
        </w:rPr>
        <w:t>2</w:t>
      </w:r>
      <w:r w:rsidR="004C7896" w:rsidRPr="00D86B15">
        <w:rPr>
          <w:rFonts w:asciiTheme="minorEastAsia" w:eastAsiaTheme="minorEastAsia" w:hAnsiTheme="minorEastAsia"/>
          <w:szCs w:val="24"/>
        </w:rPr>
        <w:t>.</w:t>
      </w:r>
      <w:r w:rsidRPr="00D86B15">
        <w:rPr>
          <w:rFonts w:asciiTheme="minorEastAsia" w:eastAsiaTheme="minorEastAsia" w:hAnsiTheme="minorEastAsia"/>
          <w:szCs w:val="24"/>
        </w:rPr>
        <w:t>4 本条适用于各类民用建筑的设计、运行评价。</w:t>
      </w:r>
    </w:p>
    <w:p w:rsidR="006A3C14" w:rsidRPr="00D86B15" w:rsidRDefault="00B528BB" w:rsidP="00315995">
      <w:pPr>
        <w:pStyle w:val="a6"/>
        <w:spacing w:before="0" w:beforeAutospacing="0" w:after="0" w:afterAutospacing="0" w:line="360" w:lineRule="auto"/>
        <w:jc w:val="both"/>
        <w:rPr>
          <w:rFonts w:asciiTheme="minorEastAsia" w:eastAsiaTheme="minorEastAsia" w:hAnsiTheme="minorEastAsia"/>
          <w:szCs w:val="24"/>
        </w:rPr>
      </w:pPr>
      <w:r w:rsidRPr="00D86B15">
        <w:rPr>
          <w:rFonts w:asciiTheme="minorEastAsia" w:eastAsiaTheme="minorEastAsia" w:hAnsiTheme="minorEastAsia"/>
          <w:szCs w:val="24"/>
        </w:rPr>
        <w:t>  绿色建筑鼓励选用更高节水性能的节水器具。目前我国已对部分用水器具的用水效率制定了相关标准，如：《水嘴用水效率限定值及用水效率等级》GB 25501-2010、《坐便器用水效率限定值及用水效率等级》GB 25502-2010、《小便器用水效率限定值及用水效率等级》GB 28377-2012、《淋浴器用水效率限定值及用水效率等级》GB 28378-2012、《便器冲洗阀用水效率限定值及用水效率等级》GB 28379-2012，今后还将陆续出台其他用水器具的标准。在设计文件中要注明对卫生器具的节水要求和相应的参数或标准。卫生器具有用水效率相关标准的，应全部采用，方可认定达标。</w:t>
      </w:r>
    </w:p>
    <w:p w:rsidR="006A3C14" w:rsidRPr="00D86B15" w:rsidRDefault="006A3C14" w:rsidP="00315995">
      <w:pPr>
        <w:pStyle w:val="a6"/>
        <w:spacing w:before="0" w:beforeAutospacing="0" w:after="0" w:afterAutospacing="0" w:line="360" w:lineRule="auto"/>
        <w:jc w:val="both"/>
        <w:rPr>
          <w:rFonts w:asciiTheme="minorEastAsia" w:eastAsiaTheme="minorEastAsia" w:hAnsiTheme="minorEastAsia"/>
          <w:szCs w:val="24"/>
        </w:rPr>
      </w:pPr>
      <w:r w:rsidRPr="00D86B15">
        <w:rPr>
          <w:rFonts w:asciiTheme="minorEastAsia" w:eastAsiaTheme="minorEastAsia" w:hAnsiTheme="minorEastAsia"/>
          <w:szCs w:val="24"/>
        </w:rPr>
        <w:t>  </w:t>
      </w:r>
      <w:r w:rsidR="00B528BB" w:rsidRPr="00D86B15">
        <w:rPr>
          <w:rFonts w:asciiTheme="minorEastAsia" w:eastAsiaTheme="minorEastAsia" w:hAnsiTheme="minorEastAsia"/>
          <w:szCs w:val="24"/>
        </w:rPr>
        <w:t>本条的评价方法为：设计评价查阅相关设计文件、产品说明书；运行评价查阅相关竣工图、产品说明书、产品节水性能检测报告，并现场核实。</w:t>
      </w:r>
    </w:p>
    <w:p w:rsidR="006A3C14" w:rsidRPr="00D86B15" w:rsidRDefault="00B528BB" w:rsidP="00315995">
      <w:pPr>
        <w:pStyle w:val="a6"/>
        <w:spacing w:before="0" w:beforeAutospacing="0" w:after="0" w:afterAutospacing="0" w:line="360" w:lineRule="auto"/>
        <w:jc w:val="both"/>
        <w:rPr>
          <w:rFonts w:asciiTheme="minorEastAsia" w:eastAsiaTheme="minorEastAsia" w:hAnsiTheme="minorEastAsia"/>
          <w:szCs w:val="24"/>
        </w:rPr>
      </w:pPr>
      <w:r w:rsidRPr="00D86B15">
        <w:rPr>
          <w:rFonts w:asciiTheme="minorEastAsia" w:eastAsiaTheme="minorEastAsia" w:hAnsiTheme="minorEastAsia"/>
          <w:szCs w:val="24"/>
        </w:rPr>
        <w:t>11</w:t>
      </w:r>
      <w:r w:rsidR="004C7896" w:rsidRPr="00D86B15">
        <w:rPr>
          <w:rFonts w:asciiTheme="minorEastAsia" w:eastAsiaTheme="minorEastAsia" w:hAnsiTheme="minorEastAsia"/>
          <w:szCs w:val="24"/>
        </w:rPr>
        <w:t>.</w:t>
      </w:r>
      <w:r w:rsidRPr="00D86B15">
        <w:rPr>
          <w:rFonts w:asciiTheme="minorEastAsia" w:eastAsiaTheme="minorEastAsia" w:hAnsiTheme="minorEastAsia"/>
          <w:szCs w:val="24"/>
        </w:rPr>
        <w:t>2</w:t>
      </w:r>
      <w:r w:rsidR="004C7896" w:rsidRPr="00D86B15">
        <w:rPr>
          <w:rFonts w:asciiTheme="minorEastAsia" w:eastAsiaTheme="minorEastAsia" w:hAnsiTheme="minorEastAsia"/>
          <w:szCs w:val="24"/>
        </w:rPr>
        <w:t>.</w:t>
      </w:r>
      <w:r w:rsidRPr="00D86B15">
        <w:rPr>
          <w:rFonts w:asciiTheme="minorEastAsia" w:eastAsiaTheme="minorEastAsia" w:hAnsiTheme="minorEastAsia"/>
          <w:szCs w:val="24"/>
        </w:rPr>
        <w:t>5 本条适用于各类民用建筑的设计、运行评价。</w:t>
      </w:r>
    </w:p>
    <w:p w:rsidR="006A3C14" w:rsidRPr="00D86B15" w:rsidRDefault="00B528BB" w:rsidP="00315995">
      <w:pPr>
        <w:pStyle w:val="a6"/>
        <w:spacing w:before="0" w:beforeAutospacing="0" w:after="0" w:afterAutospacing="0" w:line="360" w:lineRule="auto"/>
        <w:jc w:val="both"/>
        <w:rPr>
          <w:rFonts w:asciiTheme="minorEastAsia" w:eastAsiaTheme="minorEastAsia" w:hAnsiTheme="minorEastAsia"/>
          <w:szCs w:val="24"/>
        </w:rPr>
      </w:pPr>
      <w:r w:rsidRPr="00D86B15">
        <w:rPr>
          <w:rFonts w:asciiTheme="minorEastAsia" w:eastAsiaTheme="minorEastAsia" w:hAnsiTheme="minorEastAsia"/>
          <w:szCs w:val="24"/>
        </w:rPr>
        <w:t>  当主体结构采用钢结构、木结构，或预制构件用量比例不小于60％时，本条可得分。对其他情况，尚需经充分论证后方可得分。</w:t>
      </w:r>
    </w:p>
    <w:p w:rsidR="006A3C14" w:rsidRPr="00D86B15" w:rsidRDefault="00B528BB" w:rsidP="00315995">
      <w:pPr>
        <w:pStyle w:val="a6"/>
        <w:spacing w:before="0" w:beforeAutospacing="0" w:after="0" w:afterAutospacing="0" w:line="360" w:lineRule="auto"/>
        <w:jc w:val="both"/>
        <w:rPr>
          <w:rFonts w:asciiTheme="minorEastAsia" w:eastAsiaTheme="minorEastAsia" w:hAnsiTheme="minorEastAsia"/>
          <w:szCs w:val="24"/>
        </w:rPr>
      </w:pPr>
      <w:r w:rsidRPr="00D86B15">
        <w:rPr>
          <w:rFonts w:asciiTheme="minorEastAsia" w:eastAsiaTheme="minorEastAsia" w:hAnsiTheme="minorEastAsia"/>
          <w:szCs w:val="24"/>
        </w:rPr>
        <w:t>  本条的评价方法为：设计评价查阅相关设计文件、计算分析报告；运行评价查阅竣工图、计算分析报告，并现场核实。</w:t>
      </w:r>
    </w:p>
    <w:p w:rsidR="006A3C14" w:rsidRPr="00D86B15" w:rsidRDefault="00B528BB" w:rsidP="00315995">
      <w:pPr>
        <w:pStyle w:val="a6"/>
        <w:spacing w:before="0" w:beforeAutospacing="0" w:after="0" w:afterAutospacing="0" w:line="360" w:lineRule="auto"/>
        <w:jc w:val="both"/>
        <w:rPr>
          <w:rFonts w:asciiTheme="minorEastAsia" w:eastAsiaTheme="minorEastAsia" w:hAnsiTheme="minorEastAsia"/>
          <w:szCs w:val="24"/>
        </w:rPr>
      </w:pPr>
      <w:r w:rsidRPr="00D86B15">
        <w:rPr>
          <w:rFonts w:asciiTheme="minorEastAsia" w:eastAsiaTheme="minorEastAsia" w:hAnsiTheme="minorEastAsia"/>
          <w:szCs w:val="24"/>
        </w:rPr>
        <w:t>11</w:t>
      </w:r>
      <w:r w:rsidR="004C7896" w:rsidRPr="00D86B15">
        <w:rPr>
          <w:rFonts w:asciiTheme="minorEastAsia" w:eastAsiaTheme="minorEastAsia" w:hAnsiTheme="minorEastAsia"/>
          <w:szCs w:val="24"/>
        </w:rPr>
        <w:t>.</w:t>
      </w:r>
      <w:r w:rsidRPr="00D86B15">
        <w:rPr>
          <w:rFonts w:asciiTheme="minorEastAsia" w:eastAsiaTheme="minorEastAsia" w:hAnsiTheme="minorEastAsia"/>
          <w:szCs w:val="24"/>
        </w:rPr>
        <w:t>2</w:t>
      </w:r>
      <w:r w:rsidR="004C7896" w:rsidRPr="00D86B15">
        <w:rPr>
          <w:rFonts w:asciiTheme="minorEastAsia" w:eastAsiaTheme="minorEastAsia" w:hAnsiTheme="minorEastAsia"/>
          <w:szCs w:val="24"/>
        </w:rPr>
        <w:t>.</w:t>
      </w:r>
      <w:r w:rsidRPr="00D86B15">
        <w:rPr>
          <w:rFonts w:asciiTheme="minorEastAsia" w:eastAsiaTheme="minorEastAsia" w:hAnsiTheme="minorEastAsia"/>
          <w:szCs w:val="24"/>
        </w:rPr>
        <w:t>6 本条适用于各类民用建筑的设计、运行评价。</w:t>
      </w:r>
    </w:p>
    <w:p w:rsidR="006A3C14" w:rsidRPr="00D86B15" w:rsidRDefault="00B528BB" w:rsidP="00315995">
      <w:pPr>
        <w:pStyle w:val="a6"/>
        <w:spacing w:before="0" w:beforeAutospacing="0" w:after="0" w:afterAutospacing="0" w:line="360" w:lineRule="auto"/>
        <w:jc w:val="both"/>
        <w:rPr>
          <w:rFonts w:asciiTheme="minorEastAsia" w:eastAsiaTheme="minorEastAsia" w:hAnsiTheme="minorEastAsia"/>
          <w:szCs w:val="24"/>
        </w:rPr>
      </w:pPr>
      <w:r w:rsidRPr="00D86B15">
        <w:rPr>
          <w:rFonts w:asciiTheme="minorEastAsia" w:eastAsiaTheme="minorEastAsia" w:hAnsiTheme="minorEastAsia"/>
          <w:szCs w:val="24"/>
        </w:rPr>
        <w:t>  主要功能房间主要包括间歇性人员密度较高的空间或区域(如会议室)，以及人员经常停留空间或区域(如办公室的等)。空气处理措施包括在空气处理机组中</w:t>
      </w:r>
      <w:r w:rsidRPr="00D86B15">
        <w:rPr>
          <w:rFonts w:asciiTheme="minorEastAsia" w:eastAsiaTheme="minorEastAsia" w:hAnsiTheme="minorEastAsia"/>
          <w:szCs w:val="24"/>
        </w:rPr>
        <w:lastRenderedPageBreak/>
        <w:t>设置中效过滤段、在主要功能房间设置空气净化装置等。</w:t>
      </w:r>
    </w:p>
    <w:p w:rsidR="006A3C14" w:rsidRPr="00D86B15" w:rsidRDefault="00B528BB" w:rsidP="00315995">
      <w:pPr>
        <w:pStyle w:val="a6"/>
        <w:spacing w:before="0" w:beforeAutospacing="0" w:after="0" w:afterAutospacing="0" w:line="360" w:lineRule="auto"/>
        <w:jc w:val="both"/>
        <w:rPr>
          <w:rFonts w:asciiTheme="minorEastAsia" w:eastAsiaTheme="minorEastAsia" w:hAnsiTheme="minorEastAsia"/>
          <w:szCs w:val="24"/>
        </w:rPr>
      </w:pPr>
      <w:r w:rsidRPr="00D86B15">
        <w:rPr>
          <w:rFonts w:asciiTheme="minorEastAsia" w:eastAsiaTheme="minorEastAsia" w:hAnsiTheme="minorEastAsia"/>
          <w:szCs w:val="24"/>
        </w:rPr>
        <w:t>  本条的评价方法为：设计评价查阅暖通空调专业设计图纸和文件空气处理措施报告；运行评价查阅暖通空调专业竣工图纸、主要产品型式检验报告、运行记录、室内空气品质检测报告等，并现场检查。</w:t>
      </w:r>
    </w:p>
    <w:p w:rsidR="006A3C14" w:rsidRPr="00D86B15" w:rsidRDefault="00B528BB" w:rsidP="00315995">
      <w:pPr>
        <w:pStyle w:val="a6"/>
        <w:spacing w:before="0" w:beforeAutospacing="0" w:after="0" w:afterAutospacing="0" w:line="360" w:lineRule="auto"/>
        <w:jc w:val="both"/>
        <w:rPr>
          <w:rFonts w:asciiTheme="minorEastAsia" w:eastAsiaTheme="minorEastAsia" w:hAnsiTheme="minorEastAsia"/>
          <w:szCs w:val="24"/>
        </w:rPr>
      </w:pPr>
      <w:r w:rsidRPr="00D86B15">
        <w:rPr>
          <w:rFonts w:asciiTheme="minorEastAsia" w:eastAsiaTheme="minorEastAsia" w:hAnsiTheme="minorEastAsia"/>
          <w:szCs w:val="24"/>
        </w:rPr>
        <w:t>11</w:t>
      </w:r>
      <w:r w:rsidR="004C7896" w:rsidRPr="00D86B15">
        <w:rPr>
          <w:rFonts w:asciiTheme="minorEastAsia" w:eastAsiaTheme="minorEastAsia" w:hAnsiTheme="minorEastAsia"/>
          <w:szCs w:val="24"/>
        </w:rPr>
        <w:t>.</w:t>
      </w:r>
      <w:r w:rsidRPr="00D86B15">
        <w:rPr>
          <w:rFonts w:asciiTheme="minorEastAsia" w:eastAsiaTheme="minorEastAsia" w:hAnsiTheme="minorEastAsia"/>
          <w:szCs w:val="24"/>
        </w:rPr>
        <w:t>2</w:t>
      </w:r>
      <w:r w:rsidR="004C7896" w:rsidRPr="00D86B15">
        <w:rPr>
          <w:rFonts w:asciiTheme="minorEastAsia" w:eastAsiaTheme="minorEastAsia" w:hAnsiTheme="minorEastAsia"/>
          <w:szCs w:val="24"/>
        </w:rPr>
        <w:t>.</w:t>
      </w:r>
      <w:r w:rsidRPr="00D86B15">
        <w:rPr>
          <w:rFonts w:asciiTheme="minorEastAsia" w:eastAsiaTheme="minorEastAsia" w:hAnsiTheme="minorEastAsia"/>
          <w:szCs w:val="24"/>
        </w:rPr>
        <w:t>7 本条适用于各类民用建筑的运行评价。</w:t>
      </w:r>
    </w:p>
    <w:p w:rsidR="006A3C14" w:rsidRPr="00D86B15" w:rsidRDefault="00B528BB" w:rsidP="00315995">
      <w:pPr>
        <w:pStyle w:val="a6"/>
        <w:spacing w:before="0" w:beforeAutospacing="0" w:after="0" w:afterAutospacing="0" w:line="360" w:lineRule="auto"/>
        <w:jc w:val="both"/>
        <w:rPr>
          <w:rFonts w:asciiTheme="minorEastAsia" w:eastAsiaTheme="minorEastAsia" w:hAnsiTheme="minorEastAsia"/>
          <w:szCs w:val="24"/>
        </w:rPr>
      </w:pPr>
      <w:r w:rsidRPr="00D86B15">
        <w:rPr>
          <w:rFonts w:asciiTheme="minorEastAsia" w:eastAsiaTheme="minorEastAsia" w:hAnsiTheme="minorEastAsia"/>
          <w:szCs w:val="24"/>
        </w:rPr>
        <w:t> 进一步提高对于室内环境质量指标要求的同时，也适当考虑了我国当前的大气环境条件和装修材料工艺水平，因此，将现行国家标准规定值的70％作为室内空气品质的更高要求。</w:t>
      </w:r>
    </w:p>
    <w:p w:rsidR="00B528BB" w:rsidRPr="00D86B15" w:rsidRDefault="00B528BB" w:rsidP="00315995">
      <w:pPr>
        <w:pStyle w:val="a6"/>
        <w:spacing w:before="0" w:beforeAutospacing="0" w:after="0" w:afterAutospacing="0" w:line="360" w:lineRule="auto"/>
        <w:jc w:val="both"/>
        <w:rPr>
          <w:rFonts w:asciiTheme="minorEastAsia" w:eastAsiaTheme="minorEastAsia" w:hAnsiTheme="minorEastAsia"/>
          <w:szCs w:val="24"/>
        </w:rPr>
      </w:pPr>
      <w:r w:rsidRPr="00D86B15">
        <w:rPr>
          <w:rFonts w:asciiTheme="minorEastAsia" w:eastAsiaTheme="minorEastAsia" w:hAnsiTheme="minorEastAsia"/>
          <w:szCs w:val="24"/>
        </w:rPr>
        <w:t>  本条的评价方法为：运行评价查阅室内污染物检测报告(应依据相关国家标准进行检测)，并现场检查。</w:t>
      </w:r>
    </w:p>
    <w:p w:rsidR="00B528BB" w:rsidRPr="00D86B15" w:rsidRDefault="00B528BB" w:rsidP="006A3C14">
      <w:pPr>
        <w:pStyle w:val="a6"/>
        <w:spacing w:before="0" w:beforeAutospacing="0" w:after="0" w:afterAutospacing="0" w:line="360" w:lineRule="auto"/>
        <w:jc w:val="center"/>
        <w:rPr>
          <w:rFonts w:asciiTheme="minorEastAsia" w:eastAsiaTheme="minorEastAsia" w:hAnsiTheme="minorEastAsia"/>
          <w:szCs w:val="24"/>
        </w:rPr>
      </w:pPr>
      <w:r w:rsidRPr="00D86B15">
        <w:rPr>
          <w:rStyle w:val="a3"/>
          <w:rFonts w:asciiTheme="minorEastAsia" w:eastAsiaTheme="minorEastAsia" w:hAnsiTheme="minorEastAsia"/>
          <w:szCs w:val="24"/>
        </w:rPr>
        <w:t>Ⅱ 创 新</w:t>
      </w:r>
    </w:p>
    <w:p w:rsidR="006A3C14" w:rsidRPr="00D86B15" w:rsidRDefault="00B528BB" w:rsidP="00315995">
      <w:pPr>
        <w:pStyle w:val="a6"/>
        <w:spacing w:before="0" w:beforeAutospacing="0" w:after="0" w:afterAutospacing="0" w:line="360" w:lineRule="auto"/>
        <w:jc w:val="both"/>
        <w:rPr>
          <w:rFonts w:asciiTheme="minorEastAsia" w:eastAsiaTheme="minorEastAsia" w:hAnsiTheme="minorEastAsia"/>
          <w:szCs w:val="24"/>
        </w:rPr>
      </w:pPr>
      <w:r w:rsidRPr="00D86B15">
        <w:rPr>
          <w:rFonts w:asciiTheme="minorEastAsia" w:eastAsiaTheme="minorEastAsia" w:hAnsiTheme="minorEastAsia"/>
          <w:szCs w:val="24"/>
        </w:rPr>
        <w:t>11</w:t>
      </w:r>
      <w:r w:rsidR="004C7896" w:rsidRPr="00D86B15">
        <w:rPr>
          <w:rFonts w:asciiTheme="minorEastAsia" w:eastAsiaTheme="minorEastAsia" w:hAnsiTheme="minorEastAsia"/>
          <w:szCs w:val="24"/>
        </w:rPr>
        <w:t>.</w:t>
      </w:r>
      <w:r w:rsidRPr="00D86B15">
        <w:rPr>
          <w:rFonts w:asciiTheme="minorEastAsia" w:eastAsiaTheme="minorEastAsia" w:hAnsiTheme="minorEastAsia"/>
          <w:szCs w:val="24"/>
        </w:rPr>
        <w:t>2</w:t>
      </w:r>
      <w:r w:rsidR="004C7896" w:rsidRPr="00D86B15">
        <w:rPr>
          <w:rFonts w:asciiTheme="minorEastAsia" w:eastAsiaTheme="minorEastAsia" w:hAnsiTheme="minorEastAsia"/>
          <w:szCs w:val="24"/>
        </w:rPr>
        <w:t>.</w:t>
      </w:r>
      <w:r w:rsidRPr="00D86B15">
        <w:rPr>
          <w:rFonts w:asciiTheme="minorEastAsia" w:eastAsiaTheme="minorEastAsia" w:hAnsiTheme="minorEastAsia"/>
          <w:szCs w:val="24"/>
        </w:rPr>
        <w:t>8 本条适用于各类民用建筑的设计、运行评价。</w:t>
      </w:r>
    </w:p>
    <w:p w:rsidR="006A3C14" w:rsidRPr="00D86B15" w:rsidRDefault="006A3C14" w:rsidP="00315995">
      <w:pPr>
        <w:pStyle w:val="a6"/>
        <w:spacing w:before="0" w:beforeAutospacing="0" w:after="0" w:afterAutospacing="0" w:line="360" w:lineRule="auto"/>
        <w:jc w:val="both"/>
        <w:rPr>
          <w:rFonts w:asciiTheme="minorEastAsia" w:eastAsiaTheme="minorEastAsia" w:hAnsiTheme="minorEastAsia"/>
          <w:szCs w:val="24"/>
        </w:rPr>
      </w:pPr>
      <w:r w:rsidRPr="00D86B15">
        <w:rPr>
          <w:rFonts w:asciiTheme="minorEastAsia" w:eastAsiaTheme="minorEastAsia" w:hAnsiTheme="minorEastAsia"/>
          <w:szCs w:val="24"/>
        </w:rPr>
        <w:t>  </w:t>
      </w:r>
      <w:r w:rsidR="00B528BB" w:rsidRPr="00D86B15">
        <w:rPr>
          <w:rFonts w:asciiTheme="minorEastAsia" w:eastAsiaTheme="minorEastAsia" w:hAnsiTheme="minorEastAsia"/>
          <w:szCs w:val="24"/>
        </w:rPr>
        <w:t>本条主要目的是为了鼓励设计创新，通过对建筑设计方案的优化，降低建筑建造和运营成本，提高绿色建筑性能水平。例如，建筑设计充分体现我国不同气候区对自然通风、保温隔热等节能特征的不同需求，建筑形体设计等与场地微气候结合紧密，应用自然采光、遮阳等被动式技术优先的理念，设计策略明显有利于降低空调、供暖、照明、生活热水、通风、电梯等的负荷需求、提高室内环境质量、减少建筑用能时间或促进运行阶段的行为节能，等等。</w:t>
      </w:r>
    </w:p>
    <w:p w:rsidR="006A3C14" w:rsidRPr="00D86B15" w:rsidRDefault="006A3C14" w:rsidP="00315995">
      <w:pPr>
        <w:pStyle w:val="a6"/>
        <w:spacing w:before="0" w:beforeAutospacing="0" w:after="0" w:afterAutospacing="0" w:line="360" w:lineRule="auto"/>
        <w:jc w:val="both"/>
        <w:rPr>
          <w:rFonts w:asciiTheme="minorEastAsia" w:eastAsiaTheme="minorEastAsia" w:hAnsiTheme="minorEastAsia"/>
          <w:szCs w:val="24"/>
        </w:rPr>
      </w:pPr>
      <w:r w:rsidRPr="00D86B15">
        <w:rPr>
          <w:rFonts w:asciiTheme="minorEastAsia" w:eastAsiaTheme="minorEastAsia" w:hAnsiTheme="minorEastAsia"/>
          <w:szCs w:val="24"/>
        </w:rPr>
        <w:t>  </w:t>
      </w:r>
      <w:r w:rsidR="00B528BB" w:rsidRPr="00D86B15">
        <w:rPr>
          <w:rFonts w:asciiTheme="minorEastAsia" w:eastAsiaTheme="minorEastAsia" w:hAnsiTheme="minorEastAsia"/>
          <w:szCs w:val="24"/>
        </w:rPr>
        <w:t>本条的评价方法为：设计评价查阅相关设计文件、分析论证报告；运行评价查阅相关竣工图、分析论证报告，并现场核实。</w:t>
      </w:r>
    </w:p>
    <w:p w:rsidR="006A3C14" w:rsidRPr="00D86B15" w:rsidRDefault="00B528BB" w:rsidP="00315995">
      <w:pPr>
        <w:pStyle w:val="a6"/>
        <w:spacing w:before="0" w:beforeAutospacing="0" w:after="0" w:afterAutospacing="0" w:line="360" w:lineRule="auto"/>
        <w:jc w:val="both"/>
        <w:rPr>
          <w:rFonts w:asciiTheme="minorEastAsia" w:eastAsiaTheme="minorEastAsia" w:hAnsiTheme="minorEastAsia"/>
          <w:szCs w:val="24"/>
        </w:rPr>
      </w:pPr>
      <w:r w:rsidRPr="00D86B15">
        <w:rPr>
          <w:rFonts w:asciiTheme="minorEastAsia" w:eastAsiaTheme="minorEastAsia" w:hAnsiTheme="minorEastAsia"/>
          <w:szCs w:val="24"/>
        </w:rPr>
        <w:t>11</w:t>
      </w:r>
      <w:r w:rsidR="004C7896" w:rsidRPr="00D86B15">
        <w:rPr>
          <w:rFonts w:asciiTheme="minorEastAsia" w:eastAsiaTheme="minorEastAsia" w:hAnsiTheme="minorEastAsia"/>
          <w:szCs w:val="24"/>
        </w:rPr>
        <w:t>.</w:t>
      </w:r>
      <w:r w:rsidRPr="00D86B15">
        <w:rPr>
          <w:rFonts w:asciiTheme="minorEastAsia" w:eastAsiaTheme="minorEastAsia" w:hAnsiTheme="minorEastAsia"/>
          <w:szCs w:val="24"/>
        </w:rPr>
        <w:t>2</w:t>
      </w:r>
      <w:r w:rsidR="004C7896" w:rsidRPr="00D86B15">
        <w:rPr>
          <w:rFonts w:asciiTheme="minorEastAsia" w:eastAsiaTheme="minorEastAsia" w:hAnsiTheme="minorEastAsia"/>
          <w:szCs w:val="24"/>
        </w:rPr>
        <w:t>.</w:t>
      </w:r>
      <w:r w:rsidRPr="00D86B15">
        <w:rPr>
          <w:rFonts w:asciiTheme="minorEastAsia" w:eastAsiaTheme="minorEastAsia" w:hAnsiTheme="minorEastAsia"/>
          <w:szCs w:val="24"/>
        </w:rPr>
        <w:t>9 本条适用于各类民用建筑的设计、运行评价。</w:t>
      </w:r>
    </w:p>
    <w:p w:rsidR="006A3C14" w:rsidRPr="00D86B15" w:rsidRDefault="006A3C14" w:rsidP="00315995">
      <w:pPr>
        <w:pStyle w:val="a6"/>
        <w:spacing w:before="0" w:beforeAutospacing="0" w:after="0" w:afterAutospacing="0" w:line="360" w:lineRule="auto"/>
        <w:jc w:val="both"/>
        <w:rPr>
          <w:rFonts w:asciiTheme="minorEastAsia" w:eastAsiaTheme="minorEastAsia" w:hAnsiTheme="minorEastAsia"/>
          <w:szCs w:val="24"/>
        </w:rPr>
      </w:pPr>
      <w:r w:rsidRPr="00D86B15">
        <w:rPr>
          <w:rFonts w:asciiTheme="minorEastAsia" w:eastAsiaTheme="minorEastAsia" w:hAnsiTheme="minorEastAsia"/>
          <w:szCs w:val="24"/>
        </w:rPr>
        <w:t>  </w:t>
      </w:r>
      <w:r w:rsidR="00B528BB" w:rsidRPr="00D86B15">
        <w:rPr>
          <w:rFonts w:asciiTheme="minorEastAsia" w:eastAsiaTheme="minorEastAsia" w:hAnsiTheme="minorEastAsia"/>
          <w:szCs w:val="24"/>
        </w:rPr>
        <w:t>我国城市可建设用地日趋紧缺，对废弃地进行改造并加以利用是节约集约利用土地的重要途径之一。利用废弃场地进行绿色建筑建设，在技术难度、建设成本方面都需要付出更多努力和代价。因此，对于优先选用废弃地的建设理念和行为进行鼓励。本条所指的废弃场地主要包括裸岩、石砾地、盐碱地、沙荒地、废窑坑、废旧仓库或工厂弃置地等。绿色建筑可优先考虑合理利用废弃场地，采取改造或改良等治理措施，对土壤中是否含有有毒物质进行检测与再利用评估，确保场地利用不存在安全隐患、符合国家相关标准的要求。</w:t>
      </w:r>
    </w:p>
    <w:p w:rsidR="006A3C14" w:rsidRPr="00D86B15" w:rsidRDefault="00B528BB" w:rsidP="00315995">
      <w:pPr>
        <w:pStyle w:val="a6"/>
        <w:spacing w:before="0" w:beforeAutospacing="0" w:after="0" w:afterAutospacing="0" w:line="360" w:lineRule="auto"/>
        <w:jc w:val="both"/>
        <w:rPr>
          <w:rFonts w:asciiTheme="minorEastAsia" w:eastAsiaTheme="minorEastAsia" w:hAnsiTheme="minorEastAsia"/>
          <w:szCs w:val="24"/>
        </w:rPr>
      </w:pPr>
      <w:r w:rsidRPr="00D86B15">
        <w:rPr>
          <w:rFonts w:asciiTheme="minorEastAsia" w:eastAsiaTheme="minorEastAsia" w:hAnsiTheme="minorEastAsia"/>
          <w:szCs w:val="24"/>
        </w:rPr>
        <w:t>  本条所指的“尚可使用的旧建筑”系指建筑质量能保证使用安全的旧建筑，</w:t>
      </w:r>
      <w:r w:rsidRPr="00D86B15">
        <w:rPr>
          <w:rFonts w:asciiTheme="minorEastAsia" w:eastAsiaTheme="minorEastAsia" w:hAnsiTheme="minorEastAsia"/>
          <w:szCs w:val="24"/>
        </w:rPr>
        <w:lastRenderedPageBreak/>
        <w:t>或通过少量改造加固后能保证使用安全的旧建筑。虽然目前多数项目为新建，且多为净地交付，项目方很难有权选择利用旧建筑。但仍需对利用“可使用的”旧建筑的行为予以鼓励，防止大拆大建。对于一些从技术经济分析角度不可行、但出于保护文物或体现风貌而留存的历史建筑，由于有相关政策或财政资金支持，因此不在本条中得分。</w:t>
      </w:r>
    </w:p>
    <w:p w:rsidR="006A3C14" w:rsidRPr="00D86B15" w:rsidRDefault="00B528BB" w:rsidP="00315995">
      <w:pPr>
        <w:pStyle w:val="a6"/>
        <w:spacing w:before="0" w:beforeAutospacing="0" w:after="0" w:afterAutospacing="0" w:line="360" w:lineRule="auto"/>
        <w:jc w:val="both"/>
        <w:rPr>
          <w:rFonts w:asciiTheme="minorEastAsia" w:eastAsiaTheme="minorEastAsia" w:hAnsiTheme="minorEastAsia"/>
          <w:szCs w:val="24"/>
        </w:rPr>
      </w:pPr>
      <w:r w:rsidRPr="00D86B15">
        <w:rPr>
          <w:rFonts w:asciiTheme="minorEastAsia" w:eastAsiaTheme="minorEastAsia" w:hAnsiTheme="minorEastAsia"/>
          <w:szCs w:val="24"/>
        </w:rPr>
        <w:t>  本条的评价方法为：设计评价查阅相关设计文件、环评报告、旧建筑使用专项报告；运行评价查阅相关竣工图、环评报告、旧建筑使用专项报告、检测报告，并现场核实。</w:t>
      </w:r>
    </w:p>
    <w:p w:rsidR="006A3C14" w:rsidRPr="00D86B15" w:rsidRDefault="00B528BB" w:rsidP="00315995">
      <w:pPr>
        <w:pStyle w:val="a6"/>
        <w:spacing w:before="0" w:beforeAutospacing="0" w:after="0" w:afterAutospacing="0" w:line="360" w:lineRule="auto"/>
        <w:jc w:val="both"/>
        <w:rPr>
          <w:rFonts w:asciiTheme="minorEastAsia" w:eastAsiaTheme="minorEastAsia" w:hAnsiTheme="minorEastAsia"/>
          <w:szCs w:val="24"/>
        </w:rPr>
      </w:pPr>
      <w:r w:rsidRPr="00D86B15">
        <w:rPr>
          <w:rFonts w:asciiTheme="minorEastAsia" w:eastAsiaTheme="minorEastAsia" w:hAnsiTheme="minorEastAsia"/>
          <w:szCs w:val="24"/>
        </w:rPr>
        <w:t>11</w:t>
      </w:r>
      <w:r w:rsidR="004C7896" w:rsidRPr="00D86B15">
        <w:rPr>
          <w:rFonts w:asciiTheme="minorEastAsia" w:eastAsiaTheme="minorEastAsia" w:hAnsiTheme="minorEastAsia"/>
          <w:szCs w:val="24"/>
        </w:rPr>
        <w:t>.</w:t>
      </w:r>
      <w:r w:rsidRPr="00D86B15">
        <w:rPr>
          <w:rFonts w:asciiTheme="minorEastAsia" w:eastAsiaTheme="minorEastAsia" w:hAnsiTheme="minorEastAsia"/>
          <w:szCs w:val="24"/>
        </w:rPr>
        <w:t>2</w:t>
      </w:r>
      <w:r w:rsidR="004C7896" w:rsidRPr="00D86B15">
        <w:rPr>
          <w:rFonts w:asciiTheme="minorEastAsia" w:eastAsiaTheme="minorEastAsia" w:hAnsiTheme="minorEastAsia"/>
          <w:szCs w:val="24"/>
        </w:rPr>
        <w:t>.</w:t>
      </w:r>
      <w:r w:rsidRPr="00D86B15">
        <w:rPr>
          <w:rFonts w:asciiTheme="minorEastAsia" w:eastAsiaTheme="minorEastAsia" w:hAnsiTheme="minorEastAsia"/>
          <w:szCs w:val="24"/>
        </w:rPr>
        <w:t>10 本条适用于各类民用建筑的设计、运行评价。</w:t>
      </w:r>
    </w:p>
    <w:p w:rsidR="006A3C14" w:rsidRPr="00D86B15" w:rsidRDefault="00B528BB" w:rsidP="00315995">
      <w:pPr>
        <w:pStyle w:val="a6"/>
        <w:spacing w:before="0" w:beforeAutospacing="0" w:after="0" w:afterAutospacing="0" w:line="360" w:lineRule="auto"/>
        <w:jc w:val="both"/>
        <w:rPr>
          <w:rFonts w:asciiTheme="minorEastAsia" w:eastAsiaTheme="minorEastAsia" w:hAnsiTheme="minorEastAsia"/>
          <w:szCs w:val="24"/>
        </w:rPr>
      </w:pPr>
      <w:r w:rsidRPr="00D86B15">
        <w:rPr>
          <w:rFonts w:asciiTheme="minorEastAsia" w:eastAsiaTheme="minorEastAsia" w:hAnsiTheme="minorEastAsia"/>
          <w:szCs w:val="24"/>
        </w:rPr>
        <w:t>  建筑信息模型(BIM)是建筑业信息化的重要支撑技术。BIM是在CAD技术基础上发展起来的多维模型信息集成技术。BIM是集成了建筑工程项目各种相关信息的工程数据模型，能使设计人员和工程人员能够对各种建筑信息做出正确的应对，实现数据共享并协同工作。</w:t>
      </w:r>
    </w:p>
    <w:p w:rsidR="006A3C14" w:rsidRPr="00D86B15" w:rsidRDefault="00B528BB" w:rsidP="00315995">
      <w:pPr>
        <w:pStyle w:val="a6"/>
        <w:spacing w:before="0" w:beforeAutospacing="0" w:after="0" w:afterAutospacing="0" w:line="360" w:lineRule="auto"/>
        <w:jc w:val="both"/>
        <w:rPr>
          <w:rFonts w:asciiTheme="minorEastAsia" w:eastAsiaTheme="minorEastAsia" w:hAnsiTheme="minorEastAsia"/>
          <w:szCs w:val="24"/>
        </w:rPr>
      </w:pPr>
      <w:r w:rsidRPr="00D86B15">
        <w:rPr>
          <w:rFonts w:asciiTheme="minorEastAsia" w:eastAsiaTheme="minorEastAsia" w:hAnsiTheme="minorEastAsia"/>
          <w:szCs w:val="24"/>
        </w:rPr>
        <w:t>  BIM技术支持建筑工程全寿命期的信息管理和利用。在建筑工程建设的各阶段支持基于BIM的数据交换和共享，可以极大地提升建筑工程信息化整体水平，工程建设各阶段、各专业之间的协作配合可以在更高层次上充分利用各自资源，有效地避免由于数据不通畅带来的重复性劳动，大大提高整个工程的质量和效率，并显著降低成本。</w:t>
      </w:r>
    </w:p>
    <w:p w:rsidR="006A3C14" w:rsidRPr="00D86B15" w:rsidRDefault="00B528BB" w:rsidP="00315995">
      <w:pPr>
        <w:pStyle w:val="a6"/>
        <w:spacing w:before="0" w:beforeAutospacing="0" w:after="0" w:afterAutospacing="0" w:line="360" w:lineRule="auto"/>
        <w:jc w:val="both"/>
        <w:rPr>
          <w:rFonts w:asciiTheme="minorEastAsia" w:eastAsiaTheme="minorEastAsia" w:hAnsiTheme="minorEastAsia"/>
          <w:szCs w:val="24"/>
        </w:rPr>
      </w:pPr>
      <w:r w:rsidRPr="00D86B15">
        <w:rPr>
          <w:rFonts w:asciiTheme="minorEastAsia" w:eastAsiaTheme="minorEastAsia" w:hAnsiTheme="minorEastAsia"/>
          <w:szCs w:val="24"/>
        </w:rPr>
        <w:t>  本条的评价方法为：设计评价查阅规划设计阶段的BIM技术应用报告；运行评价查阅规划设计、施工建造、运行维护阶段的BIM技术应用报告。</w:t>
      </w:r>
    </w:p>
    <w:p w:rsidR="006A3C14" w:rsidRPr="00D86B15" w:rsidRDefault="00B528BB" w:rsidP="00315995">
      <w:pPr>
        <w:pStyle w:val="a6"/>
        <w:spacing w:before="0" w:beforeAutospacing="0" w:after="0" w:afterAutospacing="0" w:line="360" w:lineRule="auto"/>
        <w:jc w:val="both"/>
        <w:rPr>
          <w:rFonts w:asciiTheme="minorEastAsia" w:eastAsiaTheme="minorEastAsia" w:hAnsiTheme="minorEastAsia"/>
          <w:szCs w:val="24"/>
        </w:rPr>
      </w:pPr>
      <w:r w:rsidRPr="00D86B15">
        <w:rPr>
          <w:rFonts w:asciiTheme="minorEastAsia" w:eastAsiaTheme="minorEastAsia" w:hAnsiTheme="minorEastAsia"/>
          <w:szCs w:val="24"/>
        </w:rPr>
        <w:t>11</w:t>
      </w:r>
      <w:r w:rsidR="004C7896" w:rsidRPr="00D86B15">
        <w:rPr>
          <w:rFonts w:asciiTheme="minorEastAsia" w:eastAsiaTheme="minorEastAsia" w:hAnsiTheme="minorEastAsia"/>
          <w:szCs w:val="24"/>
        </w:rPr>
        <w:t>.</w:t>
      </w:r>
      <w:r w:rsidRPr="00D86B15">
        <w:rPr>
          <w:rFonts w:asciiTheme="minorEastAsia" w:eastAsiaTheme="minorEastAsia" w:hAnsiTheme="minorEastAsia"/>
          <w:szCs w:val="24"/>
        </w:rPr>
        <w:t>2</w:t>
      </w:r>
      <w:r w:rsidR="004C7896" w:rsidRPr="00D86B15">
        <w:rPr>
          <w:rFonts w:asciiTheme="minorEastAsia" w:eastAsiaTheme="minorEastAsia" w:hAnsiTheme="minorEastAsia"/>
          <w:szCs w:val="24"/>
        </w:rPr>
        <w:t>.</w:t>
      </w:r>
      <w:r w:rsidRPr="00D86B15">
        <w:rPr>
          <w:rFonts w:asciiTheme="minorEastAsia" w:eastAsiaTheme="minorEastAsia" w:hAnsiTheme="minorEastAsia"/>
          <w:szCs w:val="24"/>
        </w:rPr>
        <w:t>11 本条适用于各类民用建筑的设计、运行评价。</w:t>
      </w:r>
    </w:p>
    <w:p w:rsidR="006A3C14" w:rsidRPr="00D86B15" w:rsidRDefault="00B528BB" w:rsidP="00315995">
      <w:pPr>
        <w:pStyle w:val="a6"/>
        <w:spacing w:before="0" w:beforeAutospacing="0" w:after="0" w:afterAutospacing="0" w:line="360" w:lineRule="auto"/>
        <w:jc w:val="both"/>
        <w:rPr>
          <w:rFonts w:asciiTheme="minorEastAsia" w:eastAsiaTheme="minorEastAsia" w:hAnsiTheme="minorEastAsia"/>
          <w:szCs w:val="24"/>
        </w:rPr>
      </w:pPr>
      <w:r w:rsidRPr="00D86B15">
        <w:rPr>
          <w:rFonts w:asciiTheme="minorEastAsia" w:eastAsiaTheme="minorEastAsia" w:hAnsiTheme="minorEastAsia"/>
          <w:szCs w:val="24"/>
        </w:rPr>
        <w:t>  建筑碳排放计算及其碳足迹分析，不仅有助于帮助绿色建筑项目进一步达到和优化节能、节水、节材等资源节约目标，而且有助于进一步明确建筑对于我国温室气体减排的贡献量。经过多年的研究探索，我国也有了较为成熟的计算方法和一定量的案例实践。在计算分析基础上，再进一步采取相关节能减排措施降低碳排放，做到有的放矢。绿色建筑作为节约资源、保护环境的载体，理应将此作为一项技术措施同步开展。建筑碳排放计算分析包括建筑固有的碳排放量和标准运行工况下的资源消耗碳排放量。设计阶段的碳排放计算分析报告主要分析建筑的固有碳排放量，运行阶段主要分析在标准运行工况下建筑的资源消耗碳排放量。</w:t>
      </w:r>
    </w:p>
    <w:p w:rsidR="006A3C14" w:rsidRPr="00D86B15" w:rsidRDefault="00B528BB" w:rsidP="00315995">
      <w:pPr>
        <w:pStyle w:val="a6"/>
        <w:spacing w:before="0" w:beforeAutospacing="0" w:after="0" w:afterAutospacing="0" w:line="360" w:lineRule="auto"/>
        <w:jc w:val="both"/>
        <w:rPr>
          <w:rFonts w:asciiTheme="minorEastAsia" w:eastAsiaTheme="minorEastAsia" w:hAnsiTheme="minorEastAsia"/>
          <w:szCs w:val="24"/>
        </w:rPr>
      </w:pPr>
      <w:r w:rsidRPr="00D86B15">
        <w:rPr>
          <w:rFonts w:asciiTheme="minorEastAsia" w:eastAsiaTheme="minorEastAsia" w:hAnsiTheme="minorEastAsia"/>
          <w:szCs w:val="24"/>
        </w:rPr>
        <w:lastRenderedPageBreak/>
        <w:t>  本条的评价方法为：设计评价查阅设计阶段的碳排放计算分析报告，以及相应措施；运行评价查阅设计、运行阶段的碳排放计算分析报告，以及相应措施的运行情况。</w:t>
      </w:r>
    </w:p>
    <w:p w:rsidR="006A3C14" w:rsidRPr="00D86B15" w:rsidRDefault="006A3C14" w:rsidP="006A3C14">
      <w:pPr>
        <w:autoSpaceDE w:val="0"/>
        <w:autoSpaceDN w:val="0"/>
        <w:adjustRightInd w:val="0"/>
        <w:spacing w:line="360" w:lineRule="auto"/>
        <w:rPr>
          <w:kern w:val="0"/>
          <w:sz w:val="24"/>
          <w:szCs w:val="24"/>
        </w:rPr>
      </w:pPr>
      <w:r w:rsidRPr="00D86B15">
        <w:rPr>
          <w:kern w:val="0"/>
          <w:sz w:val="24"/>
          <w:szCs w:val="24"/>
        </w:rPr>
        <w:t>1</w:t>
      </w:r>
      <w:r w:rsidRPr="00D86B15">
        <w:rPr>
          <w:rFonts w:hint="eastAsia"/>
          <w:kern w:val="0"/>
          <w:sz w:val="24"/>
          <w:szCs w:val="24"/>
        </w:rPr>
        <w:t>1.2.12</w:t>
      </w:r>
      <w:r w:rsidR="00EC6792" w:rsidRPr="00D86B15">
        <w:rPr>
          <w:kern w:val="0"/>
          <w:sz w:val="24"/>
          <w:szCs w:val="24"/>
        </w:rPr>
        <w:t>本条适用于各类民用建筑的设计、运行评价。</w:t>
      </w:r>
    </w:p>
    <w:p w:rsidR="006A3C14" w:rsidRPr="00D86B15" w:rsidRDefault="006A3C14" w:rsidP="006A3C14">
      <w:pPr>
        <w:autoSpaceDE w:val="0"/>
        <w:autoSpaceDN w:val="0"/>
        <w:adjustRightInd w:val="0"/>
        <w:spacing w:line="360" w:lineRule="auto"/>
        <w:rPr>
          <w:kern w:val="0"/>
          <w:sz w:val="24"/>
          <w:szCs w:val="24"/>
        </w:rPr>
      </w:pPr>
      <w:r w:rsidRPr="00D86B15">
        <w:rPr>
          <w:rFonts w:hint="eastAsia"/>
          <w:kern w:val="0"/>
          <w:sz w:val="24"/>
          <w:szCs w:val="24"/>
        </w:rPr>
        <w:t>西藏地区太阳能资源丰富，为促进太阳能系统与建筑相结合，更好的提高太阳能建筑一体化，保护环境减少常规能源消耗，设立本条。</w:t>
      </w:r>
    </w:p>
    <w:p w:rsidR="006A3C14" w:rsidRPr="00D86B15" w:rsidRDefault="006A3C14" w:rsidP="006A3C14">
      <w:pPr>
        <w:autoSpaceDE w:val="0"/>
        <w:autoSpaceDN w:val="0"/>
        <w:adjustRightInd w:val="0"/>
        <w:spacing w:line="360" w:lineRule="auto"/>
        <w:ind w:firstLineChars="200" w:firstLine="480"/>
        <w:rPr>
          <w:kern w:val="0"/>
          <w:sz w:val="24"/>
          <w:szCs w:val="24"/>
        </w:rPr>
      </w:pPr>
      <w:r w:rsidRPr="00D86B15">
        <w:rPr>
          <w:kern w:val="0"/>
          <w:sz w:val="24"/>
          <w:szCs w:val="24"/>
        </w:rPr>
        <w:t>本条的评价方法为：设计评价查阅相关设计文件、</w:t>
      </w:r>
      <w:r w:rsidRPr="00D86B15">
        <w:rPr>
          <w:rFonts w:hint="eastAsia"/>
          <w:kern w:val="0"/>
          <w:sz w:val="24"/>
          <w:szCs w:val="24"/>
        </w:rPr>
        <w:t>设计</w:t>
      </w:r>
      <w:r w:rsidRPr="00D86B15">
        <w:rPr>
          <w:kern w:val="0"/>
          <w:sz w:val="24"/>
          <w:szCs w:val="24"/>
        </w:rPr>
        <w:t>说明、</w:t>
      </w:r>
      <w:r w:rsidRPr="00D86B15">
        <w:rPr>
          <w:rFonts w:hint="eastAsia"/>
          <w:kern w:val="0"/>
          <w:sz w:val="24"/>
          <w:szCs w:val="24"/>
        </w:rPr>
        <w:t>计算书</w:t>
      </w:r>
      <w:r w:rsidRPr="00D86B15">
        <w:rPr>
          <w:kern w:val="0"/>
          <w:sz w:val="24"/>
          <w:szCs w:val="24"/>
        </w:rPr>
        <w:t>；运行评价查阅相关竣工图、环评报告、</w:t>
      </w:r>
      <w:r w:rsidRPr="00D86B15">
        <w:rPr>
          <w:rFonts w:hint="eastAsia"/>
          <w:kern w:val="0"/>
          <w:sz w:val="24"/>
          <w:szCs w:val="24"/>
        </w:rPr>
        <w:t>产品</w:t>
      </w:r>
      <w:r w:rsidRPr="00D86B15">
        <w:rPr>
          <w:kern w:val="0"/>
          <w:sz w:val="24"/>
          <w:szCs w:val="24"/>
        </w:rPr>
        <w:t>检测报告，并现场核实。</w:t>
      </w:r>
    </w:p>
    <w:p w:rsidR="006A3C14" w:rsidRPr="00D86B15" w:rsidRDefault="006A3C14" w:rsidP="006A3C14">
      <w:pPr>
        <w:autoSpaceDE w:val="0"/>
        <w:autoSpaceDN w:val="0"/>
        <w:adjustRightInd w:val="0"/>
        <w:spacing w:line="360" w:lineRule="auto"/>
        <w:rPr>
          <w:kern w:val="0"/>
          <w:sz w:val="24"/>
          <w:szCs w:val="24"/>
        </w:rPr>
      </w:pPr>
      <w:r w:rsidRPr="00D86B15">
        <w:rPr>
          <w:kern w:val="0"/>
          <w:sz w:val="24"/>
          <w:szCs w:val="24"/>
        </w:rPr>
        <w:t>11.2.1</w:t>
      </w:r>
      <w:r w:rsidR="00EC6792" w:rsidRPr="00D86B15">
        <w:rPr>
          <w:rFonts w:hint="eastAsia"/>
          <w:kern w:val="0"/>
          <w:sz w:val="24"/>
          <w:szCs w:val="24"/>
        </w:rPr>
        <w:t>3</w:t>
      </w:r>
      <w:r w:rsidR="00EC6792" w:rsidRPr="00D86B15">
        <w:rPr>
          <w:kern w:val="0"/>
          <w:sz w:val="24"/>
          <w:szCs w:val="24"/>
        </w:rPr>
        <w:t>本条适用于各类民用建筑的设计、运行评价</w:t>
      </w:r>
      <w:r w:rsidRPr="00D86B15">
        <w:rPr>
          <w:rFonts w:hint="eastAsia"/>
          <w:kern w:val="0"/>
          <w:sz w:val="24"/>
          <w:szCs w:val="24"/>
        </w:rPr>
        <w:t>。</w:t>
      </w:r>
    </w:p>
    <w:p w:rsidR="006A3C14" w:rsidRPr="00D86B15" w:rsidRDefault="006A3C14" w:rsidP="006A3C14">
      <w:pPr>
        <w:autoSpaceDE w:val="0"/>
        <w:autoSpaceDN w:val="0"/>
        <w:adjustRightInd w:val="0"/>
        <w:spacing w:line="360" w:lineRule="auto"/>
        <w:rPr>
          <w:kern w:val="0"/>
          <w:sz w:val="24"/>
          <w:szCs w:val="24"/>
        </w:rPr>
      </w:pPr>
      <w:r w:rsidRPr="00D86B15">
        <w:rPr>
          <w:rFonts w:hint="eastAsia"/>
          <w:kern w:val="0"/>
          <w:sz w:val="24"/>
          <w:szCs w:val="24"/>
        </w:rPr>
        <w:t>西藏地区可再生能源丰富而常规能源相对较少，为保护环境减少常规能源消耗，鼓励西藏地区建筑综合利用可再生能源系统，固设立本条。</w:t>
      </w:r>
    </w:p>
    <w:p w:rsidR="006A3C14" w:rsidRPr="00D86B15" w:rsidRDefault="006A3C14" w:rsidP="006A3C14">
      <w:pPr>
        <w:autoSpaceDE w:val="0"/>
        <w:autoSpaceDN w:val="0"/>
        <w:adjustRightInd w:val="0"/>
        <w:spacing w:line="360" w:lineRule="auto"/>
        <w:ind w:firstLineChars="200" w:firstLine="480"/>
        <w:rPr>
          <w:kern w:val="0"/>
          <w:sz w:val="24"/>
          <w:szCs w:val="24"/>
        </w:rPr>
      </w:pPr>
      <w:r w:rsidRPr="00D86B15">
        <w:rPr>
          <w:kern w:val="0"/>
          <w:sz w:val="24"/>
          <w:szCs w:val="24"/>
        </w:rPr>
        <w:t>本条的评价方法为：设计评价查阅相关设计文件、</w:t>
      </w:r>
      <w:r w:rsidRPr="00D86B15">
        <w:rPr>
          <w:rFonts w:hint="eastAsia"/>
          <w:kern w:val="0"/>
          <w:sz w:val="24"/>
          <w:szCs w:val="24"/>
        </w:rPr>
        <w:t>设计</w:t>
      </w:r>
      <w:r w:rsidRPr="00D86B15">
        <w:rPr>
          <w:kern w:val="0"/>
          <w:sz w:val="24"/>
          <w:szCs w:val="24"/>
        </w:rPr>
        <w:t>说明、</w:t>
      </w:r>
      <w:r w:rsidRPr="00D86B15">
        <w:rPr>
          <w:rFonts w:hint="eastAsia"/>
          <w:kern w:val="0"/>
          <w:sz w:val="24"/>
          <w:szCs w:val="24"/>
        </w:rPr>
        <w:t>计算书</w:t>
      </w:r>
      <w:r w:rsidRPr="00D86B15">
        <w:rPr>
          <w:kern w:val="0"/>
          <w:sz w:val="24"/>
          <w:szCs w:val="24"/>
        </w:rPr>
        <w:t>；运行评价查阅相关竣工图、环评报告、</w:t>
      </w:r>
      <w:r w:rsidRPr="00D86B15">
        <w:rPr>
          <w:rFonts w:hint="eastAsia"/>
          <w:kern w:val="0"/>
          <w:sz w:val="24"/>
          <w:szCs w:val="24"/>
        </w:rPr>
        <w:t>产品</w:t>
      </w:r>
      <w:r w:rsidRPr="00D86B15">
        <w:rPr>
          <w:kern w:val="0"/>
          <w:sz w:val="24"/>
          <w:szCs w:val="24"/>
        </w:rPr>
        <w:t>检测报告，并现场核实。</w:t>
      </w:r>
    </w:p>
    <w:p w:rsidR="00EC6792" w:rsidRPr="00D86B15" w:rsidRDefault="006A3C14" w:rsidP="00EC6792">
      <w:pPr>
        <w:autoSpaceDE w:val="0"/>
        <w:autoSpaceDN w:val="0"/>
        <w:adjustRightInd w:val="0"/>
        <w:spacing w:line="360" w:lineRule="auto"/>
        <w:rPr>
          <w:kern w:val="0"/>
          <w:sz w:val="24"/>
          <w:szCs w:val="24"/>
        </w:rPr>
      </w:pPr>
      <w:r w:rsidRPr="00D86B15">
        <w:rPr>
          <w:kern w:val="0"/>
          <w:sz w:val="24"/>
          <w:szCs w:val="24"/>
        </w:rPr>
        <w:t>11.2.</w:t>
      </w:r>
      <w:r w:rsidRPr="00D86B15">
        <w:rPr>
          <w:rFonts w:hint="eastAsia"/>
          <w:kern w:val="0"/>
          <w:sz w:val="24"/>
          <w:szCs w:val="24"/>
        </w:rPr>
        <w:t>14</w:t>
      </w:r>
      <w:r w:rsidR="00EC6792" w:rsidRPr="00D86B15">
        <w:rPr>
          <w:rFonts w:hint="eastAsia"/>
          <w:kern w:val="0"/>
          <w:sz w:val="24"/>
          <w:szCs w:val="24"/>
        </w:rPr>
        <w:t xml:space="preserve">/15 </w:t>
      </w:r>
      <w:r w:rsidR="00EC6792" w:rsidRPr="00D86B15">
        <w:rPr>
          <w:kern w:val="0"/>
          <w:sz w:val="24"/>
          <w:szCs w:val="24"/>
        </w:rPr>
        <w:t>适用于各类民用建筑的设计、运行评价。</w:t>
      </w:r>
    </w:p>
    <w:p w:rsidR="00EC6792" w:rsidRPr="00D86B15" w:rsidRDefault="00EC6792" w:rsidP="00EC6792">
      <w:pPr>
        <w:autoSpaceDE w:val="0"/>
        <w:autoSpaceDN w:val="0"/>
        <w:adjustRightInd w:val="0"/>
        <w:spacing w:line="360" w:lineRule="auto"/>
        <w:ind w:firstLineChars="200" w:firstLine="480"/>
        <w:rPr>
          <w:kern w:val="0"/>
          <w:sz w:val="24"/>
          <w:szCs w:val="24"/>
        </w:rPr>
      </w:pPr>
      <w:r w:rsidRPr="00D86B15">
        <w:rPr>
          <w:rFonts w:hint="eastAsia"/>
          <w:kern w:val="0"/>
          <w:sz w:val="24"/>
          <w:szCs w:val="24"/>
        </w:rPr>
        <w:t>为促进被动式太阳能建筑的推广与应用，提高被动式太阳能房间的室内温度和太阳能贡献率，为保护环境减少常规能源消耗，鼓励西藏地区建筑综合利用可再生能源系统，固设立本条。</w:t>
      </w:r>
    </w:p>
    <w:p w:rsidR="00EC6792" w:rsidRPr="00D86B15" w:rsidRDefault="00EC6792" w:rsidP="00EC6792">
      <w:pPr>
        <w:autoSpaceDE w:val="0"/>
        <w:autoSpaceDN w:val="0"/>
        <w:adjustRightInd w:val="0"/>
        <w:spacing w:line="360" w:lineRule="auto"/>
        <w:ind w:firstLineChars="200" w:firstLine="480"/>
        <w:rPr>
          <w:kern w:val="0"/>
          <w:sz w:val="24"/>
          <w:szCs w:val="24"/>
        </w:rPr>
      </w:pPr>
      <w:r w:rsidRPr="00D86B15">
        <w:rPr>
          <w:kern w:val="0"/>
          <w:sz w:val="24"/>
          <w:szCs w:val="24"/>
        </w:rPr>
        <w:t>本条的评价方法为：设计评价查阅相关设计文件、</w:t>
      </w:r>
      <w:r w:rsidRPr="00D86B15">
        <w:rPr>
          <w:rFonts w:hint="eastAsia"/>
          <w:kern w:val="0"/>
          <w:sz w:val="24"/>
          <w:szCs w:val="24"/>
        </w:rPr>
        <w:t>设计</w:t>
      </w:r>
      <w:r w:rsidRPr="00D86B15">
        <w:rPr>
          <w:kern w:val="0"/>
          <w:sz w:val="24"/>
          <w:szCs w:val="24"/>
        </w:rPr>
        <w:t>说明、</w:t>
      </w:r>
      <w:r w:rsidRPr="00D86B15">
        <w:rPr>
          <w:rFonts w:hint="eastAsia"/>
          <w:kern w:val="0"/>
          <w:sz w:val="24"/>
          <w:szCs w:val="24"/>
        </w:rPr>
        <w:t>计算书</w:t>
      </w:r>
      <w:r w:rsidRPr="00D86B15">
        <w:rPr>
          <w:kern w:val="0"/>
          <w:sz w:val="24"/>
          <w:szCs w:val="24"/>
        </w:rPr>
        <w:t>；运行评价查阅相关竣工图、环评报告、</w:t>
      </w:r>
      <w:r w:rsidRPr="00D86B15">
        <w:rPr>
          <w:rFonts w:hint="eastAsia"/>
          <w:kern w:val="0"/>
          <w:sz w:val="24"/>
          <w:szCs w:val="24"/>
        </w:rPr>
        <w:t>产品</w:t>
      </w:r>
      <w:r w:rsidRPr="00D86B15">
        <w:rPr>
          <w:kern w:val="0"/>
          <w:sz w:val="24"/>
          <w:szCs w:val="24"/>
        </w:rPr>
        <w:t>检测报告，并现场核实。</w:t>
      </w:r>
    </w:p>
    <w:p w:rsidR="00EC6792" w:rsidRPr="00D86B15" w:rsidRDefault="00B528BB" w:rsidP="00315995">
      <w:pPr>
        <w:pStyle w:val="a6"/>
        <w:spacing w:before="0" w:beforeAutospacing="0" w:after="0" w:afterAutospacing="0" w:line="360" w:lineRule="auto"/>
        <w:jc w:val="both"/>
        <w:rPr>
          <w:rFonts w:asciiTheme="minorEastAsia" w:eastAsiaTheme="minorEastAsia" w:hAnsiTheme="minorEastAsia"/>
          <w:szCs w:val="24"/>
        </w:rPr>
      </w:pPr>
      <w:r w:rsidRPr="00D86B15">
        <w:rPr>
          <w:rFonts w:asciiTheme="minorEastAsia" w:eastAsiaTheme="minorEastAsia" w:hAnsiTheme="minorEastAsia"/>
          <w:szCs w:val="24"/>
        </w:rPr>
        <w:t>11</w:t>
      </w:r>
      <w:r w:rsidR="004C7896" w:rsidRPr="00D86B15">
        <w:rPr>
          <w:rFonts w:asciiTheme="minorEastAsia" w:eastAsiaTheme="minorEastAsia" w:hAnsiTheme="minorEastAsia"/>
          <w:szCs w:val="24"/>
        </w:rPr>
        <w:t>.</w:t>
      </w:r>
      <w:r w:rsidRPr="00D86B15">
        <w:rPr>
          <w:rFonts w:asciiTheme="minorEastAsia" w:eastAsiaTheme="minorEastAsia" w:hAnsiTheme="minorEastAsia"/>
          <w:szCs w:val="24"/>
        </w:rPr>
        <w:t>2</w:t>
      </w:r>
      <w:r w:rsidR="004C7896" w:rsidRPr="00D86B15">
        <w:rPr>
          <w:rFonts w:asciiTheme="minorEastAsia" w:eastAsiaTheme="minorEastAsia" w:hAnsiTheme="minorEastAsia"/>
          <w:szCs w:val="24"/>
        </w:rPr>
        <w:t>.</w:t>
      </w:r>
      <w:r w:rsidRPr="00D86B15">
        <w:rPr>
          <w:rFonts w:asciiTheme="minorEastAsia" w:eastAsiaTheme="minorEastAsia" w:hAnsiTheme="minorEastAsia"/>
          <w:szCs w:val="24"/>
        </w:rPr>
        <w:t>1</w:t>
      </w:r>
      <w:r w:rsidR="00EC6792" w:rsidRPr="00D86B15">
        <w:rPr>
          <w:rFonts w:asciiTheme="minorEastAsia" w:eastAsiaTheme="minorEastAsia" w:hAnsiTheme="minorEastAsia" w:hint="eastAsia"/>
          <w:szCs w:val="24"/>
        </w:rPr>
        <w:t>6</w:t>
      </w:r>
      <w:r w:rsidRPr="00D86B15">
        <w:rPr>
          <w:rFonts w:asciiTheme="minorEastAsia" w:eastAsiaTheme="minorEastAsia" w:hAnsiTheme="minorEastAsia"/>
          <w:szCs w:val="24"/>
        </w:rPr>
        <w:t xml:space="preserve"> 本条适用于各类民用建筑的设计、运行评价。</w:t>
      </w:r>
    </w:p>
    <w:p w:rsidR="00903F01" w:rsidRDefault="00B528BB" w:rsidP="00315995">
      <w:pPr>
        <w:pStyle w:val="a6"/>
        <w:spacing w:before="0" w:beforeAutospacing="0" w:after="0" w:afterAutospacing="0" w:line="360" w:lineRule="auto"/>
        <w:jc w:val="both"/>
        <w:rPr>
          <w:rFonts w:asciiTheme="minorEastAsia" w:eastAsiaTheme="minorEastAsia" w:hAnsiTheme="minorEastAsia"/>
          <w:szCs w:val="24"/>
        </w:rPr>
      </w:pPr>
      <w:r w:rsidRPr="00D86B15">
        <w:rPr>
          <w:rFonts w:asciiTheme="minorEastAsia" w:eastAsiaTheme="minorEastAsia" w:hAnsiTheme="minorEastAsia"/>
          <w:szCs w:val="24"/>
        </w:rPr>
        <w:t>  本条主要是对前面未提及的其他技术和管理创新予以鼓励。对于不在前面绿色建筑评价指标范围内，但在保护自然资源和生态环境、节能、节材、节水、节地、减少环境污染与智能化系统建设等方面实现良好性能的项目进行引导，通过各类项目对创新项的追求以提高绿色建筑技术水平。当某项目采取了创新的技术措施，并提供了足够证据表明该技术措施可有效提高环境友好性，提高资源与能源利用效率，实现可持续发展或具有较大的社会效益时，可参与评审。项目的创新点应较大地超过相应指标的要求，或达到合理指标但具备显著降低成本或提高</w:t>
      </w:r>
    </w:p>
    <w:p w:rsidR="00903F01" w:rsidRDefault="00903F01" w:rsidP="00315995">
      <w:pPr>
        <w:pStyle w:val="a6"/>
        <w:spacing w:before="0" w:beforeAutospacing="0" w:after="0" w:afterAutospacing="0" w:line="360" w:lineRule="auto"/>
        <w:jc w:val="both"/>
        <w:rPr>
          <w:rFonts w:asciiTheme="minorEastAsia" w:eastAsiaTheme="minorEastAsia" w:hAnsiTheme="minorEastAsia"/>
          <w:szCs w:val="24"/>
        </w:rPr>
      </w:pPr>
    </w:p>
    <w:p w:rsidR="00903F01" w:rsidRDefault="00903F01" w:rsidP="00315995">
      <w:pPr>
        <w:pStyle w:val="a6"/>
        <w:spacing w:before="0" w:beforeAutospacing="0" w:after="0" w:afterAutospacing="0" w:line="360" w:lineRule="auto"/>
        <w:jc w:val="both"/>
        <w:rPr>
          <w:rFonts w:asciiTheme="minorEastAsia" w:eastAsiaTheme="minorEastAsia" w:hAnsiTheme="minorEastAsia"/>
          <w:szCs w:val="24"/>
        </w:rPr>
      </w:pPr>
    </w:p>
    <w:p w:rsidR="00EC6792" w:rsidRPr="00D86B15" w:rsidRDefault="00B528BB" w:rsidP="00315995">
      <w:pPr>
        <w:pStyle w:val="a6"/>
        <w:spacing w:before="0" w:beforeAutospacing="0" w:after="0" w:afterAutospacing="0" w:line="360" w:lineRule="auto"/>
        <w:jc w:val="both"/>
        <w:rPr>
          <w:rFonts w:asciiTheme="minorEastAsia" w:eastAsiaTheme="minorEastAsia" w:hAnsiTheme="minorEastAsia"/>
          <w:szCs w:val="24"/>
        </w:rPr>
      </w:pPr>
      <w:r w:rsidRPr="00D86B15">
        <w:rPr>
          <w:rFonts w:asciiTheme="minorEastAsia" w:eastAsiaTheme="minorEastAsia" w:hAnsiTheme="minorEastAsia"/>
          <w:szCs w:val="24"/>
        </w:rPr>
        <w:lastRenderedPageBreak/>
        <w:t>工效等优点。本条未列出所有的创新项内容，只要申请方能够提供足够相关证明，并通过专家组的评审即可认为满足要求。</w:t>
      </w:r>
    </w:p>
    <w:p w:rsidR="00B528BB" w:rsidRPr="00D86B15" w:rsidRDefault="00B528BB" w:rsidP="00315995">
      <w:pPr>
        <w:pStyle w:val="a6"/>
        <w:spacing w:before="0" w:beforeAutospacing="0" w:after="0" w:afterAutospacing="0" w:line="360" w:lineRule="auto"/>
        <w:jc w:val="both"/>
        <w:rPr>
          <w:rFonts w:asciiTheme="minorEastAsia" w:eastAsiaTheme="minorEastAsia" w:hAnsiTheme="minorEastAsia"/>
          <w:szCs w:val="24"/>
        </w:rPr>
      </w:pPr>
      <w:r w:rsidRPr="00D86B15">
        <w:rPr>
          <w:rFonts w:asciiTheme="minorEastAsia" w:eastAsiaTheme="minorEastAsia" w:hAnsiTheme="minorEastAsia"/>
          <w:szCs w:val="24"/>
        </w:rPr>
        <w:t>  本条的评价方法为：设计评价时查阅相关设计文件、分析论证报告及相关证明材料；运行评价时查阅相关竣工图、分析论证报告及相关证明材料，并现场核实。</w:t>
      </w:r>
    </w:p>
    <w:p w:rsidR="00B528BB" w:rsidRPr="00D86B15" w:rsidRDefault="00B528BB" w:rsidP="00315995">
      <w:pPr>
        <w:autoSpaceDE w:val="0"/>
        <w:autoSpaceDN w:val="0"/>
        <w:adjustRightInd w:val="0"/>
        <w:spacing w:line="360" w:lineRule="auto"/>
        <w:rPr>
          <w:rFonts w:asciiTheme="minorEastAsia" w:eastAsiaTheme="minorEastAsia" w:hAnsiTheme="minorEastAsia"/>
          <w:sz w:val="24"/>
          <w:szCs w:val="24"/>
        </w:rPr>
      </w:pPr>
    </w:p>
    <w:p w:rsidR="00B528BB" w:rsidRPr="00D86B15" w:rsidRDefault="00B528BB" w:rsidP="00315995">
      <w:pPr>
        <w:autoSpaceDE w:val="0"/>
        <w:autoSpaceDN w:val="0"/>
        <w:adjustRightInd w:val="0"/>
        <w:spacing w:line="360" w:lineRule="auto"/>
        <w:rPr>
          <w:rFonts w:asciiTheme="minorEastAsia" w:eastAsiaTheme="minorEastAsia" w:hAnsiTheme="minorEastAsia"/>
          <w:kern w:val="0"/>
          <w:sz w:val="24"/>
          <w:szCs w:val="24"/>
        </w:rPr>
      </w:pPr>
    </w:p>
    <w:p w:rsidR="00AB15F6" w:rsidRPr="00D86B15" w:rsidRDefault="00AB15F6" w:rsidP="00AB15F6">
      <w:pPr>
        <w:autoSpaceDE w:val="0"/>
        <w:autoSpaceDN w:val="0"/>
        <w:adjustRightInd w:val="0"/>
        <w:spacing w:line="360" w:lineRule="auto"/>
        <w:rPr>
          <w:sz w:val="24"/>
          <w:szCs w:val="24"/>
        </w:rPr>
      </w:pPr>
    </w:p>
    <w:sectPr w:rsidR="00AB15F6" w:rsidRPr="00D86B15" w:rsidSect="00B12904">
      <w:footerReference w:type="default" r:id="rId10"/>
      <w:pgSz w:w="11906" w:h="16838"/>
      <w:pgMar w:top="1440" w:right="1800" w:bottom="1440" w:left="1800" w:header="851" w:footer="992" w:gutter="0"/>
      <w:pgNumType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4BDB" w:rsidRDefault="00B84BDB" w:rsidP="00614592">
      <w:r>
        <w:separator/>
      </w:r>
    </w:p>
  </w:endnote>
  <w:endnote w:type="continuationSeparator" w:id="0">
    <w:p w:rsidR="00B84BDB" w:rsidRDefault="00B84BDB" w:rsidP="006145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A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华文中宋">
    <w:altName w:val="微软雅黑"/>
    <w:charset w:val="86"/>
    <w:family w:val="auto"/>
    <w:pitch w:val="variable"/>
    <w:sig w:usb0="00000000"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436E" w:rsidRDefault="005D436E">
    <w:pPr>
      <w:pStyle w:val="a5"/>
      <w:jc w:val="center"/>
    </w:pPr>
  </w:p>
  <w:p w:rsidR="005D436E" w:rsidRDefault="005D436E">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020785"/>
      <w:docPartObj>
        <w:docPartGallery w:val="Page Numbers (Bottom of Page)"/>
        <w:docPartUnique/>
      </w:docPartObj>
    </w:sdtPr>
    <w:sdtContent>
      <w:p w:rsidR="005D436E" w:rsidRDefault="0076348A">
        <w:pPr>
          <w:pStyle w:val="a5"/>
          <w:jc w:val="center"/>
        </w:pPr>
        <w:r w:rsidRPr="0076348A">
          <w:fldChar w:fldCharType="begin"/>
        </w:r>
        <w:r w:rsidR="00A00201">
          <w:instrText xml:space="preserve"> PAGE   \* MERGEFORMAT </w:instrText>
        </w:r>
        <w:r w:rsidRPr="0076348A">
          <w:fldChar w:fldCharType="separate"/>
        </w:r>
        <w:r w:rsidR="00E02EE9" w:rsidRPr="00E02EE9">
          <w:rPr>
            <w:noProof/>
            <w:lang w:val="zh-CN"/>
          </w:rPr>
          <w:t>108</w:t>
        </w:r>
        <w:r>
          <w:rPr>
            <w:noProof/>
            <w:lang w:val="zh-CN"/>
          </w:rPr>
          <w:fldChar w:fldCharType="end"/>
        </w:r>
      </w:p>
    </w:sdtContent>
  </w:sdt>
  <w:p w:rsidR="005D436E" w:rsidRDefault="005D436E">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4BDB" w:rsidRDefault="00B84BDB" w:rsidP="00614592">
      <w:r>
        <w:separator/>
      </w:r>
    </w:p>
  </w:footnote>
  <w:footnote w:type="continuationSeparator" w:id="0">
    <w:p w:rsidR="00B84BDB" w:rsidRDefault="00B84BDB" w:rsidP="0061459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hideSpellingErrors/>
  <w:stylePaneFormatFilter w:val="3F01"/>
  <w:defaultTabStop w:val="420"/>
  <w:drawingGridVerticalSpacing w:val="156"/>
  <w:noPunctuationKerning/>
  <w:characterSpacingControl w:val="compressPunctuation"/>
  <w:doNotValidateAgainstSchema/>
  <w:doNotDemarcateInvalidXml/>
  <w:hdrShapeDefaults>
    <o:shapedefaults v:ext="edit" spidmax="16386"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72A27"/>
    <w:rsid w:val="000018DC"/>
    <w:rsid w:val="00015A0F"/>
    <w:rsid w:val="000226A6"/>
    <w:rsid w:val="00023AC2"/>
    <w:rsid w:val="00024239"/>
    <w:rsid w:val="00026E39"/>
    <w:rsid w:val="00027A0C"/>
    <w:rsid w:val="000327FB"/>
    <w:rsid w:val="0003444F"/>
    <w:rsid w:val="00034B1C"/>
    <w:rsid w:val="00036058"/>
    <w:rsid w:val="000441B5"/>
    <w:rsid w:val="00044AC7"/>
    <w:rsid w:val="000550FD"/>
    <w:rsid w:val="00074F8F"/>
    <w:rsid w:val="00080977"/>
    <w:rsid w:val="00081CB8"/>
    <w:rsid w:val="0008252D"/>
    <w:rsid w:val="000839CD"/>
    <w:rsid w:val="00095329"/>
    <w:rsid w:val="0009561F"/>
    <w:rsid w:val="000A14B2"/>
    <w:rsid w:val="000A5F1E"/>
    <w:rsid w:val="000A78C3"/>
    <w:rsid w:val="000B0C57"/>
    <w:rsid w:val="000D3680"/>
    <w:rsid w:val="000D62FE"/>
    <w:rsid w:val="000E66D7"/>
    <w:rsid w:val="00124125"/>
    <w:rsid w:val="001315BF"/>
    <w:rsid w:val="001327FA"/>
    <w:rsid w:val="0014518C"/>
    <w:rsid w:val="00152807"/>
    <w:rsid w:val="0016194A"/>
    <w:rsid w:val="00167F36"/>
    <w:rsid w:val="00172A27"/>
    <w:rsid w:val="00176D82"/>
    <w:rsid w:val="00177C69"/>
    <w:rsid w:val="001810DE"/>
    <w:rsid w:val="00185F92"/>
    <w:rsid w:val="001878BB"/>
    <w:rsid w:val="00197E62"/>
    <w:rsid w:val="001A09A9"/>
    <w:rsid w:val="001F3B22"/>
    <w:rsid w:val="001F407A"/>
    <w:rsid w:val="001F5BC9"/>
    <w:rsid w:val="001F64CA"/>
    <w:rsid w:val="0020357C"/>
    <w:rsid w:val="00203892"/>
    <w:rsid w:val="00212713"/>
    <w:rsid w:val="0021280C"/>
    <w:rsid w:val="002221BA"/>
    <w:rsid w:val="002225CA"/>
    <w:rsid w:val="00224428"/>
    <w:rsid w:val="00231721"/>
    <w:rsid w:val="0023385E"/>
    <w:rsid w:val="00242A98"/>
    <w:rsid w:val="002444A2"/>
    <w:rsid w:val="00245CD6"/>
    <w:rsid w:val="0024605D"/>
    <w:rsid w:val="00246E9D"/>
    <w:rsid w:val="00254870"/>
    <w:rsid w:val="002742A3"/>
    <w:rsid w:val="00286218"/>
    <w:rsid w:val="00287955"/>
    <w:rsid w:val="00295180"/>
    <w:rsid w:val="002A32BE"/>
    <w:rsid w:val="002A3A1E"/>
    <w:rsid w:val="002C5895"/>
    <w:rsid w:val="002D17F8"/>
    <w:rsid w:val="002D3526"/>
    <w:rsid w:val="002D5975"/>
    <w:rsid w:val="003001D4"/>
    <w:rsid w:val="00305E3B"/>
    <w:rsid w:val="0030725B"/>
    <w:rsid w:val="00315995"/>
    <w:rsid w:val="00317EFA"/>
    <w:rsid w:val="0032101A"/>
    <w:rsid w:val="0032696B"/>
    <w:rsid w:val="003353B1"/>
    <w:rsid w:val="00335DA4"/>
    <w:rsid w:val="00337473"/>
    <w:rsid w:val="00342AB3"/>
    <w:rsid w:val="00350701"/>
    <w:rsid w:val="003571E4"/>
    <w:rsid w:val="00357CB0"/>
    <w:rsid w:val="00361532"/>
    <w:rsid w:val="003810A8"/>
    <w:rsid w:val="0038183C"/>
    <w:rsid w:val="00383D46"/>
    <w:rsid w:val="0038669E"/>
    <w:rsid w:val="00392DAE"/>
    <w:rsid w:val="003A16BA"/>
    <w:rsid w:val="003A74C3"/>
    <w:rsid w:val="003B2AEF"/>
    <w:rsid w:val="003B3547"/>
    <w:rsid w:val="003C4E76"/>
    <w:rsid w:val="003C76D3"/>
    <w:rsid w:val="003D366E"/>
    <w:rsid w:val="003D6BCC"/>
    <w:rsid w:val="003E5837"/>
    <w:rsid w:val="003F2B56"/>
    <w:rsid w:val="00404364"/>
    <w:rsid w:val="00420330"/>
    <w:rsid w:val="004245B9"/>
    <w:rsid w:val="00427654"/>
    <w:rsid w:val="004279E6"/>
    <w:rsid w:val="0043292C"/>
    <w:rsid w:val="00434AB7"/>
    <w:rsid w:val="00436797"/>
    <w:rsid w:val="004434D5"/>
    <w:rsid w:val="00446FCA"/>
    <w:rsid w:val="004525FE"/>
    <w:rsid w:val="00453A23"/>
    <w:rsid w:val="00460C84"/>
    <w:rsid w:val="00471747"/>
    <w:rsid w:val="004737E6"/>
    <w:rsid w:val="00490422"/>
    <w:rsid w:val="00497855"/>
    <w:rsid w:val="004A0F83"/>
    <w:rsid w:val="004B627B"/>
    <w:rsid w:val="004B6A47"/>
    <w:rsid w:val="004C44DD"/>
    <w:rsid w:val="004C7896"/>
    <w:rsid w:val="004D59D8"/>
    <w:rsid w:val="004F0369"/>
    <w:rsid w:val="004F4012"/>
    <w:rsid w:val="004F5F2C"/>
    <w:rsid w:val="005067FA"/>
    <w:rsid w:val="005073CE"/>
    <w:rsid w:val="00521A0B"/>
    <w:rsid w:val="0054004B"/>
    <w:rsid w:val="00543097"/>
    <w:rsid w:val="0057610F"/>
    <w:rsid w:val="00597629"/>
    <w:rsid w:val="00597E3B"/>
    <w:rsid w:val="005C1B1E"/>
    <w:rsid w:val="005C2841"/>
    <w:rsid w:val="005D436E"/>
    <w:rsid w:val="005D55AA"/>
    <w:rsid w:val="005F1569"/>
    <w:rsid w:val="005F1754"/>
    <w:rsid w:val="006013A2"/>
    <w:rsid w:val="006070C9"/>
    <w:rsid w:val="006122F9"/>
    <w:rsid w:val="00612A11"/>
    <w:rsid w:val="00614592"/>
    <w:rsid w:val="00622A19"/>
    <w:rsid w:val="0062680F"/>
    <w:rsid w:val="00631C70"/>
    <w:rsid w:val="00632FAA"/>
    <w:rsid w:val="00633B7B"/>
    <w:rsid w:val="00634867"/>
    <w:rsid w:val="00636056"/>
    <w:rsid w:val="006362A4"/>
    <w:rsid w:val="0064121D"/>
    <w:rsid w:val="00643F1E"/>
    <w:rsid w:val="00650E55"/>
    <w:rsid w:val="00657A00"/>
    <w:rsid w:val="006618E4"/>
    <w:rsid w:val="00662389"/>
    <w:rsid w:val="00664664"/>
    <w:rsid w:val="00671DEF"/>
    <w:rsid w:val="0067432D"/>
    <w:rsid w:val="00676C1F"/>
    <w:rsid w:val="006833C4"/>
    <w:rsid w:val="006833DE"/>
    <w:rsid w:val="00683ADC"/>
    <w:rsid w:val="0068410C"/>
    <w:rsid w:val="00692C8A"/>
    <w:rsid w:val="0069557E"/>
    <w:rsid w:val="006A3C14"/>
    <w:rsid w:val="006B47E7"/>
    <w:rsid w:val="006B7306"/>
    <w:rsid w:val="006B7758"/>
    <w:rsid w:val="006C1B9B"/>
    <w:rsid w:val="006D1EC4"/>
    <w:rsid w:val="006D5392"/>
    <w:rsid w:val="006D75E8"/>
    <w:rsid w:val="006E1EF8"/>
    <w:rsid w:val="006E52D2"/>
    <w:rsid w:val="006E6540"/>
    <w:rsid w:val="006F66FD"/>
    <w:rsid w:val="00734EEA"/>
    <w:rsid w:val="0074391C"/>
    <w:rsid w:val="00751668"/>
    <w:rsid w:val="007535E6"/>
    <w:rsid w:val="00756E92"/>
    <w:rsid w:val="0076348A"/>
    <w:rsid w:val="00765769"/>
    <w:rsid w:val="00785107"/>
    <w:rsid w:val="00787DEE"/>
    <w:rsid w:val="00797919"/>
    <w:rsid w:val="007A5D0B"/>
    <w:rsid w:val="007B109A"/>
    <w:rsid w:val="007B4A5E"/>
    <w:rsid w:val="007C2DD9"/>
    <w:rsid w:val="007C3E23"/>
    <w:rsid w:val="007C73BC"/>
    <w:rsid w:val="007D7472"/>
    <w:rsid w:val="007E1859"/>
    <w:rsid w:val="007F4C4B"/>
    <w:rsid w:val="007F519A"/>
    <w:rsid w:val="007F73EF"/>
    <w:rsid w:val="008044EF"/>
    <w:rsid w:val="00807380"/>
    <w:rsid w:val="0082289D"/>
    <w:rsid w:val="00824B6B"/>
    <w:rsid w:val="0083436B"/>
    <w:rsid w:val="00836566"/>
    <w:rsid w:val="00836A56"/>
    <w:rsid w:val="00840AD7"/>
    <w:rsid w:val="00844187"/>
    <w:rsid w:val="00846C0C"/>
    <w:rsid w:val="00847792"/>
    <w:rsid w:val="0085676E"/>
    <w:rsid w:val="0085715E"/>
    <w:rsid w:val="008650BF"/>
    <w:rsid w:val="008674FF"/>
    <w:rsid w:val="00872D6E"/>
    <w:rsid w:val="00881FCD"/>
    <w:rsid w:val="008905B0"/>
    <w:rsid w:val="008929E9"/>
    <w:rsid w:val="008939A3"/>
    <w:rsid w:val="008A477A"/>
    <w:rsid w:val="008C160A"/>
    <w:rsid w:val="008C4D7F"/>
    <w:rsid w:val="008C7680"/>
    <w:rsid w:val="008D4A02"/>
    <w:rsid w:val="008E364F"/>
    <w:rsid w:val="008F2512"/>
    <w:rsid w:val="008F31B9"/>
    <w:rsid w:val="008F3D41"/>
    <w:rsid w:val="008F4AFF"/>
    <w:rsid w:val="008F7233"/>
    <w:rsid w:val="009035FF"/>
    <w:rsid w:val="00903F01"/>
    <w:rsid w:val="00913092"/>
    <w:rsid w:val="0091620C"/>
    <w:rsid w:val="009262A4"/>
    <w:rsid w:val="00931144"/>
    <w:rsid w:val="0094058D"/>
    <w:rsid w:val="00940A96"/>
    <w:rsid w:val="00941637"/>
    <w:rsid w:val="00942ACE"/>
    <w:rsid w:val="00944877"/>
    <w:rsid w:val="00951718"/>
    <w:rsid w:val="009615CE"/>
    <w:rsid w:val="00965974"/>
    <w:rsid w:val="009668BB"/>
    <w:rsid w:val="00974533"/>
    <w:rsid w:val="0097781E"/>
    <w:rsid w:val="0098068C"/>
    <w:rsid w:val="0098171B"/>
    <w:rsid w:val="00983067"/>
    <w:rsid w:val="00984399"/>
    <w:rsid w:val="00994AAE"/>
    <w:rsid w:val="00997CA7"/>
    <w:rsid w:val="009A4CC1"/>
    <w:rsid w:val="009B36FD"/>
    <w:rsid w:val="009C4FE8"/>
    <w:rsid w:val="009D03CE"/>
    <w:rsid w:val="009D1BCA"/>
    <w:rsid w:val="009D4215"/>
    <w:rsid w:val="00A00201"/>
    <w:rsid w:val="00A03697"/>
    <w:rsid w:val="00A213A7"/>
    <w:rsid w:val="00A26885"/>
    <w:rsid w:val="00A312C7"/>
    <w:rsid w:val="00A3309B"/>
    <w:rsid w:val="00A35522"/>
    <w:rsid w:val="00A52D4B"/>
    <w:rsid w:val="00A564F1"/>
    <w:rsid w:val="00A607DF"/>
    <w:rsid w:val="00A61151"/>
    <w:rsid w:val="00A702C3"/>
    <w:rsid w:val="00A82E3B"/>
    <w:rsid w:val="00A87FE2"/>
    <w:rsid w:val="00AA3B1B"/>
    <w:rsid w:val="00AB0429"/>
    <w:rsid w:val="00AB15F6"/>
    <w:rsid w:val="00AB6B28"/>
    <w:rsid w:val="00AC2E2F"/>
    <w:rsid w:val="00AD2358"/>
    <w:rsid w:val="00AE62B5"/>
    <w:rsid w:val="00B10059"/>
    <w:rsid w:val="00B12904"/>
    <w:rsid w:val="00B1499A"/>
    <w:rsid w:val="00B26B04"/>
    <w:rsid w:val="00B3511F"/>
    <w:rsid w:val="00B3709E"/>
    <w:rsid w:val="00B4314B"/>
    <w:rsid w:val="00B4770D"/>
    <w:rsid w:val="00B47AF8"/>
    <w:rsid w:val="00B528BB"/>
    <w:rsid w:val="00B538A1"/>
    <w:rsid w:val="00B6628C"/>
    <w:rsid w:val="00B80069"/>
    <w:rsid w:val="00B84348"/>
    <w:rsid w:val="00B84BDB"/>
    <w:rsid w:val="00B90813"/>
    <w:rsid w:val="00B9162A"/>
    <w:rsid w:val="00B919BE"/>
    <w:rsid w:val="00BA76FA"/>
    <w:rsid w:val="00BB0FAC"/>
    <w:rsid w:val="00BD1123"/>
    <w:rsid w:val="00BD1694"/>
    <w:rsid w:val="00BD16BD"/>
    <w:rsid w:val="00BD585D"/>
    <w:rsid w:val="00BD7515"/>
    <w:rsid w:val="00C00131"/>
    <w:rsid w:val="00C0607B"/>
    <w:rsid w:val="00C203FB"/>
    <w:rsid w:val="00C220C5"/>
    <w:rsid w:val="00C226FA"/>
    <w:rsid w:val="00C40BB7"/>
    <w:rsid w:val="00C412CB"/>
    <w:rsid w:val="00C44EC7"/>
    <w:rsid w:val="00C45C07"/>
    <w:rsid w:val="00C65282"/>
    <w:rsid w:val="00C83789"/>
    <w:rsid w:val="00C936DA"/>
    <w:rsid w:val="00C970D4"/>
    <w:rsid w:val="00C97B2F"/>
    <w:rsid w:val="00CA320A"/>
    <w:rsid w:val="00CB2EBE"/>
    <w:rsid w:val="00CC2A1D"/>
    <w:rsid w:val="00CD256E"/>
    <w:rsid w:val="00CD69D2"/>
    <w:rsid w:val="00CE3407"/>
    <w:rsid w:val="00CE6D6E"/>
    <w:rsid w:val="00CE7AF4"/>
    <w:rsid w:val="00CF0D07"/>
    <w:rsid w:val="00D01944"/>
    <w:rsid w:val="00D05906"/>
    <w:rsid w:val="00D16C50"/>
    <w:rsid w:val="00D2230E"/>
    <w:rsid w:val="00D35C6B"/>
    <w:rsid w:val="00D364CA"/>
    <w:rsid w:val="00D52F21"/>
    <w:rsid w:val="00D56061"/>
    <w:rsid w:val="00D73703"/>
    <w:rsid w:val="00D83420"/>
    <w:rsid w:val="00D86B15"/>
    <w:rsid w:val="00D876DA"/>
    <w:rsid w:val="00D95AAE"/>
    <w:rsid w:val="00DB21C7"/>
    <w:rsid w:val="00DB27FA"/>
    <w:rsid w:val="00DB442B"/>
    <w:rsid w:val="00DB5DDE"/>
    <w:rsid w:val="00DB7071"/>
    <w:rsid w:val="00DC61A8"/>
    <w:rsid w:val="00DD239C"/>
    <w:rsid w:val="00DD646C"/>
    <w:rsid w:val="00DE0204"/>
    <w:rsid w:val="00DF1B72"/>
    <w:rsid w:val="00DF5F1D"/>
    <w:rsid w:val="00DF6DE7"/>
    <w:rsid w:val="00E02EE9"/>
    <w:rsid w:val="00E21B65"/>
    <w:rsid w:val="00E30904"/>
    <w:rsid w:val="00E47020"/>
    <w:rsid w:val="00E51054"/>
    <w:rsid w:val="00E90427"/>
    <w:rsid w:val="00E93A02"/>
    <w:rsid w:val="00EA38E8"/>
    <w:rsid w:val="00EB6EE1"/>
    <w:rsid w:val="00EC6792"/>
    <w:rsid w:val="00F00BA8"/>
    <w:rsid w:val="00F04B86"/>
    <w:rsid w:val="00F15EFF"/>
    <w:rsid w:val="00F20CDA"/>
    <w:rsid w:val="00F36AFB"/>
    <w:rsid w:val="00F37B49"/>
    <w:rsid w:val="00F57AB9"/>
    <w:rsid w:val="00F60BBD"/>
    <w:rsid w:val="00F77F44"/>
    <w:rsid w:val="00F849DC"/>
    <w:rsid w:val="00F85F89"/>
    <w:rsid w:val="00F87F22"/>
    <w:rsid w:val="00F969E6"/>
    <w:rsid w:val="00F972C7"/>
    <w:rsid w:val="00FA504F"/>
    <w:rsid w:val="00FA77B8"/>
    <w:rsid w:val="00FC02E7"/>
    <w:rsid w:val="00FC085F"/>
    <w:rsid w:val="00FC34CA"/>
    <w:rsid w:val="00FC3B2D"/>
    <w:rsid w:val="00FC7245"/>
    <w:rsid w:val="00FD7459"/>
    <w:rsid w:val="00FE33C5"/>
    <w:rsid w:val="00FE3C0A"/>
    <w:rsid w:val="00FF0105"/>
    <w:rsid w:val="00FF31A5"/>
    <w:rsid w:val="00FF4546"/>
    <w:rsid w:val="78285CA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fillcolor="#9cbee0" strokecolor="#739cc3">
      <v:fill color="#9cbee0" color2="#bbd5f0" type="gradient">
        <o:fill v:ext="view" type="gradientUnscaled"/>
      </v:fill>
      <v:stroke color="#739cc3" weight="1.25pt"/>
    </o:shapedefaults>
    <o:shapelayout v:ext="edit">
      <o:idmap v:ext="edit" data="1"/>
      <o:rules v:ext="edit">
        <o:r id="V:Rule3" type="connector" idref="#直接箭头连接符 2"/>
        <o:r id="V:Rule4" type="connector" idref="#直接箭头连接符 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lsdException w:name="footer" w:semiHidden="0" w:unhideWhenUsed="0"/>
    <w:lsdException w:name="caption" w:uiPriority="35" w:qFormat="1"/>
    <w:lsdException w:name="Title" w:semiHidden="0" w:uiPriority="10" w:unhideWhenUsed="0" w:qFormat="1"/>
    <w:lsdException w:name="Default Paragraph Font" w:semiHidden="0" w:uiPriority="0"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12C7"/>
    <w:pPr>
      <w:widowControl w:val="0"/>
      <w:jc w:val="both"/>
    </w:pPr>
    <w:rPr>
      <w:kern w:val="2"/>
      <w:sz w:val="21"/>
    </w:rPr>
  </w:style>
  <w:style w:type="paragraph" w:styleId="1">
    <w:name w:val="heading 1"/>
    <w:basedOn w:val="a"/>
    <w:next w:val="a"/>
    <w:uiPriority w:val="9"/>
    <w:qFormat/>
    <w:rsid w:val="00A312C7"/>
    <w:pPr>
      <w:spacing w:before="100" w:beforeAutospacing="1" w:after="100" w:afterAutospacing="1"/>
      <w:jc w:val="left"/>
      <w:outlineLvl w:val="0"/>
    </w:pPr>
    <w:rPr>
      <w:rFonts w:ascii="宋体" w:hAnsi="宋体" w:cs="宋体" w:hint="eastAsia"/>
      <w:b/>
      <w:kern w:val="44"/>
      <w:sz w:val="48"/>
      <w:szCs w:val="48"/>
    </w:rPr>
  </w:style>
  <w:style w:type="paragraph" w:styleId="2">
    <w:name w:val="heading 2"/>
    <w:basedOn w:val="a"/>
    <w:next w:val="a"/>
    <w:uiPriority w:val="9"/>
    <w:qFormat/>
    <w:rsid w:val="00A312C7"/>
    <w:pPr>
      <w:spacing w:before="100" w:beforeAutospacing="1" w:after="100" w:afterAutospacing="1"/>
      <w:jc w:val="left"/>
      <w:outlineLvl w:val="1"/>
    </w:pPr>
    <w:rPr>
      <w:rFonts w:ascii="宋体" w:hAnsi="宋体" w:cs="宋体" w:hint="eastAsia"/>
      <w:b/>
      <w:kern w:val="0"/>
      <w:sz w:val="36"/>
      <w:szCs w:val="36"/>
    </w:rPr>
  </w:style>
  <w:style w:type="paragraph" w:styleId="4">
    <w:name w:val="heading 4"/>
    <w:basedOn w:val="a"/>
    <w:next w:val="a"/>
    <w:uiPriority w:val="9"/>
    <w:qFormat/>
    <w:rsid w:val="00A312C7"/>
    <w:pPr>
      <w:spacing w:before="100" w:beforeAutospacing="1" w:after="100" w:afterAutospacing="1"/>
      <w:jc w:val="left"/>
      <w:outlineLvl w:val="3"/>
    </w:pPr>
    <w:rPr>
      <w:rFonts w:ascii="宋体" w:hAnsi="宋体" w:cs="宋体" w:hint="eastAsia"/>
      <w:b/>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A312C7"/>
    <w:rPr>
      <w:b/>
    </w:rPr>
  </w:style>
  <w:style w:type="paragraph" w:styleId="a4">
    <w:name w:val="header"/>
    <w:basedOn w:val="a"/>
    <w:rsid w:val="00A312C7"/>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footer"/>
    <w:basedOn w:val="a"/>
    <w:link w:val="Char"/>
    <w:uiPriority w:val="99"/>
    <w:rsid w:val="00A312C7"/>
    <w:pPr>
      <w:tabs>
        <w:tab w:val="center" w:pos="4153"/>
        <w:tab w:val="right" w:pos="8306"/>
      </w:tabs>
      <w:snapToGrid w:val="0"/>
      <w:jc w:val="left"/>
    </w:pPr>
    <w:rPr>
      <w:sz w:val="18"/>
    </w:rPr>
  </w:style>
  <w:style w:type="paragraph" w:styleId="a6">
    <w:name w:val="Normal (Web)"/>
    <w:basedOn w:val="a"/>
    <w:uiPriority w:val="99"/>
    <w:unhideWhenUsed/>
    <w:rsid w:val="00A312C7"/>
    <w:pPr>
      <w:spacing w:before="100" w:beforeAutospacing="1" w:after="100" w:afterAutospacing="1"/>
      <w:jc w:val="left"/>
    </w:pPr>
    <w:rPr>
      <w:kern w:val="0"/>
      <w:sz w:val="24"/>
    </w:rPr>
  </w:style>
  <w:style w:type="character" w:customStyle="1" w:styleId="apple-converted-space">
    <w:name w:val="apple-converted-space"/>
    <w:basedOn w:val="a0"/>
    <w:rsid w:val="00295180"/>
  </w:style>
  <w:style w:type="paragraph" w:customStyle="1" w:styleId="Default">
    <w:name w:val="Default"/>
    <w:rsid w:val="00BD16BD"/>
    <w:pPr>
      <w:widowControl w:val="0"/>
      <w:autoSpaceDE w:val="0"/>
      <w:autoSpaceDN w:val="0"/>
      <w:adjustRightInd w:val="0"/>
    </w:pPr>
    <w:rPr>
      <w:rFonts w:ascii="宋体" w:hAnsi="宋体" w:cs="宋体"/>
      <w:color w:val="000000"/>
      <w:sz w:val="24"/>
      <w:szCs w:val="24"/>
    </w:rPr>
  </w:style>
  <w:style w:type="table" w:styleId="a7">
    <w:name w:val="Table Grid"/>
    <w:basedOn w:val="a1"/>
    <w:uiPriority w:val="99"/>
    <w:unhideWhenUsed/>
    <w:rsid w:val="009035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annotation reference"/>
    <w:basedOn w:val="a0"/>
    <w:uiPriority w:val="99"/>
    <w:semiHidden/>
    <w:unhideWhenUsed/>
    <w:rsid w:val="00A564F1"/>
    <w:rPr>
      <w:sz w:val="21"/>
      <w:szCs w:val="21"/>
    </w:rPr>
  </w:style>
  <w:style w:type="paragraph" w:styleId="a9">
    <w:name w:val="annotation text"/>
    <w:basedOn w:val="a"/>
    <w:link w:val="Char0"/>
    <w:uiPriority w:val="99"/>
    <w:semiHidden/>
    <w:unhideWhenUsed/>
    <w:rsid w:val="00A564F1"/>
    <w:pPr>
      <w:jc w:val="left"/>
    </w:pPr>
  </w:style>
  <w:style w:type="character" w:customStyle="1" w:styleId="Char0">
    <w:name w:val="批注文字 Char"/>
    <w:basedOn w:val="a0"/>
    <w:link w:val="a9"/>
    <w:uiPriority w:val="99"/>
    <w:semiHidden/>
    <w:rsid w:val="00A564F1"/>
    <w:rPr>
      <w:kern w:val="2"/>
      <w:sz w:val="21"/>
    </w:rPr>
  </w:style>
  <w:style w:type="paragraph" w:styleId="aa">
    <w:name w:val="annotation subject"/>
    <w:basedOn w:val="a9"/>
    <w:next w:val="a9"/>
    <w:link w:val="Char1"/>
    <w:uiPriority w:val="99"/>
    <w:semiHidden/>
    <w:unhideWhenUsed/>
    <w:rsid w:val="00A564F1"/>
    <w:rPr>
      <w:b/>
      <w:bCs/>
    </w:rPr>
  </w:style>
  <w:style w:type="character" w:customStyle="1" w:styleId="Char1">
    <w:name w:val="批注主题 Char"/>
    <w:basedOn w:val="Char0"/>
    <w:link w:val="aa"/>
    <w:uiPriority w:val="99"/>
    <w:semiHidden/>
    <w:rsid w:val="00A564F1"/>
    <w:rPr>
      <w:b/>
      <w:bCs/>
      <w:kern w:val="2"/>
      <w:sz w:val="21"/>
    </w:rPr>
  </w:style>
  <w:style w:type="paragraph" w:styleId="ab">
    <w:name w:val="Balloon Text"/>
    <w:basedOn w:val="a"/>
    <w:link w:val="Char2"/>
    <w:uiPriority w:val="99"/>
    <w:semiHidden/>
    <w:unhideWhenUsed/>
    <w:rsid w:val="00A564F1"/>
    <w:rPr>
      <w:sz w:val="18"/>
      <w:szCs w:val="18"/>
    </w:rPr>
  </w:style>
  <w:style w:type="character" w:customStyle="1" w:styleId="Char2">
    <w:name w:val="批注框文本 Char"/>
    <w:basedOn w:val="a0"/>
    <w:link w:val="ab"/>
    <w:uiPriority w:val="99"/>
    <w:semiHidden/>
    <w:rsid w:val="00A564F1"/>
    <w:rPr>
      <w:kern w:val="2"/>
      <w:sz w:val="18"/>
      <w:szCs w:val="18"/>
    </w:rPr>
  </w:style>
  <w:style w:type="paragraph" w:styleId="ac">
    <w:name w:val="Date"/>
    <w:basedOn w:val="a"/>
    <w:next w:val="a"/>
    <w:link w:val="Char3"/>
    <w:uiPriority w:val="99"/>
    <w:semiHidden/>
    <w:unhideWhenUsed/>
    <w:rsid w:val="00317EFA"/>
    <w:pPr>
      <w:ind w:leftChars="2500" w:left="100"/>
    </w:pPr>
  </w:style>
  <w:style w:type="character" w:customStyle="1" w:styleId="Char3">
    <w:name w:val="日期 Char"/>
    <w:basedOn w:val="a0"/>
    <w:link w:val="ac"/>
    <w:uiPriority w:val="99"/>
    <w:semiHidden/>
    <w:rsid w:val="00317EFA"/>
    <w:rPr>
      <w:kern w:val="2"/>
      <w:sz w:val="21"/>
    </w:rPr>
  </w:style>
  <w:style w:type="paragraph" w:customStyle="1" w:styleId="10">
    <w:name w:val="列出段落1"/>
    <w:basedOn w:val="a"/>
    <w:uiPriority w:val="34"/>
    <w:qFormat/>
    <w:rsid w:val="00167F36"/>
    <w:pPr>
      <w:ind w:firstLineChars="200" w:firstLine="420"/>
    </w:pPr>
    <w:rPr>
      <w:rFonts w:ascii="Calibri" w:hAnsi="Calibri"/>
      <w:szCs w:val="22"/>
    </w:rPr>
  </w:style>
  <w:style w:type="character" w:customStyle="1" w:styleId="style81">
    <w:name w:val="style81"/>
    <w:basedOn w:val="a0"/>
    <w:rsid w:val="00B528BB"/>
    <w:rPr>
      <w:sz w:val="32"/>
      <w:szCs w:val="32"/>
    </w:rPr>
  </w:style>
  <w:style w:type="character" w:customStyle="1" w:styleId="Char">
    <w:name w:val="页脚 Char"/>
    <w:basedOn w:val="a0"/>
    <w:link w:val="a5"/>
    <w:uiPriority w:val="99"/>
    <w:rsid w:val="00B12904"/>
    <w:rPr>
      <w:kern w:val="2"/>
      <w:sz w:val="18"/>
    </w:rPr>
  </w:style>
  <w:style w:type="paragraph" w:styleId="20">
    <w:name w:val="toc 2"/>
    <w:basedOn w:val="a"/>
    <w:next w:val="a"/>
    <w:autoRedefine/>
    <w:uiPriority w:val="39"/>
    <w:unhideWhenUsed/>
    <w:rsid w:val="00847792"/>
    <w:pPr>
      <w:ind w:leftChars="200" w:left="420"/>
    </w:pPr>
  </w:style>
  <w:style w:type="character" w:styleId="ad">
    <w:name w:val="Hyperlink"/>
    <w:basedOn w:val="a0"/>
    <w:uiPriority w:val="99"/>
    <w:unhideWhenUsed/>
    <w:rsid w:val="00847792"/>
    <w:rPr>
      <w:color w:val="0000FF" w:themeColor="hyperlink"/>
      <w:u w:val="single"/>
    </w:rPr>
  </w:style>
  <w:style w:type="paragraph" w:styleId="TOC">
    <w:name w:val="TOC Heading"/>
    <w:basedOn w:val="1"/>
    <w:next w:val="a"/>
    <w:uiPriority w:val="39"/>
    <w:semiHidden/>
    <w:unhideWhenUsed/>
    <w:qFormat/>
    <w:rsid w:val="00847792"/>
    <w:pPr>
      <w:keepNext/>
      <w:keepLines/>
      <w:widowControl/>
      <w:spacing w:before="480" w:beforeAutospacing="0" w:after="0" w:afterAutospacing="0" w:line="276" w:lineRule="auto"/>
      <w:outlineLvl w:val="9"/>
    </w:pPr>
    <w:rPr>
      <w:rFonts w:asciiTheme="majorHAnsi" w:eastAsiaTheme="majorEastAsia" w:hAnsiTheme="majorHAnsi" w:cstheme="majorBidi" w:hint="default"/>
      <w:bCs/>
      <w:color w:val="365F91" w:themeColor="accent1" w:themeShade="BF"/>
      <w:kern w:val="0"/>
      <w:sz w:val="28"/>
      <w:szCs w:val="28"/>
    </w:rPr>
  </w:style>
  <w:style w:type="paragraph" w:styleId="ae">
    <w:name w:val="Document Map"/>
    <w:basedOn w:val="a"/>
    <w:link w:val="Char4"/>
    <w:uiPriority w:val="99"/>
    <w:semiHidden/>
    <w:unhideWhenUsed/>
    <w:rsid w:val="00847792"/>
    <w:rPr>
      <w:rFonts w:ascii="宋体"/>
      <w:sz w:val="18"/>
      <w:szCs w:val="18"/>
    </w:rPr>
  </w:style>
  <w:style w:type="character" w:customStyle="1" w:styleId="Char4">
    <w:name w:val="文档结构图 Char"/>
    <w:basedOn w:val="a0"/>
    <w:link w:val="ae"/>
    <w:uiPriority w:val="99"/>
    <w:semiHidden/>
    <w:rsid w:val="00847792"/>
    <w:rPr>
      <w:rFonts w:ascii="宋体"/>
      <w:kern w:val="2"/>
      <w:sz w:val="18"/>
      <w:szCs w:val="18"/>
    </w:rPr>
  </w:style>
  <w:style w:type="paragraph" w:styleId="11">
    <w:name w:val="toc 1"/>
    <w:basedOn w:val="a"/>
    <w:next w:val="a"/>
    <w:autoRedefine/>
    <w:uiPriority w:val="39"/>
    <w:unhideWhenUsed/>
    <w:rsid w:val="0084779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8479B8-E55B-4189-BB0F-5A698EE465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112</Pages>
  <Words>12030</Words>
  <Characters>68572</Characters>
  <Application>Microsoft Office Word</Application>
  <DocSecurity>0</DocSecurity>
  <PresentationFormat/>
  <Lines>571</Lines>
  <Paragraphs>160</Paragraphs>
  <Slides>0</Slides>
  <Notes>0</Notes>
  <HiddenSlides>0</HiddenSlides>
  <MMClips>0</MMClips>
  <ScaleCrop>false</ScaleCrop>
  <Company>xt256.com</Company>
  <LinksUpToDate>false</LinksUpToDate>
  <CharactersWithSpaces>80442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总则</dc:title>
  <dc:creator>pc</dc:creator>
  <cp:lastModifiedBy>Administrator</cp:lastModifiedBy>
  <cp:revision>8</cp:revision>
  <cp:lastPrinted>2018-08-27T02:01:00Z</cp:lastPrinted>
  <dcterms:created xsi:type="dcterms:W3CDTF">2018-08-10T08:03:00Z</dcterms:created>
  <dcterms:modified xsi:type="dcterms:W3CDTF">2018-08-28T03:38:00Z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2052-9.1.0.5218</vt:lpwstr>
  </property>
</Properties>
</file>