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before="0" w:beforeLines="0" w:beforeAutospacing="0" w:after="0" w:afterLines="0" w:afterAutospacing="0"/>
        <w:rPr>
          <w:rFonts w:hint="eastAsia" w:eastAsia="黑体"/>
          <w:color w:val="000000"/>
          <w:lang w:eastAsia="zh-CN" w:bidi="ar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bidi="ar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 w:bidi="ar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hanging="1320" w:hangingChars="3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山西省建筑施工安全生产管理人员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hanging="1320" w:hangingChars="300"/>
        <w:jc w:val="center"/>
        <w:textAlignment w:val="auto"/>
        <w:rPr>
          <w:rFonts w:hint="eastAsia" w:ascii="宋体" w:hAnsi="宋体" w:cs="宋体"/>
          <w:color w:val="000000"/>
          <w:kern w:val="0"/>
          <w:sz w:val="24"/>
          <w:lang w:bidi="ar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  <w:lang w:bidi="ar"/>
        </w:rPr>
        <w:t>信用等级评定标准</w:t>
      </w:r>
    </w:p>
    <w:tbl>
      <w:tblPr>
        <w:tblStyle w:val="4"/>
        <w:tblW w:w="8787" w:type="dxa"/>
        <w:jc w:val="center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99"/>
        <w:gridCol w:w="784"/>
        <w:gridCol w:w="1174"/>
        <w:gridCol w:w="3663"/>
        <w:gridCol w:w="1286"/>
        <w:gridCol w:w="1281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Header/>
          <w:jc w:val="center"/>
        </w:trPr>
        <w:tc>
          <w:tcPr>
            <w:tcW w:w="59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lang w:bidi="ar"/>
              </w:rPr>
              <w:t>项目</w:t>
            </w:r>
          </w:p>
        </w:tc>
        <w:tc>
          <w:tcPr>
            <w:tcW w:w="1958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lang w:bidi="ar"/>
              </w:rPr>
              <w:t>类别</w:t>
            </w:r>
          </w:p>
        </w:tc>
        <w:tc>
          <w:tcPr>
            <w:tcW w:w="366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lang w:bidi="ar"/>
              </w:rPr>
              <w:t>信用信息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lang w:bidi="ar"/>
              </w:rPr>
              <w:t>计分标准</w:t>
            </w:r>
          </w:p>
        </w:tc>
        <w:tc>
          <w:tcPr>
            <w:tcW w:w="128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6" w:hRule="atLeast"/>
          <w:jc w:val="center"/>
        </w:trPr>
        <w:tc>
          <w:tcPr>
            <w:tcW w:w="59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基本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信息</w:t>
            </w:r>
          </w:p>
        </w:tc>
        <w:tc>
          <w:tcPr>
            <w:tcW w:w="1958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基本信息</w:t>
            </w:r>
          </w:p>
        </w:tc>
        <w:tc>
          <w:tcPr>
            <w:tcW w:w="3663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取得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 w:bidi="ar"/>
              </w:rPr>
              <w:t>安全生产管理人员的安全生产考核合格证书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，并录入建筑市场监管公共服务平台相应信息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70</w:t>
            </w:r>
          </w:p>
        </w:tc>
        <w:tc>
          <w:tcPr>
            <w:tcW w:w="128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直接得分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59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优良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信用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信息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加分</w:t>
            </w:r>
          </w:p>
        </w:tc>
        <w:tc>
          <w:tcPr>
            <w:tcW w:w="78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u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u w:val="none"/>
                <w:lang w:eastAsia="zh-CN" w:bidi="ar"/>
              </w:rPr>
              <w:t>综合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u w:val="none"/>
                <w:lang w:eastAsia="zh-CN" w:bidi="ar"/>
              </w:rPr>
              <w:t>能力</w:t>
            </w:r>
          </w:p>
        </w:tc>
        <w:tc>
          <w:tcPr>
            <w:tcW w:w="117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技术职称</w:t>
            </w:r>
          </w:p>
        </w:tc>
        <w:tc>
          <w:tcPr>
            <w:tcW w:w="3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u w:val="singl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初级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17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+1分</w:t>
            </w:r>
          </w:p>
        </w:tc>
        <w:tc>
          <w:tcPr>
            <w:tcW w:w="1281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599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8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u w:val="none"/>
                <w:lang w:eastAsia="zh-CN" w:bidi="ar"/>
              </w:rPr>
            </w:pPr>
          </w:p>
        </w:tc>
        <w:tc>
          <w:tcPr>
            <w:tcW w:w="117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u w:val="none"/>
                <w:lang w:eastAsia="zh-CN" w:bidi="ar"/>
              </w:rPr>
            </w:pPr>
          </w:p>
        </w:tc>
        <w:tc>
          <w:tcPr>
            <w:tcW w:w="3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u w:val="singl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中级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17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+3分</w:t>
            </w:r>
          </w:p>
        </w:tc>
        <w:tc>
          <w:tcPr>
            <w:tcW w:w="1281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599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8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u w:val="none"/>
                <w:lang w:eastAsia="zh-CN" w:bidi="ar"/>
              </w:rPr>
            </w:pPr>
          </w:p>
        </w:tc>
        <w:tc>
          <w:tcPr>
            <w:tcW w:w="117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u w:val="none"/>
                <w:lang w:eastAsia="zh-CN" w:bidi="ar"/>
              </w:rPr>
            </w:pPr>
          </w:p>
        </w:tc>
        <w:tc>
          <w:tcPr>
            <w:tcW w:w="3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u w:val="singl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高级及以上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17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+5分</w:t>
            </w:r>
          </w:p>
        </w:tc>
        <w:tc>
          <w:tcPr>
            <w:tcW w:w="1281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599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8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u w:val="none"/>
                <w:lang w:eastAsia="zh-CN" w:bidi="ar"/>
              </w:rPr>
            </w:pPr>
          </w:p>
        </w:tc>
        <w:tc>
          <w:tcPr>
            <w:tcW w:w="117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注册类  执业资格</w:t>
            </w:r>
          </w:p>
        </w:tc>
        <w:tc>
          <w:tcPr>
            <w:tcW w:w="3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u w:val="singl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注册证书二级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17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+3分</w:t>
            </w:r>
          </w:p>
        </w:tc>
        <w:tc>
          <w:tcPr>
            <w:tcW w:w="1281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599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8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u w:val="none"/>
                <w:lang w:eastAsia="zh-CN" w:bidi="ar"/>
              </w:rPr>
            </w:pPr>
          </w:p>
        </w:tc>
        <w:tc>
          <w:tcPr>
            <w:tcW w:w="117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u w:val="none"/>
                <w:lang w:eastAsia="zh-CN" w:bidi="ar"/>
              </w:rPr>
            </w:pPr>
          </w:p>
        </w:tc>
        <w:tc>
          <w:tcPr>
            <w:tcW w:w="3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u w:val="singl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注册证书一级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17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+5分</w:t>
            </w:r>
          </w:p>
        </w:tc>
        <w:tc>
          <w:tcPr>
            <w:tcW w:w="1281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59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958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获奖信息</w:t>
            </w:r>
          </w:p>
        </w:tc>
        <w:tc>
          <w:tcPr>
            <w:tcW w:w="3663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获国家级奖项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﹢5/项</w:t>
            </w:r>
          </w:p>
        </w:tc>
        <w:tc>
          <w:tcPr>
            <w:tcW w:w="1281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同一事件按最高分值加、减分（获奖和表彰信息不分等级的按对应分值计入，分等级的二等奖计分乘以0.5，三等奖乘以0.25，优秀奖乘以0.1）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59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958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663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获省部级奖项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﹢3/项</w:t>
            </w:r>
          </w:p>
        </w:tc>
        <w:tc>
          <w:tcPr>
            <w:tcW w:w="128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59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958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663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获市级奖项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﹢1/项</w:t>
            </w:r>
          </w:p>
        </w:tc>
        <w:tc>
          <w:tcPr>
            <w:tcW w:w="128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59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958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表彰信息</w:t>
            </w:r>
          </w:p>
        </w:tc>
        <w:tc>
          <w:tcPr>
            <w:tcW w:w="3663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受到国家表彰的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﹢5/次</w:t>
            </w:r>
          </w:p>
        </w:tc>
        <w:tc>
          <w:tcPr>
            <w:tcW w:w="128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59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958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663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受到省部级表彰的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﹢3/次</w:t>
            </w:r>
          </w:p>
        </w:tc>
        <w:tc>
          <w:tcPr>
            <w:tcW w:w="128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59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958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663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受到市级表彰的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﹢1/次</w:t>
            </w:r>
          </w:p>
        </w:tc>
        <w:tc>
          <w:tcPr>
            <w:tcW w:w="128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59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958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科技创新</w:t>
            </w:r>
          </w:p>
        </w:tc>
        <w:tc>
          <w:tcPr>
            <w:tcW w:w="3663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获省部级科技成果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﹢3/项</w:t>
            </w:r>
          </w:p>
        </w:tc>
        <w:tc>
          <w:tcPr>
            <w:tcW w:w="128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59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958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663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获得市级科技成果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﹢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/项</w:t>
            </w:r>
          </w:p>
        </w:tc>
        <w:tc>
          <w:tcPr>
            <w:tcW w:w="128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59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不良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信用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信息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扣分</w:t>
            </w:r>
          </w:p>
        </w:tc>
        <w:tc>
          <w:tcPr>
            <w:tcW w:w="784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 w:bidi="ar"/>
              </w:rPr>
              <w:t>市场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 w:bidi="ar"/>
              </w:rPr>
              <w:t>行为</w:t>
            </w:r>
          </w:p>
        </w:tc>
        <w:tc>
          <w:tcPr>
            <w:tcW w:w="1174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 w:bidi="ar"/>
              </w:rPr>
              <w:t>企业负责人</w:t>
            </w:r>
          </w:p>
        </w:tc>
        <w:tc>
          <w:tcPr>
            <w:tcW w:w="3663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 w:bidi="ar"/>
              </w:rPr>
              <w:t>伪造、转让、冒用安全生产考核证书的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﹣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/次</w:t>
            </w:r>
          </w:p>
        </w:tc>
        <w:tc>
          <w:tcPr>
            <w:tcW w:w="1281" w:type="dxa"/>
            <w:vMerge w:val="restart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 w:bidi="ar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599" w:type="dxa"/>
            <w:vMerge w:val="continue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784" w:type="dxa"/>
            <w:vMerge w:val="continue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1174" w:type="dxa"/>
            <w:vMerge w:val="continue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3663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 w:bidi="ar"/>
              </w:rPr>
              <w:t>未按规定履行安全生产管理职责的（未建立健全企业安全生产管理体系，未设置安全生产管理机构，未配备专职安全生产管理人员，不能保证安全生产投入，未督促检查本企业安全生产工作等）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﹣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/次</w:t>
            </w:r>
          </w:p>
        </w:tc>
        <w:tc>
          <w:tcPr>
            <w:tcW w:w="1281" w:type="dxa"/>
            <w:vMerge w:val="continue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 w:bidi="ar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599" w:type="dxa"/>
            <w:vMerge w:val="continue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784" w:type="dxa"/>
            <w:vMerge w:val="continue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1174" w:type="dxa"/>
            <w:vMerge w:val="continue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3663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 w:bidi="ar"/>
              </w:rPr>
              <w:t>未按要求与项目负责人签订安全生产责任书的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﹣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/次</w:t>
            </w:r>
          </w:p>
        </w:tc>
        <w:tc>
          <w:tcPr>
            <w:tcW w:w="1281" w:type="dxa"/>
            <w:vMerge w:val="continue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 w:bidi="ar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599" w:type="dxa"/>
            <w:vMerge w:val="continue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784" w:type="dxa"/>
            <w:vMerge w:val="continue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1174" w:type="dxa"/>
            <w:vMerge w:val="continue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3663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 w:bidi="ar"/>
              </w:rPr>
              <w:t>未按规定参加年度安全教育培训或者继续教育的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﹣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/次</w:t>
            </w:r>
          </w:p>
        </w:tc>
        <w:tc>
          <w:tcPr>
            <w:tcW w:w="1281" w:type="dxa"/>
            <w:vMerge w:val="continue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 w:bidi="ar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599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784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1174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 w:bidi="ar"/>
              </w:rPr>
              <w:t>项目负责人</w:t>
            </w:r>
          </w:p>
        </w:tc>
        <w:tc>
          <w:tcPr>
            <w:tcW w:w="3663" w:type="dxa"/>
            <w:noWrap w:val="0"/>
            <w:vAlign w:val="center"/>
          </w:tcPr>
          <w:p>
            <w:pPr>
              <w:widowControl/>
              <w:textAlignment w:val="center"/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 w:bidi="ar"/>
              </w:rPr>
              <w:t>伪造、转让、冒用安全生产考核证书的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﹣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/次</w:t>
            </w:r>
          </w:p>
        </w:tc>
        <w:tc>
          <w:tcPr>
            <w:tcW w:w="1281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599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84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74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663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  <w:lang w:eastAsia="zh-CN" w:bidi="ar"/>
              </w:rPr>
              <w:t>存在人证分离或超执业资格范围承揽业务的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﹣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/次</w:t>
            </w:r>
          </w:p>
        </w:tc>
        <w:tc>
          <w:tcPr>
            <w:tcW w:w="1281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599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84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74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663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 w:bidi="ar"/>
              </w:rPr>
              <w:t>未按规定实施项目安全生产管理的（未监控危险性较大分部分项工程，未及时排查处理施工现场安全事故隐患，未按规定及时报告生产安全事故并开展现场救援）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﹣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/次</w:t>
            </w:r>
          </w:p>
        </w:tc>
        <w:tc>
          <w:tcPr>
            <w:tcW w:w="1281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599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84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74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663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 w:bidi="ar"/>
              </w:rPr>
              <w:t>未按规定履行安全生产管理职责的（未建立项目安全生产管理体系，未明确项目管理人员安全职责，未落实安全生产管理制度，未确保项目安全生产费用有效使用）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﹣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/次</w:t>
            </w:r>
          </w:p>
        </w:tc>
        <w:tc>
          <w:tcPr>
            <w:tcW w:w="1281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599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84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74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663" w:type="dxa"/>
            <w:noWrap w:val="0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 w:bidi="ar"/>
              </w:rPr>
              <w:t>工程项目受到行政管理部门通报批评的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﹣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/次</w:t>
            </w:r>
          </w:p>
        </w:tc>
        <w:tc>
          <w:tcPr>
            <w:tcW w:w="1281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599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84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74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663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 w:bidi="ar"/>
              </w:rPr>
              <w:t>未按规定参加年度安全教育培训或者继续教育的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﹣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/次</w:t>
            </w:r>
          </w:p>
        </w:tc>
        <w:tc>
          <w:tcPr>
            <w:tcW w:w="1281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599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84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74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663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 w:bidi="ar"/>
              </w:rPr>
              <w:t>所负责工程项目受到行政管理部门责令停工整改的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﹣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/次</w:t>
            </w:r>
          </w:p>
        </w:tc>
        <w:tc>
          <w:tcPr>
            <w:tcW w:w="1281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599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84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74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663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  <w:lang w:eastAsia="zh-CN" w:bidi="ar"/>
              </w:rPr>
              <w:t>作为项目经理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存在人证分离或超执业资格范围承揽业务的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-10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/次</w:t>
            </w:r>
          </w:p>
        </w:tc>
        <w:tc>
          <w:tcPr>
            <w:tcW w:w="1281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599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84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74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663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  <w:lang w:eastAsia="zh-CN" w:bidi="ar"/>
              </w:rPr>
              <w:t>作为项目经理未按照合同约定在岗履职的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﹣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/次</w:t>
            </w:r>
          </w:p>
        </w:tc>
        <w:tc>
          <w:tcPr>
            <w:tcW w:w="1281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599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784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1174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 w:bidi="ar"/>
              </w:rPr>
              <w:t>专职安全管理人员</w:t>
            </w:r>
          </w:p>
        </w:tc>
        <w:tc>
          <w:tcPr>
            <w:tcW w:w="3663" w:type="dxa"/>
            <w:noWrap w:val="0"/>
            <w:vAlign w:val="center"/>
          </w:tcPr>
          <w:p>
            <w:pPr>
              <w:widowControl/>
              <w:textAlignment w:val="center"/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 w:bidi="ar"/>
              </w:rPr>
              <w:t>伪造、转让、冒用安全生产考核证书的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﹣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/次</w:t>
            </w:r>
          </w:p>
        </w:tc>
        <w:tc>
          <w:tcPr>
            <w:tcW w:w="1281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599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84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74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663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 w:bidi="ar"/>
              </w:rPr>
              <w:t>未按规定履行安全生产管理职责的（未检查在建项目安全生产管理情况，未处理在建项目违规违章行为）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﹣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/次</w:t>
            </w:r>
          </w:p>
        </w:tc>
        <w:tc>
          <w:tcPr>
            <w:tcW w:w="1281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599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84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74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663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 w:bidi="ar"/>
              </w:rPr>
              <w:t>未按要求在施工现场开展安全检查，未现场监督危险性较大分部分项工程安全专项施工方案的实施，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﹣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/次</w:t>
            </w:r>
          </w:p>
        </w:tc>
        <w:tc>
          <w:tcPr>
            <w:tcW w:w="1281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599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84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74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663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 w:bidi="ar"/>
              </w:rPr>
              <w:t>对发现的安全生产违章违规行为或安全隐患，未进行纠正或处理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﹣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/次</w:t>
            </w:r>
          </w:p>
        </w:tc>
        <w:tc>
          <w:tcPr>
            <w:tcW w:w="1281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599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84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74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663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 w:bidi="ar"/>
              </w:rPr>
              <w:t>施工现场存在的安全隐患未及时、如实上报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﹣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/次</w:t>
            </w:r>
          </w:p>
        </w:tc>
        <w:tc>
          <w:tcPr>
            <w:tcW w:w="1281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599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84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74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663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 w:bidi="ar"/>
              </w:rPr>
              <w:t>未按规定参加年度安全教育培训或者继续教育的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﹣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/次</w:t>
            </w:r>
          </w:p>
        </w:tc>
        <w:tc>
          <w:tcPr>
            <w:tcW w:w="1281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atLeast"/>
          <w:jc w:val="center"/>
        </w:trPr>
        <w:tc>
          <w:tcPr>
            <w:tcW w:w="59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958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行政处罚信息</w:t>
            </w:r>
          </w:p>
        </w:tc>
        <w:tc>
          <w:tcPr>
            <w:tcW w:w="3663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受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 w:bidi="ar"/>
              </w:rPr>
              <w:t>到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行政管理部门通报批评的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﹣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/次</w:t>
            </w:r>
          </w:p>
        </w:tc>
        <w:tc>
          <w:tcPr>
            <w:tcW w:w="128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1" w:hRule="atLeast"/>
          <w:jc w:val="center"/>
        </w:trPr>
        <w:tc>
          <w:tcPr>
            <w:tcW w:w="59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958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663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受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 w:bidi="ar"/>
              </w:rPr>
              <w:t>到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行政管理部门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 w:bidi="ar"/>
              </w:rPr>
              <w:t>行政处罚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的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﹣10/次</w:t>
            </w:r>
          </w:p>
        </w:tc>
        <w:tc>
          <w:tcPr>
            <w:tcW w:w="128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59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958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安全事故</w:t>
            </w:r>
          </w:p>
        </w:tc>
        <w:tc>
          <w:tcPr>
            <w:tcW w:w="3663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 w:bidi="ar"/>
              </w:rPr>
              <w:t>工程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项目发生一般工程安全事故的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﹣10/次</w:t>
            </w:r>
          </w:p>
        </w:tc>
        <w:tc>
          <w:tcPr>
            <w:tcW w:w="128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59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958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663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 w:bidi="ar"/>
              </w:rPr>
              <w:t>工程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项目发生较大及以上工程安全事故的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﹣20/次</w:t>
            </w:r>
          </w:p>
        </w:tc>
        <w:tc>
          <w:tcPr>
            <w:tcW w:w="128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59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958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其它行为信息</w:t>
            </w:r>
          </w:p>
        </w:tc>
        <w:tc>
          <w:tcPr>
            <w:tcW w:w="3663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未响应主管部门的政策文件要求的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﹣10/次</w:t>
            </w:r>
          </w:p>
        </w:tc>
        <w:tc>
          <w:tcPr>
            <w:tcW w:w="128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59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958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663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 w:bidi="ar"/>
              </w:rPr>
              <w:t>其他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4"/>
                <w:lang w:bidi="ar"/>
              </w:rPr>
              <w:t>行政部门依法确认的不良信息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﹣10/次</w:t>
            </w:r>
          </w:p>
        </w:tc>
        <w:tc>
          <w:tcPr>
            <w:tcW w:w="128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2557" w:type="dxa"/>
            <w:gridSpan w:val="3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列入建筑市场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主体“黑名单”</w:t>
            </w:r>
          </w:p>
        </w:tc>
        <w:tc>
          <w:tcPr>
            <w:tcW w:w="3663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利用虚假材料、以欺骗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 w:bidi="ar"/>
              </w:rPr>
              <w:t>等不正当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手段取得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 w:bidi="ar"/>
              </w:rPr>
              <w:t>安全生产考核证书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的</w:t>
            </w:r>
          </w:p>
        </w:tc>
        <w:tc>
          <w:tcPr>
            <w:tcW w:w="2567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直接评为D级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2557" w:type="dxa"/>
            <w:gridSpan w:val="3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</w:p>
        </w:tc>
        <w:tc>
          <w:tcPr>
            <w:tcW w:w="3663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 w:bidi="ar"/>
              </w:rPr>
              <w:t>非法涂改、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出借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 w:bidi="ar"/>
              </w:rPr>
              <w:t>、转让安全生产考核证书受到行政处罚的</w:t>
            </w:r>
          </w:p>
        </w:tc>
        <w:tc>
          <w:tcPr>
            <w:tcW w:w="2567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2557" w:type="dxa"/>
            <w:gridSpan w:val="3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</w:p>
        </w:tc>
        <w:tc>
          <w:tcPr>
            <w:tcW w:w="3663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 w:bidi="ar"/>
              </w:rPr>
              <w:t>受到吊销安全生产考核证书行政处罚的</w:t>
            </w:r>
          </w:p>
        </w:tc>
        <w:tc>
          <w:tcPr>
            <w:tcW w:w="2567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2557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663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 w:bidi="ar"/>
              </w:rPr>
              <w:t>未按照相关规定履行安全生产管理职责造成所负责项目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发生重大及以上工程安全事故，或1年内累计发生2次较大及以上工程安全事故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 w:bidi="ar"/>
              </w:rPr>
              <w:t>的</w:t>
            </w:r>
          </w:p>
        </w:tc>
        <w:tc>
          <w:tcPr>
            <w:tcW w:w="2567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2557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663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 w:bidi="ar"/>
              </w:rPr>
              <w:t>企业主要负责人、项目负责人因工程项目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扬尘治理措施落实不到位，造成环境污染，受到行政处罚且一个月内整改仍不到位的</w:t>
            </w:r>
          </w:p>
        </w:tc>
        <w:tc>
          <w:tcPr>
            <w:tcW w:w="2567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2557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663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受到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 w:bidi="ar"/>
              </w:rPr>
              <w:t>住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建部门责令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 w:bidi="ar"/>
              </w:rPr>
              <w:t>整改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、行政处罚、通报批评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 w:bidi="ar"/>
              </w:rPr>
              <w:t>处理的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，且无正当理由拒不执行的</w:t>
            </w:r>
          </w:p>
        </w:tc>
        <w:tc>
          <w:tcPr>
            <w:tcW w:w="2567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2557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663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被司法机关、有关行政部门依法确认，列入严重失信行为“黑名单”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 w:bidi="ar"/>
              </w:rPr>
              <w:t>的</w:t>
            </w:r>
          </w:p>
        </w:tc>
        <w:tc>
          <w:tcPr>
            <w:tcW w:w="2567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ind w:left="420" w:leftChars="200" w:right="420" w:rightChars="200"/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 xml:space="preserve"> 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DOqXm5zwAAAAUB&#10;AAAPAAAAAAAAAAEAIAAAACIAAABkcnMvZG93bnJldi54bWxQSwECFAAUAAAACACHTuJAd85RhbIB&#10;AABZAwAADgAAAAAAAAABACAAAAAeAQAAZHJzL2Uyb0RvYy54bWxQSwUGAAAAAAYABgBZAQAAQgUA&#10;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ind w:left="420" w:leftChars="200" w:right="420" w:rightChars="200"/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D42258"/>
    <w:rsid w:val="5B7F2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table of authorities"/>
    <w:basedOn w:val="1"/>
    <w:next w:val="1"/>
    <w:qFormat/>
    <w:uiPriority w:val="0"/>
    <w:pPr>
      <w:widowControl w:val="0"/>
      <w:spacing w:before="0" w:beforeLines="0" w:after="0" w:afterLines="0"/>
      <w:ind w:left="420" w:leftChars="200" w:right="0"/>
      <w:jc w:val="both"/>
    </w:pPr>
    <w:rPr>
      <w:rFonts w:ascii="Calibri" w:hAnsi="Calibri" w:eastAsia="宋体" w:cs="Times New Roman"/>
      <w:kern w:val="2"/>
      <w:sz w:val="32"/>
      <w:szCs w:val="32"/>
      <w:lang w:val="en-US" w:eastAsia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6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2019-08-10T02:28:00Z</dcterms:created>
  <dc:creator>lenovo</dc:creator>
  <cp:lastModifiedBy>z</cp:lastModifiedBy>
  <dcterms:modified xsi:type="dcterms:W3CDTF">2019-09-26T09:15:35Z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