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341" w:rsidRPr="00BF7DF7" w:rsidRDefault="00116341" w:rsidP="00116341">
      <w:pPr>
        <w:widowControl/>
        <w:jc w:val="center"/>
        <w:rPr>
          <w:rFonts w:ascii="Arial" w:eastAsia="黑体" w:hAnsi="Arial" w:cs="Arial" w:hint="eastAsia"/>
          <w:sz w:val="36"/>
        </w:rPr>
      </w:pPr>
    </w:p>
    <w:p w:rsidR="00116341" w:rsidRPr="00BF7DF7" w:rsidRDefault="00116341" w:rsidP="00116341">
      <w:pPr>
        <w:widowControl/>
        <w:jc w:val="center"/>
        <w:rPr>
          <w:rFonts w:ascii="Arial" w:eastAsia="黑体" w:hAnsi="Arial" w:cs="Arial"/>
          <w:sz w:val="36"/>
        </w:rPr>
      </w:pPr>
    </w:p>
    <w:p w:rsidR="00116341" w:rsidRPr="00BF7DF7" w:rsidRDefault="00116341" w:rsidP="00CF1521">
      <w:pPr>
        <w:widowControl/>
        <w:rPr>
          <w:rFonts w:ascii="Arial" w:eastAsia="黑体" w:hAnsi="Arial" w:cs="Arial"/>
          <w:sz w:val="36"/>
        </w:rPr>
      </w:pPr>
    </w:p>
    <w:p w:rsidR="00EF7F6B" w:rsidRPr="00BF7DF7" w:rsidRDefault="00116341" w:rsidP="00D056D7">
      <w:pPr>
        <w:widowControl/>
        <w:spacing w:line="360" w:lineRule="auto"/>
        <w:jc w:val="center"/>
        <w:rPr>
          <w:rFonts w:ascii="Arial" w:eastAsia="黑体" w:hAnsi="Arial" w:cs="Arial"/>
          <w:sz w:val="56"/>
          <w:szCs w:val="52"/>
        </w:rPr>
      </w:pPr>
      <w:r w:rsidRPr="00BF7DF7">
        <w:rPr>
          <w:rFonts w:ascii="Arial" w:eastAsia="黑体" w:hAnsi="Arial" w:cs="Arial"/>
          <w:sz w:val="56"/>
          <w:szCs w:val="52"/>
        </w:rPr>
        <w:t>上海市</w:t>
      </w:r>
      <w:r w:rsidR="00D056D7" w:rsidRPr="00BF7DF7">
        <w:rPr>
          <w:rFonts w:ascii="Arial" w:eastAsia="黑体" w:hAnsi="Arial" w:cs="Arial"/>
          <w:sz w:val="56"/>
          <w:szCs w:val="52"/>
        </w:rPr>
        <w:t>房屋建筑</w:t>
      </w:r>
      <w:r w:rsidR="001877A8" w:rsidRPr="00BF7DF7">
        <w:rPr>
          <w:rFonts w:ascii="Arial" w:eastAsia="黑体" w:hAnsi="Arial" w:cs="Arial"/>
          <w:sz w:val="56"/>
          <w:szCs w:val="52"/>
        </w:rPr>
        <w:t>工程</w:t>
      </w:r>
    </w:p>
    <w:p w:rsidR="00116341" w:rsidRPr="00BF7DF7" w:rsidRDefault="00D056D7" w:rsidP="00D056D7">
      <w:pPr>
        <w:widowControl/>
        <w:spacing w:line="360" w:lineRule="auto"/>
        <w:jc w:val="center"/>
        <w:rPr>
          <w:rFonts w:ascii="Arial" w:eastAsia="黑体" w:hAnsi="Arial" w:cs="Arial"/>
          <w:sz w:val="56"/>
          <w:szCs w:val="52"/>
        </w:rPr>
      </w:pPr>
      <w:r w:rsidRPr="00BF7DF7">
        <w:rPr>
          <w:rFonts w:ascii="Arial" w:eastAsia="黑体" w:hAnsi="Arial" w:cs="Arial"/>
          <w:sz w:val="56"/>
          <w:szCs w:val="52"/>
        </w:rPr>
        <w:t>施工图设计文件</w:t>
      </w:r>
      <w:r w:rsidR="00116341" w:rsidRPr="00BF7DF7">
        <w:rPr>
          <w:rFonts w:ascii="Arial" w:eastAsia="黑体" w:hAnsi="Arial" w:cs="Arial"/>
          <w:sz w:val="56"/>
          <w:szCs w:val="52"/>
        </w:rPr>
        <w:t>审查</w:t>
      </w:r>
      <w:r w:rsidR="00EF7F6B" w:rsidRPr="00BF7DF7">
        <w:rPr>
          <w:rFonts w:ascii="Arial" w:eastAsia="黑体" w:hAnsi="Arial" w:cs="Arial"/>
          <w:sz w:val="56"/>
          <w:szCs w:val="52"/>
        </w:rPr>
        <w:t>要点</w:t>
      </w:r>
    </w:p>
    <w:p w:rsidR="00116341" w:rsidRPr="00BF7DF7" w:rsidRDefault="00EF7F6B" w:rsidP="00D056D7">
      <w:pPr>
        <w:widowControl/>
        <w:spacing w:line="360" w:lineRule="auto"/>
        <w:jc w:val="center"/>
        <w:rPr>
          <w:rFonts w:ascii="Arial" w:eastAsia="黑体" w:hAnsi="Arial" w:cs="Arial"/>
          <w:sz w:val="44"/>
          <w:szCs w:val="44"/>
        </w:rPr>
      </w:pPr>
      <w:r w:rsidRPr="00BF7DF7">
        <w:rPr>
          <w:rFonts w:ascii="Arial" w:eastAsia="黑体" w:hAnsi="Arial" w:cs="Arial"/>
          <w:sz w:val="44"/>
          <w:szCs w:val="44"/>
        </w:rPr>
        <w:t>（建筑、结构</w:t>
      </w:r>
      <w:r w:rsidR="00D056D7" w:rsidRPr="00BF7DF7">
        <w:rPr>
          <w:rFonts w:ascii="Arial" w:eastAsia="黑体" w:hAnsi="Arial" w:cs="Arial"/>
          <w:sz w:val="44"/>
          <w:szCs w:val="44"/>
        </w:rPr>
        <w:t>篇）</w:t>
      </w:r>
    </w:p>
    <w:p w:rsidR="00116341" w:rsidRPr="00BF7DF7" w:rsidRDefault="00116341" w:rsidP="00116341">
      <w:pPr>
        <w:widowControl/>
        <w:jc w:val="center"/>
        <w:rPr>
          <w:rFonts w:ascii="Arial" w:eastAsia="黑体" w:hAnsi="Arial" w:cs="Arial"/>
          <w:sz w:val="56"/>
        </w:rPr>
      </w:pPr>
    </w:p>
    <w:p w:rsidR="00116341" w:rsidRPr="00BF7DF7" w:rsidRDefault="00116341" w:rsidP="00116341">
      <w:pPr>
        <w:widowControl/>
        <w:jc w:val="center"/>
        <w:rPr>
          <w:rFonts w:ascii="Arial" w:eastAsia="黑体" w:hAnsi="Arial" w:cs="Arial"/>
          <w:sz w:val="56"/>
        </w:rPr>
      </w:pPr>
    </w:p>
    <w:p w:rsidR="00116341" w:rsidRPr="00BF7DF7" w:rsidRDefault="00116341" w:rsidP="00116341">
      <w:pPr>
        <w:widowControl/>
        <w:jc w:val="center"/>
        <w:rPr>
          <w:rFonts w:ascii="Arial" w:eastAsia="黑体" w:hAnsi="Arial" w:cs="Arial"/>
          <w:sz w:val="56"/>
        </w:rPr>
      </w:pPr>
    </w:p>
    <w:p w:rsidR="00116341" w:rsidRPr="00BF7DF7" w:rsidRDefault="00116341" w:rsidP="00116341">
      <w:pPr>
        <w:widowControl/>
        <w:jc w:val="center"/>
        <w:rPr>
          <w:rFonts w:ascii="Arial" w:eastAsia="黑体" w:hAnsi="Arial" w:cs="Arial"/>
          <w:sz w:val="56"/>
        </w:rPr>
      </w:pPr>
    </w:p>
    <w:p w:rsidR="00116341" w:rsidRPr="00BF7DF7" w:rsidRDefault="00116341" w:rsidP="00116341">
      <w:pPr>
        <w:widowControl/>
        <w:jc w:val="center"/>
        <w:rPr>
          <w:rFonts w:ascii="Arial" w:eastAsia="黑体" w:hAnsi="Arial" w:cs="Arial"/>
          <w:sz w:val="56"/>
        </w:rPr>
      </w:pPr>
    </w:p>
    <w:p w:rsidR="00A545CF" w:rsidRPr="00BF7DF7" w:rsidRDefault="00A545CF" w:rsidP="00116341">
      <w:pPr>
        <w:widowControl/>
        <w:jc w:val="center"/>
        <w:rPr>
          <w:rFonts w:ascii="Arial" w:eastAsia="黑体" w:hAnsi="Arial" w:cs="Arial"/>
          <w:sz w:val="56"/>
        </w:rPr>
      </w:pPr>
    </w:p>
    <w:p w:rsidR="00A545CF" w:rsidRDefault="00A545CF" w:rsidP="00116341">
      <w:pPr>
        <w:jc w:val="center"/>
        <w:rPr>
          <w:rFonts w:ascii="Arial" w:eastAsia="黑体" w:hAnsi="Arial" w:cs="Arial" w:hint="eastAsia"/>
          <w:sz w:val="32"/>
          <w:szCs w:val="28"/>
        </w:rPr>
      </w:pPr>
    </w:p>
    <w:p w:rsidR="00741509" w:rsidRDefault="00741509" w:rsidP="00116341">
      <w:pPr>
        <w:jc w:val="center"/>
        <w:rPr>
          <w:rFonts w:ascii="Arial" w:eastAsia="黑体" w:hAnsi="Arial" w:cs="Arial" w:hint="eastAsia"/>
          <w:sz w:val="32"/>
          <w:szCs w:val="28"/>
        </w:rPr>
      </w:pPr>
    </w:p>
    <w:p w:rsidR="00741509" w:rsidRPr="00BF7DF7" w:rsidRDefault="00741509" w:rsidP="00116341">
      <w:pPr>
        <w:jc w:val="center"/>
        <w:rPr>
          <w:rFonts w:ascii="Arial" w:eastAsia="黑体" w:hAnsi="Arial" w:cs="Arial"/>
          <w:sz w:val="32"/>
          <w:szCs w:val="28"/>
        </w:rPr>
      </w:pPr>
    </w:p>
    <w:p w:rsidR="00D056D7" w:rsidRPr="00BF7DF7" w:rsidRDefault="007447F5" w:rsidP="00116341">
      <w:pPr>
        <w:jc w:val="center"/>
        <w:rPr>
          <w:rFonts w:ascii="Arial" w:eastAsia="黑体" w:hAnsi="Arial" w:cs="Arial"/>
          <w:sz w:val="32"/>
          <w:szCs w:val="28"/>
        </w:rPr>
      </w:pPr>
      <w:r>
        <w:rPr>
          <w:rFonts w:ascii="Arial" w:eastAsia="黑体" w:hAnsi="Arial" w:cs="Arial" w:hint="eastAsia"/>
          <w:sz w:val="32"/>
          <w:szCs w:val="28"/>
        </w:rPr>
        <w:t>上海市城乡建设和管理委员会</w:t>
      </w:r>
    </w:p>
    <w:p w:rsidR="00116341" w:rsidRPr="00BF7DF7" w:rsidRDefault="00116341" w:rsidP="00116341">
      <w:pPr>
        <w:jc w:val="center"/>
        <w:rPr>
          <w:rFonts w:ascii="Arial" w:eastAsia="黑体" w:hAnsi="Arial" w:cs="Arial"/>
          <w:sz w:val="32"/>
          <w:szCs w:val="30"/>
        </w:rPr>
      </w:pPr>
      <w:r w:rsidRPr="00BF7DF7">
        <w:rPr>
          <w:rFonts w:ascii="Arial" w:eastAsia="黑体" w:hAnsi="Arial" w:cs="Arial"/>
          <w:sz w:val="32"/>
          <w:szCs w:val="28"/>
        </w:rPr>
        <w:t>二</w:t>
      </w:r>
      <w:r w:rsidR="00BF1FD5" w:rsidRPr="00BF7DF7">
        <w:rPr>
          <w:rFonts w:ascii="Arial" w:eastAsia="黑体" w:hAnsi="Arial" w:cs="Arial"/>
          <w:sz w:val="32"/>
          <w:szCs w:val="28"/>
        </w:rPr>
        <w:t>〇</w:t>
      </w:r>
      <w:r w:rsidRPr="00BF7DF7">
        <w:rPr>
          <w:rFonts w:ascii="Arial" w:eastAsia="黑体" w:hAnsi="Arial" w:cs="Arial"/>
          <w:sz w:val="32"/>
          <w:szCs w:val="28"/>
        </w:rPr>
        <w:t>一四年</w:t>
      </w:r>
      <w:r w:rsidR="00B86094">
        <w:rPr>
          <w:rFonts w:ascii="Arial" w:eastAsia="黑体" w:hAnsi="Arial" w:cs="Arial" w:hint="eastAsia"/>
          <w:sz w:val="32"/>
          <w:szCs w:val="28"/>
        </w:rPr>
        <w:t>十</w:t>
      </w:r>
      <w:r w:rsidR="007447F5">
        <w:rPr>
          <w:rFonts w:ascii="Arial" w:eastAsia="黑体" w:hAnsi="Arial" w:cs="Arial" w:hint="eastAsia"/>
          <w:sz w:val="32"/>
          <w:szCs w:val="28"/>
        </w:rPr>
        <w:t>一</w:t>
      </w:r>
      <w:r w:rsidRPr="00BF7DF7">
        <w:rPr>
          <w:rFonts w:ascii="Arial" w:eastAsia="黑体" w:hAnsi="Arial" w:cs="Arial"/>
          <w:sz w:val="32"/>
          <w:szCs w:val="28"/>
        </w:rPr>
        <w:t>月</w:t>
      </w:r>
    </w:p>
    <w:p w:rsidR="00B86094" w:rsidRDefault="00116341" w:rsidP="004F4C7F">
      <w:pPr>
        <w:widowControl/>
        <w:jc w:val="center"/>
        <w:rPr>
          <w:rFonts w:ascii="Arial" w:eastAsia="黑体" w:hAnsi="Arial" w:cs="Arial" w:hint="eastAsia"/>
          <w:sz w:val="36"/>
        </w:rPr>
      </w:pPr>
      <w:r w:rsidRPr="00BF7DF7">
        <w:rPr>
          <w:rFonts w:ascii="Arial" w:hAnsi="Arial" w:cs="Arial"/>
        </w:rPr>
        <w:br w:type="page"/>
      </w:r>
      <w:r w:rsidR="00B86094" w:rsidRPr="00FE5B02">
        <w:rPr>
          <w:rFonts w:ascii="Arial" w:eastAsia="黑体" w:hAnsi="Arial" w:cs="Arial"/>
          <w:sz w:val="36"/>
        </w:rPr>
        <w:lastRenderedPageBreak/>
        <w:t>编制说明</w:t>
      </w:r>
    </w:p>
    <w:p w:rsidR="002D789C" w:rsidRPr="00FE5B02" w:rsidRDefault="002D789C" w:rsidP="004F4C7F">
      <w:pPr>
        <w:widowControl/>
        <w:jc w:val="center"/>
        <w:rPr>
          <w:rFonts w:ascii="Arial" w:eastAsia="黑体" w:hAnsi="Arial" w:cs="Arial"/>
          <w:sz w:val="36"/>
        </w:rPr>
      </w:pP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受上海市城乡建设和管理委员会委托，</w:t>
      </w:r>
      <w:r w:rsidRPr="004F4C7F">
        <w:rPr>
          <w:rFonts w:ascii="Arial" w:hAnsi="Arial" w:cs="Arial"/>
          <w:sz w:val="24"/>
          <w:szCs w:val="21"/>
        </w:rPr>
        <w:t>上海市建设工程设计文件审查管理事务中心</w:t>
      </w:r>
      <w:r w:rsidRPr="004F4C7F">
        <w:rPr>
          <w:rFonts w:ascii="Arial" w:hAnsi="Arial" w:cs="Arial" w:hint="eastAsia"/>
          <w:sz w:val="24"/>
          <w:szCs w:val="21"/>
        </w:rPr>
        <w:t>、</w:t>
      </w:r>
      <w:r w:rsidRPr="004F4C7F">
        <w:rPr>
          <w:rFonts w:ascii="Arial" w:hAnsi="Arial" w:cs="Arial"/>
          <w:sz w:val="24"/>
          <w:szCs w:val="21"/>
        </w:rPr>
        <w:t>上海市勘察设计</w:t>
      </w:r>
      <w:r w:rsidRPr="004F4C7F">
        <w:rPr>
          <w:rFonts w:ascii="Arial" w:hAnsi="Arial" w:cs="Arial" w:hint="eastAsia"/>
          <w:sz w:val="24"/>
          <w:szCs w:val="21"/>
        </w:rPr>
        <w:t>行业</w:t>
      </w:r>
      <w:r w:rsidRPr="004F4C7F">
        <w:rPr>
          <w:rFonts w:ascii="Arial" w:hAnsi="Arial" w:cs="Arial"/>
          <w:sz w:val="24"/>
          <w:szCs w:val="21"/>
        </w:rPr>
        <w:t>协会审图专业委员会</w:t>
      </w:r>
      <w:r w:rsidRPr="004F4C7F">
        <w:rPr>
          <w:rFonts w:ascii="Arial" w:hAnsi="Arial" w:cs="Arial" w:hint="eastAsia"/>
          <w:sz w:val="24"/>
          <w:szCs w:val="21"/>
        </w:rPr>
        <w:t>组织编写了《上海市房屋建筑工程施工图设计文件技术审查要点（建筑、结构</w:t>
      </w:r>
      <w:r w:rsidR="00B535CC" w:rsidRPr="004F4C7F">
        <w:rPr>
          <w:rFonts w:ascii="Arial" w:hAnsi="Arial" w:cs="Arial" w:hint="eastAsia"/>
          <w:sz w:val="24"/>
          <w:szCs w:val="21"/>
        </w:rPr>
        <w:t>专业</w:t>
      </w:r>
      <w:r w:rsidRPr="004F4C7F">
        <w:rPr>
          <w:rFonts w:ascii="Arial" w:hAnsi="Arial" w:cs="Arial" w:hint="eastAsia"/>
          <w:sz w:val="24"/>
          <w:szCs w:val="21"/>
        </w:rPr>
        <w:t>篇）》</w:t>
      </w:r>
      <w:r w:rsidR="00741509" w:rsidRPr="004F4C7F">
        <w:rPr>
          <w:rFonts w:ascii="Arial" w:hAnsi="Arial" w:cs="Arial" w:hint="eastAsia"/>
          <w:sz w:val="24"/>
          <w:szCs w:val="21"/>
        </w:rPr>
        <w:t>（以下简称《上海审查要点》）</w:t>
      </w:r>
      <w:r w:rsidRPr="004F4C7F">
        <w:rPr>
          <w:rFonts w:ascii="Arial" w:hAnsi="Arial" w:cs="Arial" w:hint="eastAsia"/>
          <w:sz w:val="24"/>
          <w:szCs w:val="21"/>
        </w:rPr>
        <w:t>。为使房屋建筑工程的施工图审查人员、设计人员了解《上海审查要点》的编制思路，现对有关问题予以简要说明，供相关人员参考。</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一</w:t>
      </w:r>
      <w:r w:rsidRPr="004F4C7F">
        <w:rPr>
          <w:rFonts w:ascii="Arial" w:hAnsi="Arial" w:cs="Arial"/>
          <w:sz w:val="24"/>
          <w:szCs w:val="21"/>
        </w:rPr>
        <w:t>、</w:t>
      </w:r>
      <w:r w:rsidRPr="004F4C7F">
        <w:rPr>
          <w:rFonts w:ascii="Arial" w:hAnsi="Arial" w:cs="Arial" w:hint="eastAsia"/>
          <w:sz w:val="24"/>
          <w:szCs w:val="21"/>
        </w:rPr>
        <w:t>根据《房屋建筑和市政基础设施工程施工图设计文件审查管理办法》（中华人民共和国住房和城乡建设部令第</w:t>
      </w:r>
      <w:r w:rsidRPr="004F4C7F">
        <w:rPr>
          <w:rFonts w:ascii="Arial" w:hAnsi="Arial" w:cs="Arial" w:hint="eastAsia"/>
          <w:sz w:val="24"/>
          <w:szCs w:val="21"/>
        </w:rPr>
        <w:t>13</w:t>
      </w:r>
      <w:r w:rsidRPr="004F4C7F">
        <w:rPr>
          <w:rFonts w:ascii="Arial" w:hAnsi="Arial" w:cs="Arial" w:hint="eastAsia"/>
          <w:sz w:val="24"/>
          <w:szCs w:val="21"/>
        </w:rPr>
        <w:t>号）第十一条对审查内容的规定，施工图审查按下列原则确定技术审查内容</w:t>
      </w:r>
      <w:r w:rsidRPr="004F4C7F">
        <w:rPr>
          <w:rFonts w:ascii="Arial" w:hAnsi="Arial" w:cs="Arial"/>
          <w:sz w:val="24"/>
          <w:szCs w:val="21"/>
        </w:rPr>
        <w:t>：</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1</w:t>
      </w:r>
      <w:r w:rsidRPr="004F4C7F">
        <w:rPr>
          <w:rFonts w:ascii="Arial" w:hAnsi="Arial" w:cs="Arial" w:hint="eastAsia"/>
          <w:sz w:val="24"/>
          <w:szCs w:val="21"/>
        </w:rPr>
        <w:t>、现行工程建设标准（含国家标准、行业标准、地方标准）中的强制性条文（以下简称强条）。</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《上海审查要点》不再重复列出，直接依据现行工程建设标准中强制性条文进行施工图审查。</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2</w:t>
      </w:r>
      <w:r w:rsidRPr="004F4C7F">
        <w:rPr>
          <w:rFonts w:ascii="Arial" w:hAnsi="Arial" w:cs="Arial" w:hint="eastAsia"/>
          <w:sz w:val="24"/>
          <w:szCs w:val="21"/>
        </w:rPr>
        <w:t>、</w:t>
      </w:r>
      <w:r w:rsidRPr="004F4C7F">
        <w:rPr>
          <w:rFonts w:ascii="Arial" w:hAnsi="Arial" w:cs="Arial"/>
          <w:sz w:val="24"/>
          <w:szCs w:val="21"/>
        </w:rPr>
        <w:t>住房城乡建设部《建筑工程施工图设计文件技术审查要点》</w:t>
      </w:r>
      <w:r w:rsidRPr="004F4C7F">
        <w:rPr>
          <w:rFonts w:ascii="Arial" w:hAnsi="Arial" w:cs="Arial" w:hint="eastAsia"/>
          <w:sz w:val="24"/>
          <w:szCs w:val="21"/>
        </w:rPr>
        <w:t>。</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《上海审查要点》不再重复列出，直接依据住建部</w:t>
      </w:r>
      <w:r w:rsidRPr="004F4C7F">
        <w:rPr>
          <w:rFonts w:ascii="Arial" w:hAnsi="Arial" w:cs="Arial"/>
          <w:sz w:val="24"/>
          <w:szCs w:val="21"/>
        </w:rPr>
        <w:t>《建筑工程施工图设计文件技术审查要点》</w:t>
      </w:r>
      <w:r w:rsidRPr="004F4C7F">
        <w:rPr>
          <w:rFonts w:ascii="Arial" w:hAnsi="Arial" w:cs="Arial" w:hint="eastAsia"/>
          <w:sz w:val="24"/>
          <w:szCs w:val="21"/>
        </w:rPr>
        <w:t>进行施工图审查。</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3</w:t>
      </w:r>
      <w:r w:rsidRPr="004F4C7F">
        <w:rPr>
          <w:rFonts w:ascii="Arial" w:hAnsi="Arial" w:cs="Arial" w:hint="eastAsia"/>
          <w:sz w:val="24"/>
          <w:szCs w:val="21"/>
        </w:rPr>
        <w:t>、《上海审查要点》</w:t>
      </w:r>
      <w:r w:rsidRPr="004F4C7F">
        <w:rPr>
          <w:rFonts w:ascii="Arial" w:hAnsi="Arial" w:cs="Arial"/>
          <w:sz w:val="24"/>
          <w:szCs w:val="21"/>
        </w:rPr>
        <w:t>主要根据住房城乡建设部《建筑工程施工图设计文件技术审查要点》的覆盖范围，整理上海地方规范、规程中的相关内容，重点突出与国家规范、规程有不同要求的条款，以及地方法律、法规、规范性文件对建筑工程设计的要求，并少量增加与安全、公众利益直接相关的其他规范条款。</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二、</w:t>
      </w:r>
      <w:r w:rsidRPr="004F4C7F">
        <w:rPr>
          <w:rFonts w:ascii="Arial" w:hAnsi="Arial" w:cs="Arial"/>
          <w:sz w:val="24"/>
          <w:szCs w:val="21"/>
        </w:rPr>
        <w:t>施工图设计文件存在不符合本</w:t>
      </w:r>
      <w:r w:rsidRPr="004F4C7F">
        <w:rPr>
          <w:rFonts w:ascii="Arial" w:hAnsi="Arial" w:cs="Arial" w:hint="eastAsia"/>
          <w:sz w:val="24"/>
          <w:szCs w:val="21"/>
        </w:rPr>
        <w:t>编制说明第一条</w:t>
      </w:r>
      <w:r w:rsidRPr="004F4C7F">
        <w:rPr>
          <w:rFonts w:ascii="Arial" w:hAnsi="Arial" w:cs="Arial"/>
          <w:sz w:val="24"/>
          <w:szCs w:val="21"/>
        </w:rPr>
        <w:t>所列</w:t>
      </w:r>
      <w:r w:rsidRPr="004F4C7F">
        <w:rPr>
          <w:rFonts w:ascii="Arial" w:hAnsi="Arial" w:cs="Arial" w:hint="eastAsia"/>
          <w:sz w:val="24"/>
          <w:szCs w:val="21"/>
        </w:rPr>
        <w:t>内容</w:t>
      </w:r>
      <w:r w:rsidRPr="004F4C7F">
        <w:rPr>
          <w:rFonts w:ascii="Arial" w:hAnsi="Arial" w:cs="Arial"/>
          <w:sz w:val="24"/>
          <w:szCs w:val="21"/>
        </w:rPr>
        <w:t>时，审查机构应当将施工图设计文件退建设单位并出具审查意见告知书，说明不合格原因</w:t>
      </w:r>
      <w:r w:rsidRPr="004F4C7F">
        <w:rPr>
          <w:rFonts w:ascii="Arial" w:hAnsi="Arial" w:cs="Arial" w:hint="eastAsia"/>
          <w:sz w:val="24"/>
          <w:szCs w:val="21"/>
        </w:rPr>
        <w:t>，并上报设计文件审查管理部门</w:t>
      </w:r>
      <w:r w:rsidRPr="004F4C7F">
        <w:rPr>
          <w:rFonts w:ascii="Arial" w:hAnsi="Arial" w:cs="Arial"/>
          <w:sz w:val="24"/>
          <w:szCs w:val="21"/>
        </w:rPr>
        <w:t>。</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三</w:t>
      </w:r>
      <w:r w:rsidRPr="004F4C7F">
        <w:rPr>
          <w:rFonts w:ascii="Arial" w:hAnsi="Arial" w:cs="Arial"/>
          <w:sz w:val="24"/>
          <w:szCs w:val="21"/>
        </w:rPr>
        <w:t>、</w:t>
      </w:r>
      <w:r w:rsidRPr="004F4C7F">
        <w:rPr>
          <w:rFonts w:ascii="Arial" w:hAnsi="Arial" w:cs="Arial" w:hint="eastAsia"/>
          <w:sz w:val="24"/>
          <w:szCs w:val="21"/>
        </w:rPr>
        <w:t>《上海审查要点》</w:t>
      </w:r>
      <w:r w:rsidRPr="004F4C7F">
        <w:rPr>
          <w:rFonts w:ascii="Arial" w:hAnsi="Arial" w:cs="Arial"/>
          <w:sz w:val="24"/>
          <w:szCs w:val="21"/>
        </w:rPr>
        <w:t>所列审查内容是保证工程设计质量的基本要求，并不是工程设计的全部内容。设计单位和设计人员应全面执行工程建设标准和法规的有关规定</w:t>
      </w:r>
      <w:r w:rsidRPr="004F4C7F">
        <w:rPr>
          <w:rFonts w:ascii="Arial" w:hAnsi="Arial" w:cs="Arial" w:hint="eastAsia"/>
          <w:sz w:val="24"/>
          <w:szCs w:val="21"/>
        </w:rPr>
        <w:t>，</w:t>
      </w:r>
      <w:r w:rsidRPr="004F4C7F">
        <w:rPr>
          <w:rFonts w:ascii="Arial" w:hAnsi="Arial" w:cs="Arial"/>
          <w:sz w:val="24"/>
          <w:szCs w:val="21"/>
        </w:rPr>
        <w:t>审查机构和审查人员应在理解工程建设标准和法规内涵的前提下执行本要点。</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四</w:t>
      </w:r>
      <w:r w:rsidRPr="004F4C7F">
        <w:rPr>
          <w:rFonts w:ascii="Arial" w:hAnsi="Arial" w:cs="Arial"/>
          <w:sz w:val="24"/>
          <w:szCs w:val="21"/>
        </w:rPr>
        <w:t>、</w:t>
      </w:r>
      <w:r w:rsidRPr="004F4C7F">
        <w:rPr>
          <w:rFonts w:ascii="Arial" w:hAnsi="Arial" w:cs="Arial" w:hint="eastAsia"/>
          <w:sz w:val="24"/>
          <w:szCs w:val="21"/>
        </w:rPr>
        <w:t>《上海审查要点》</w:t>
      </w:r>
      <w:r w:rsidRPr="004F4C7F">
        <w:rPr>
          <w:rFonts w:ascii="Arial" w:hAnsi="Arial" w:cs="Arial"/>
          <w:sz w:val="24"/>
          <w:szCs w:val="21"/>
        </w:rPr>
        <w:t>所列审查内容中</w:t>
      </w:r>
      <w:r w:rsidRPr="004F4C7F">
        <w:rPr>
          <w:rFonts w:ascii="Arial" w:hAnsi="Arial" w:cs="Arial" w:hint="eastAsia"/>
          <w:sz w:val="24"/>
          <w:szCs w:val="21"/>
        </w:rPr>
        <w:t>，</w:t>
      </w:r>
      <w:r w:rsidRPr="004F4C7F">
        <w:rPr>
          <w:rFonts w:ascii="Arial" w:hAnsi="Arial" w:cs="Arial"/>
          <w:sz w:val="24"/>
          <w:szCs w:val="21"/>
        </w:rPr>
        <w:t>强制性条文部分</w:t>
      </w:r>
      <w:r w:rsidRPr="004F4C7F">
        <w:rPr>
          <w:rFonts w:ascii="Arial" w:hAnsi="Arial" w:cs="Arial" w:hint="eastAsia"/>
          <w:sz w:val="24"/>
          <w:szCs w:val="21"/>
        </w:rPr>
        <w:t>应按建设部第</w:t>
      </w:r>
      <w:r w:rsidRPr="004F4C7F">
        <w:rPr>
          <w:rFonts w:ascii="Arial" w:hAnsi="Arial" w:cs="Arial" w:hint="eastAsia"/>
          <w:sz w:val="24"/>
          <w:szCs w:val="21"/>
        </w:rPr>
        <w:t>81</w:t>
      </w:r>
      <w:r w:rsidRPr="004F4C7F">
        <w:rPr>
          <w:rFonts w:ascii="Arial" w:hAnsi="Arial" w:cs="Arial" w:hint="eastAsia"/>
          <w:sz w:val="24"/>
          <w:szCs w:val="21"/>
        </w:rPr>
        <w:lastRenderedPageBreak/>
        <w:t>号令《实施工程建设强制性标准监督规定》执行，非</w:t>
      </w:r>
      <w:r w:rsidRPr="004F4C7F">
        <w:rPr>
          <w:rFonts w:ascii="Arial" w:hAnsi="Arial" w:cs="Arial"/>
          <w:sz w:val="24"/>
          <w:szCs w:val="21"/>
        </w:rPr>
        <w:t>强制性条文部分</w:t>
      </w:r>
      <w:r w:rsidRPr="004F4C7F">
        <w:rPr>
          <w:rFonts w:ascii="Arial" w:hAnsi="Arial" w:cs="Arial" w:hint="eastAsia"/>
          <w:sz w:val="24"/>
          <w:szCs w:val="21"/>
        </w:rPr>
        <w:t>应按</w:t>
      </w:r>
      <w:r w:rsidRPr="004F4C7F">
        <w:rPr>
          <w:rFonts w:ascii="Arial" w:hAnsi="Arial" w:cs="Arial"/>
          <w:sz w:val="24"/>
          <w:szCs w:val="21"/>
        </w:rPr>
        <w:t>住房城乡建设部</w:t>
      </w:r>
      <w:r w:rsidRPr="004F4C7F">
        <w:rPr>
          <w:rFonts w:ascii="Arial" w:hAnsi="Arial" w:cs="Arial" w:hint="eastAsia"/>
          <w:sz w:val="24"/>
          <w:szCs w:val="21"/>
        </w:rPr>
        <w:t>《关于印发建筑工程施工图设计文件技术审查要点、市政公用工程施工图设计文件技术审查要点、岩土工程勘察文件技术审查要点的通知》（建质［</w:t>
      </w:r>
      <w:r w:rsidRPr="004F4C7F">
        <w:rPr>
          <w:rFonts w:ascii="Arial" w:hAnsi="Arial" w:cs="Arial" w:hint="eastAsia"/>
          <w:sz w:val="24"/>
          <w:szCs w:val="21"/>
        </w:rPr>
        <w:t>2013</w:t>
      </w:r>
      <w:r w:rsidRPr="004F4C7F">
        <w:rPr>
          <w:rFonts w:ascii="Arial" w:hAnsi="Arial" w:cs="Arial" w:hint="eastAsia"/>
          <w:sz w:val="24"/>
          <w:szCs w:val="21"/>
        </w:rPr>
        <w:t>］</w:t>
      </w:r>
      <w:r w:rsidRPr="004F4C7F">
        <w:rPr>
          <w:rFonts w:ascii="Arial" w:hAnsi="Arial" w:cs="Arial" w:hint="eastAsia"/>
          <w:sz w:val="24"/>
          <w:szCs w:val="21"/>
        </w:rPr>
        <w:t>87</w:t>
      </w:r>
      <w:r w:rsidRPr="004F4C7F">
        <w:rPr>
          <w:rFonts w:ascii="Arial" w:hAnsi="Arial" w:cs="Arial" w:hint="eastAsia"/>
          <w:sz w:val="24"/>
          <w:szCs w:val="21"/>
        </w:rPr>
        <w:t>号）精神执行</w:t>
      </w:r>
      <w:r w:rsidRPr="004F4C7F">
        <w:rPr>
          <w:rFonts w:ascii="Arial" w:hAnsi="Arial" w:cs="Arial"/>
          <w:sz w:val="24"/>
          <w:szCs w:val="21"/>
        </w:rPr>
        <w:t>。</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五</w:t>
      </w:r>
      <w:r w:rsidRPr="004F4C7F">
        <w:rPr>
          <w:rFonts w:ascii="Arial" w:hAnsi="Arial" w:cs="Arial"/>
          <w:sz w:val="24"/>
          <w:szCs w:val="21"/>
        </w:rPr>
        <w:t>、基于实际工程的复杂性，当出现可能直接涉及</w:t>
      </w:r>
      <w:r w:rsidRPr="004F4C7F">
        <w:rPr>
          <w:rFonts w:ascii="Arial" w:hAnsi="Arial" w:cs="Arial" w:hint="eastAsia"/>
          <w:sz w:val="24"/>
          <w:szCs w:val="21"/>
        </w:rPr>
        <w:t>工程</w:t>
      </w:r>
      <w:r w:rsidRPr="004F4C7F">
        <w:rPr>
          <w:rFonts w:ascii="Arial" w:hAnsi="Arial" w:cs="Arial"/>
          <w:sz w:val="24"/>
          <w:szCs w:val="21"/>
        </w:rPr>
        <w:t>安全的设计质量问题，但判断所依据的条款在</w:t>
      </w:r>
      <w:r w:rsidRPr="004F4C7F">
        <w:rPr>
          <w:rFonts w:ascii="Arial" w:hAnsi="Arial" w:cs="Arial" w:hint="eastAsia"/>
          <w:sz w:val="24"/>
          <w:szCs w:val="21"/>
        </w:rPr>
        <w:t>本编制说明第一条</w:t>
      </w:r>
      <w:r w:rsidRPr="004F4C7F">
        <w:rPr>
          <w:rFonts w:ascii="Arial" w:hAnsi="Arial" w:cs="Arial"/>
          <w:sz w:val="24"/>
          <w:szCs w:val="21"/>
        </w:rPr>
        <w:t>以外时，</w:t>
      </w:r>
      <w:r w:rsidRPr="004F4C7F">
        <w:rPr>
          <w:rFonts w:ascii="Arial" w:hAnsi="Arial" w:cs="Arial" w:hint="eastAsia"/>
          <w:sz w:val="24"/>
          <w:szCs w:val="21"/>
        </w:rPr>
        <w:t>应</w:t>
      </w:r>
      <w:r w:rsidRPr="004F4C7F">
        <w:rPr>
          <w:rFonts w:ascii="Arial" w:hAnsi="Arial" w:cs="Arial"/>
          <w:sz w:val="24"/>
          <w:szCs w:val="21"/>
        </w:rPr>
        <w:t>经审查机构</w:t>
      </w:r>
      <w:r w:rsidRPr="004F4C7F">
        <w:rPr>
          <w:rFonts w:ascii="Arial" w:hAnsi="Arial" w:cs="Arial" w:hint="eastAsia"/>
          <w:sz w:val="24"/>
          <w:szCs w:val="21"/>
        </w:rPr>
        <w:t>内部</w:t>
      </w:r>
      <w:r w:rsidRPr="004F4C7F">
        <w:rPr>
          <w:rFonts w:ascii="Arial" w:hAnsi="Arial" w:cs="Arial"/>
          <w:sz w:val="24"/>
          <w:szCs w:val="21"/>
        </w:rPr>
        <w:t>集体研究作出</w:t>
      </w:r>
      <w:r w:rsidRPr="004F4C7F">
        <w:rPr>
          <w:rFonts w:ascii="Arial" w:hAnsi="Arial" w:cs="Arial" w:hint="eastAsia"/>
          <w:sz w:val="24"/>
          <w:szCs w:val="21"/>
        </w:rPr>
        <w:t>是否开具审查意见告知书的决定</w:t>
      </w:r>
      <w:r w:rsidRPr="004F4C7F">
        <w:rPr>
          <w:rFonts w:ascii="Arial" w:hAnsi="Arial" w:cs="Arial"/>
          <w:sz w:val="24"/>
          <w:szCs w:val="21"/>
        </w:rPr>
        <w:t>，作为施工图设计文件是否合格的依据</w:t>
      </w:r>
      <w:r w:rsidRPr="004F4C7F">
        <w:rPr>
          <w:rFonts w:ascii="Arial" w:hAnsi="Arial" w:cs="Arial" w:hint="eastAsia"/>
          <w:sz w:val="24"/>
          <w:szCs w:val="21"/>
        </w:rPr>
        <w:t>，如需开具的将具体内容上报设计文件审查管理部门</w:t>
      </w:r>
      <w:r w:rsidRPr="004F4C7F">
        <w:rPr>
          <w:rFonts w:ascii="Arial" w:hAnsi="Arial" w:cs="Arial"/>
          <w:sz w:val="24"/>
          <w:szCs w:val="21"/>
        </w:rPr>
        <w:t>。</w:t>
      </w:r>
    </w:p>
    <w:p w:rsidR="00B86094" w:rsidRPr="004F4C7F" w:rsidRDefault="00B86094" w:rsidP="004F4C7F">
      <w:pPr>
        <w:spacing w:line="360" w:lineRule="auto"/>
        <w:ind w:firstLineChars="200" w:firstLine="480"/>
        <w:rPr>
          <w:rFonts w:ascii="Arial" w:hAnsi="Arial" w:cs="Arial"/>
          <w:sz w:val="24"/>
          <w:szCs w:val="21"/>
        </w:rPr>
      </w:pPr>
      <w:r w:rsidRPr="004F4C7F">
        <w:rPr>
          <w:rFonts w:ascii="Arial" w:hAnsi="Arial" w:cs="Arial" w:hint="eastAsia"/>
          <w:sz w:val="24"/>
          <w:szCs w:val="21"/>
        </w:rPr>
        <w:t>施工图设计文件深度不满足要求时，施工图审查人员应根据深度问题对工程可能产生实际影响的严重性，</w:t>
      </w:r>
      <w:r w:rsidRPr="004F4C7F">
        <w:rPr>
          <w:rFonts w:ascii="Arial" w:hAnsi="Arial" w:cs="Arial"/>
          <w:sz w:val="24"/>
          <w:szCs w:val="21"/>
        </w:rPr>
        <w:t>作为</w:t>
      </w:r>
      <w:r w:rsidRPr="004F4C7F">
        <w:rPr>
          <w:rFonts w:ascii="Arial" w:hAnsi="Arial" w:cs="Arial" w:hint="eastAsia"/>
          <w:sz w:val="24"/>
          <w:szCs w:val="21"/>
        </w:rPr>
        <w:t>判断</w:t>
      </w:r>
      <w:r w:rsidRPr="004F4C7F">
        <w:rPr>
          <w:rFonts w:ascii="Arial" w:hAnsi="Arial" w:cs="Arial"/>
          <w:sz w:val="24"/>
          <w:szCs w:val="21"/>
        </w:rPr>
        <w:t>施工图设计文件是否合格的依据。</w:t>
      </w:r>
    </w:p>
    <w:p w:rsidR="00B86094" w:rsidRPr="004F4C7F" w:rsidRDefault="00B86094" w:rsidP="004F4C7F">
      <w:pPr>
        <w:spacing w:line="360" w:lineRule="auto"/>
        <w:ind w:firstLineChars="200" w:firstLine="480"/>
        <w:rPr>
          <w:rFonts w:ascii="Arial" w:hAnsi="Arial" w:cs="Arial" w:hint="eastAsia"/>
          <w:sz w:val="24"/>
          <w:szCs w:val="21"/>
        </w:rPr>
      </w:pPr>
      <w:r w:rsidRPr="004F4C7F">
        <w:rPr>
          <w:rFonts w:ascii="Arial" w:hAnsi="Arial" w:cs="Arial" w:hint="eastAsia"/>
          <w:sz w:val="24"/>
          <w:szCs w:val="21"/>
        </w:rPr>
        <w:t>六</w:t>
      </w:r>
      <w:r w:rsidRPr="004F4C7F">
        <w:rPr>
          <w:rFonts w:ascii="Arial" w:hAnsi="Arial" w:cs="Arial"/>
          <w:sz w:val="24"/>
          <w:szCs w:val="21"/>
        </w:rPr>
        <w:t>、</w:t>
      </w:r>
      <w:r w:rsidRPr="004F4C7F">
        <w:rPr>
          <w:rFonts w:ascii="Arial" w:hAnsi="Arial" w:cs="Arial" w:hint="eastAsia"/>
          <w:sz w:val="24"/>
          <w:szCs w:val="21"/>
        </w:rPr>
        <w:t>《上海审查要点》</w:t>
      </w:r>
      <w:r w:rsidRPr="004F4C7F">
        <w:rPr>
          <w:rFonts w:ascii="Arial" w:hAnsi="Arial" w:cs="Arial"/>
          <w:sz w:val="24"/>
          <w:szCs w:val="21"/>
        </w:rPr>
        <w:t>主要依据</w:t>
      </w:r>
      <w:r w:rsidRPr="004F4C7F">
        <w:rPr>
          <w:rFonts w:ascii="Arial" w:hAnsi="Arial" w:cs="Arial"/>
          <w:sz w:val="24"/>
          <w:szCs w:val="21"/>
        </w:rPr>
        <w:t>2014</w:t>
      </w:r>
      <w:r w:rsidRPr="004F4C7F">
        <w:rPr>
          <w:rFonts w:ascii="Arial" w:hAnsi="Arial" w:cs="Arial"/>
          <w:sz w:val="24"/>
          <w:szCs w:val="21"/>
        </w:rPr>
        <w:t>年</w:t>
      </w:r>
      <w:r w:rsidRPr="004F4C7F">
        <w:rPr>
          <w:rFonts w:ascii="Arial" w:hAnsi="Arial" w:cs="Arial"/>
          <w:sz w:val="24"/>
          <w:szCs w:val="21"/>
        </w:rPr>
        <w:t>6</w:t>
      </w:r>
      <w:r w:rsidRPr="004F4C7F">
        <w:rPr>
          <w:rFonts w:ascii="Arial" w:hAnsi="Arial" w:cs="Arial"/>
          <w:sz w:val="24"/>
          <w:szCs w:val="21"/>
        </w:rPr>
        <w:t>月之前发布的上海市地方法规和实施的工程建设标准编制，在此之后如有新版法规和工程建设标准实施，应以新版法规和工程建设标准为准。</w:t>
      </w:r>
    </w:p>
    <w:p w:rsidR="00B535CC" w:rsidRPr="008B6ED8" w:rsidRDefault="00B535CC" w:rsidP="004F4C7F">
      <w:pPr>
        <w:spacing w:line="360" w:lineRule="auto"/>
        <w:ind w:firstLineChars="200" w:firstLine="480"/>
        <w:rPr>
          <w:rFonts w:ascii="Arial" w:hAnsi="Arial" w:cs="Arial"/>
          <w:szCs w:val="21"/>
        </w:rPr>
      </w:pPr>
      <w:r w:rsidRPr="004F4C7F">
        <w:rPr>
          <w:rFonts w:ascii="Arial" w:hAnsi="Arial" w:cs="Arial" w:hint="eastAsia"/>
          <w:sz w:val="24"/>
          <w:szCs w:val="21"/>
        </w:rPr>
        <w:t>七、《上海审查要点》自</w:t>
      </w:r>
      <w:r w:rsidRPr="004F4C7F">
        <w:rPr>
          <w:rFonts w:ascii="Arial" w:hAnsi="Arial" w:cs="Arial" w:hint="eastAsia"/>
          <w:sz w:val="24"/>
          <w:szCs w:val="21"/>
        </w:rPr>
        <w:t>201</w:t>
      </w:r>
      <w:r w:rsidR="00BC0B6C">
        <w:rPr>
          <w:rFonts w:ascii="Arial" w:hAnsi="Arial" w:cs="Arial" w:hint="eastAsia"/>
          <w:sz w:val="24"/>
          <w:szCs w:val="21"/>
        </w:rPr>
        <w:t>5</w:t>
      </w:r>
      <w:r w:rsidRPr="004F4C7F">
        <w:rPr>
          <w:rFonts w:ascii="Arial" w:hAnsi="Arial" w:cs="Arial" w:hint="eastAsia"/>
          <w:sz w:val="24"/>
          <w:szCs w:val="21"/>
        </w:rPr>
        <w:t>年</w:t>
      </w:r>
      <w:r w:rsidR="00BC0B6C">
        <w:rPr>
          <w:rFonts w:ascii="Arial" w:hAnsi="Arial" w:cs="Arial" w:hint="eastAsia"/>
          <w:sz w:val="24"/>
          <w:szCs w:val="21"/>
        </w:rPr>
        <w:t>1</w:t>
      </w:r>
      <w:r w:rsidRPr="004F4C7F">
        <w:rPr>
          <w:rFonts w:ascii="Arial" w:hAnsi="Arial" w:cs="Arial" w:hint="eastAsia"/>
          <w:sz w:val="24"/>
          <w:szCs w:val="21"/>
        </w:rPr>
        <w:t>月</w:t>
      </w:r>
      <w:r w:rsidRPr="004F4C7F">
        <w:rPr>
          <w:rFonts w:ascii="Arial" w:hAnsi="Arial" w:cs="Arial" w:hint="eastAsia"/>
          <w:sz w:val="24"/>
          <w:szCs w:val="21"/>
        </w:rPr>
        <w:t>1</w:t>
      </w:r>
      <w:r w:rsidRPr="004F4C7F">
        <w:rPr>
          <w:rFonts w:ascii="Arial" w:hAnsi="Arial" w:cs="Arial" w:hint="eastAsia"/>
          <w:sz w:val="24"/>
          <w:szCs w:val="21"/>
        </w:rPr>
        <w:t>日起执行。</w:t>
      </w:r>
    </w:p>
    <w:p w:rsidR="00FC54BE" w:rsidRDefault="00FC54BE" w:rsidP="00FC54BE">
      <w:pPr>
        <w:widowControl/>
        <w:jc w:val="center"/>
        <w:rPr>
          <w:rFonts w:ascii="Arial" w:eastAsia="黑体" w:hAnsi="Arial" w:cs="Arial" w:hint="eastAsia"/>
          <w:sz w:val="32"/>
        </w:rPr>
      </w:pPr>
      <w:r w:rsidRPr="00BF7DF7">
        <w:rPr>
          <w:rFonts w:ascii="Arial" w:eastAsia="黑体" w:hAnsi="Arial" w:cs="Arial"/>
          <w:sz w:val="32"/>
        </w:rPr>
        <w:br w:type="page"/>
      </w:r>
      <w:r w:rsidRPr="00BF7DF7">
        <w:rPr>
          <w:rFonts w:ascii="Arial" w:eastAsia="黑体" w:hAnsi="Arial" w:cs="Arial"/>
          <w:sz w:val="32"/>
        </w:rPr>
        <w:lastRenderedPageBreak/>
        <w:t>目</w:t>
      </w:r>
      <w:r w:rsidR="00116341" w:rsidRPr="00BF7DF7">
        <w:rPr>
          <w:rFonts w:ascii="Arial" w:eastAsia="黑体" w:hAnsi="Arial" w:cs="Arial"/>
          <w:sz w:val="32"/>
        </w:rPr>
        <w:t xml:space="preserve"> </w:t>
      </w:r>
      <w:r w:rsidRPr="00BF7DF7">
        <w:rPr>
          <w:rFonts w:ascii="Arial" w:eastAsia="黑体" w:hAnsi="Arial" w:cs="Arial"/>
          <w:sz w:val="32"/>
        </w:rPr>
        <w:t>录</w:t>
      </w:r>
    </w:p>
    <w:p w:rsidR="002D789C" w:rsidRPr="00BF7DF7" w:rsidRDefault="002D789C" w:rsidP="00FC54BE">
      <w:pPr>
        <w:widowControl/>
        <w:jc w:val="center"/>
        <w:rPr>
          <w:rFonts w:ascii="Arial" w:eastAsia="黑体" w:hAnsi="Arial" w:cs="Arial"/>
          <w:sz w:val="32"/>
        </w:rPr>
      </w:pPr>
    </w:p>
    <w:p w:rsidR="00A90F05" w:rsidRPr="00A90F05" w:rsidRDefault="00EA383B" w:rsidP="00A90F05">
      <w:pPr>
        <w:pStyle w:val="10"/>
        <w:spacing w:line="360" w:lineRule="auto"/>
        <w:rPr>
          <w:rFonts w:asciiTheme="minorHAnsi" w:eastAsiaTheme="minorEastAsia" w:hAnsiTheme="minorHAnsi" w:cstheme="minorBidi"/>
          <w:noProof/>
          <w:sz w:val="21"/>
          <w:szCs w:val="21"/>
        </w:rPr>
      </w:pPr>
      <w:r w:rsidRPr="00A90F05">
        <w:rPr>
          <w:rFonts w:ascii="Arial" w:hAnsi="Arial" w:cs="Arial"/>
          <w:sz w:val="21"/>
          <w:szCs w:val="21"/>
        </w:rPr>
        <w:fldChar w:fldCharType="begin"/>
      </w:r>
      <w:r w:rsidRPr="00A90F05">
        <w:rPr>
          <w:rFonts w:ascii="Arial" w:hAnsi="Arial" w:cs="Arial"/>
          <w:sz w:val="21"/>
          <w:szCs w:val="21"/>
        </w:rPr>
        <w:instrText xml:space="preserve"> TOC \o "1-3" \h \z \u </w:instrText>
      </w:r>
      <w:r w:rsidRPr="00A90F05">
        <w:rPr>
          <w:rFonts w:ascii="Arial" w:hAnsi="Arial" w:cs="Arial"/>
          <w:sz w:val="21"/>
          <w:szCs w:val="21"/>
        </w:rPr>
        <w:fldChar w:fldCharType="separate"/>
      </w:r>
      <w:hyperlink w:anchor="_Toc405369255" w:history="1">
        <w:r w:rsidR="00A90F05" w:rsidRPr="00A90F05">
          <w:rPr>
            <w:rStyle w:val="a7"/>
            <w:rFonts w:hint="eastAsia"/>
            <w:noProof/>
            <w:sz w:val="21"/>
            <w:szCs w:val="21"/>
          </w:rPr>
          <w:t>一、建筑专业</w:t>
        </w:r>
        <w:r w:rsidR="00A90F05" w:rsidRPr="00A90F05">
          <w:rPr>
            <w:noProof/>
            <w:webHidden/>
            <w:sz w:val="21"/>
            <w:szCs w:val="21"/>
          </w:rPr>
          <w:tab/>
        </w:r>
        <w:r w:rsidR="00A90F05" w:rsidRPr="00A90F05">
          <w:rPr>
            <w:noProof/>
            <w:webHidden/>
            <w:sz w:val="21"/>
            <w:szCs w:val="21"/>
          </w:rPr>
          <w:fldChar w:fldCharType="begin"/>
        </w:r>
        <w:r w:rsidR="00A90F05" w:rsidRPr="00A90F05">
          <w:rPr>
            <w:noProof/>
            <w:webHidden/>
            <w:sz w:val="21"/>
            <w:szCs w:val="21"/>
          </w:rPr>
          <w:instrText xml:space="preserve"> PAGEREF _Toc405369255 \h </w:instrText>
        </w:r>
        <w:r w:rsidR="00A90F05" w:rsidRPr="00A90F05">
          <w:rPr>
            <w:noProof/>
            <w:webHidden/>
            <w:sz w:val="21"/>
            <w:szCs w:val="21"/>
          </w:rPr>
        </w:r>
        <w:r w:rsidR="00A90F05" w:rsidRPr="00A90F05">
          <w:rPr>
            <w:noProof/>
            <w:webHidden/>
            <w:sz w:val="21"/>
            <w:szCs w:val="21"/>
          </w:rPr>
          <w:fldChar w:fldCharType="separate"/>
        </w:r>
        <w:r w:rsidR="00A90F05" w:rsidRPr="00A90F05">
          <w:rPr>
            <w:noProof/>
            <w:webHidden/>
            <w:sz w:val="21"/>
            <w:szCs w:val="21"/>
          </w:rPr>
          <w:t>1</w:t>
        </w:r>
        <w:r w:rsidR="00A90F05" w:rsidRPr="00A90F05">
          <w:rPr>
            <w:noProof/>
            <w:webHidden/>
            <w:sz w:val="21"/>
            <w:szCs w:val="21"/>
          </w:rPr>
          <w:fldChar w:fldCharType="end"/>
        </w:r>
      </w:hyperlink>
    </w:p>
    <w:p w:rsidR="00A90F05" w:rsidRPr="00A90F05" w:rsidRDefault="00A90F05" w:rsidP="00A90F05">
      <w:pPr>
        <w:pStyle w:val="30"/>
        <w:tabs>
          <w:tab w:val="left" w:pos="840"/>
          <w:tab w:val="right" w:leader="dot" w:pos="8296"/>
        </w:tabs>
        <w:spacing w:line="360" w:lineRule="auto"/>
        <w:rPr>
          <w:rFonts w:asciiTheme="minorHAnsi" w:eastAsiaTheme="minorEastAsia" w:hAnsiTheme="minorHAnsi" w:cstheme="minorBidi"/>
          <w:noProof/>
          <w:sz w:val="21"/>
          <w:szCs w:val="21"/>
        </w:rPr>
      </w:pPr>
      <w:hyperlink w:anchor="_Toc405369256" w:history="1">
        <w:r w:rsidRPr="00A90F05">
          <w:rPr>
            <w:rStyle w:val="a7"/>
            <w:rFonts w:cs="Arial"/>
            <w:noProof/>
            <w:sz w:val="21"/>
            <w:szCs w:val="21"/>
          </w:rPr>
          <w:t>1.1</w:t>
        </w:r>
        <w:r w:rsidRPr="00A90F05">
          <w:rPr>
            <w:rFonts w:asciiTheme="minorHAnsi" w:eastAsiaTheme="minorEastAsia" w:hAnsiTheme="minorHAnsi" w:cstheme="minorBidi"/>
            <w:noProof/>
            <w:sz w:val="21"/>
            <w:szCs w:val="21"/>
          </w:rPr>
          <w:tab/>
        </w:r>
        <w:r w:rsidRPr="00A90F05">
          <w:rPr>
            <w:rStyle w:val="a7"/>
            <w:rFonts w:hint="eastAsia"/>
            <w:noProof/>
            <w:sz w:val="21"/>
            <w:szCs w:val="21"/>
          </w:rPr>
          <w:t>建筑设计</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_Toc405369256 \h </w:instrText>
        </w:r>
        <w:r w:rsidRPr="00A90F05">
          <w:rPr>
            <w:noProof/>
            <w:webHidden/>
            <w:sz w:val="21"/>
            <w:szCs w:val="21"/>
          </w:rPr>
        </w:r>
        <w:r w:rsidRPr="00A90F05">
          <w:rPr>
            <w:noProof/>
            <w:webHidden/>
            <w:sz w:val="21"/>
            <w:szCs w:val="21"/>
          </w:rPr>
          <w:fldChar w:fldCharType="separate"/>
        </w:r>
        <w:r w:rsidRPr="00A90F05">
          <w:rPr>
            <w:noProof/>
            <w:webHidden/>
            <w:sz w:val="21"/>
            <w:szCs w:val="21"/>
          </w:rPr>
          <w:t>1</w:t>
        </w:r>
        <w:r w:rsidRPr="00A90F05">
          <w:rPr>
            <w:noProof/>
            <w:webHidden/>
            <w:sz w:val="21"/>
            <w:szCs w:val="21"/>
          </w:rPr>
          <w:fldChar w:fldCharType="end"/>
        </w:r>
      </w:hyperlink>
    </w:p>
    <w:p w:rsidR="00A90F05" w:rsidRPr="00A90F05" w:rsidRDefault="00A90F05" w:rsidP="00A90F05">
      <w:pPr>
        <w:pStyle w:val="30"/>
        <w:tabs>
          <w:tab w:val="left" w:pos="840"/>
          <w:tab w:val="right" w:leader="dot" w:pos="8296"/>
        </w:tabs>
        <w:spacing w:line="360" w:lineRule="auto"/>
        <w:rPr>
          <w:rFonts w:asciiTheme="minorHAnsi" w:eastAsiaTheme="minorEastAsia" w:hAnsiTheme="minorHAnsi" w:cstheme="minorBidi"/>
          <w:noProof/>
          <w:sz w:val="21"/>
          <w:szCs w:val="21"/>
        </w:rPr>
      </w:pPr>
      <w:hyperlink w:anchor="_Toc405369257" w:history="1">
        <w:r w:rsidRPr="00A90F05">
          <w:rPr>
            <w:rStyle w:val="a7"/>
            <w:rFonts w:cs="Arial"/>
            <w:noProof/>
            <w:sz w:val="21"/>
            <w:szCs w:val="21"/>
          </w:rPr>
          <w:t>1.2</w:t>
        </w:r>
        <w:r w:rsidRPr="00A90F05">
          <w:rPr>
            <w:rFonts w:asciiTheme="minorHAnsi" w:eastAsiaTheme="minorEastAsia" w:hAnsiTheme="minorHAnsi" w:cstheme="minorBidi"/>
            <w:noProof/>
            <w:sz w:val="21"/>
            <w:szCs w:val="21"/>
          </w:rPr>
          <w:tab/>
        </w:r>
        <w:r w:rsidRPr="00A90F05">
          <w:rPr>
            <w:rStyle w:val="a7"/>
            <w:rFonts w:hint="eastAsia"/>
            <w:noProof/>
            <w:sz w:val="21"/>
            <w:szCs w:val="21"/>
          </w:rPr>
          <w:t>建筑防火</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_Toc405369257 \h </w:instrText>
        </w:r>
        <w:r w:rsidRPr="00A90F05">
          <w:rPr>
            <w:noProof/>
            <w:webHidden/>
            <w:sz w:val="21"/>
            <w:szCs w:val="21"/>
          </w:rPr>
        </w:r>
        <w:r w:rsidRPr="00A90F05">
          <w:rPr>
            <w:noProof/>
            <w:webHidden/>
            <w:sz w:val="21"/>
            <w:szCs w:val="21"/>
          </w:rPr>
          <w:fldChar w:fldCharType="separate"/>
        </w:r>
        <w:r w:rsidRPr="00A90F05">
          <w:rPr>
            <w:noProof/>
            <w:webHidden/>
            <w:sz w:val="21"/>
            <w:szCs w:val="21"/>
          </w:rPr>
          <w:t>4</w:t>
        </w:r>
        <w:r w:rsidRPr="00A90F05">
          <w:rPr>
            <w:noProof/>
            <w:webHidden/>
            <w:sz w:val="21"/>
            <w:szCs w:val="21"/>
          </w:rPr>
          <w:fldChar w:fldCharType="end"/>
        </w:r>
      </w:hyperlink>
    </w:p>
    <w:p w:rsidR="00A90F05" w:rsidRPr="00A90F05" w:rsidRDefault="00A90F05" w:rsidP="00A90F05">
      <w:pPr>
        <w:pStyle w:val="30"/>
        <w:tabs>
          <w:tab w:val="left" w:pos="840"/>
          <w:tab w:val="right" w:leader="dot" w:pos="8296"/>
        </w:tabs>
        <w:spacing w:line="360" w:lineRule="auto"/>
        <w:rPr>
          <w:rFonts w:asciiTheme="minorHAnsi" w:eastAsiaTheme="minorEastAsia" w:hAnsiTheme="minorHAnsi" w:cstheme="minorBidi"/>
          <w:noProof/>
          <w:sz w:val="21"/>
          <w:szCs w:val="21"/>
        </w:rPr>
      </w:pPr>
      <w:hyperlink w:anchor="_Toc405369258" w:history="1">
        <w:r w:rsidRPr="00A90F05">
          <w:rPr>
            <w:rStyle w:val="a7"/>
            <w:rFonts w:cs="Arial"/>
            <w:noProof/>
            <w:sz w:val="21"/>
            <w:szCs w:val="21"/>
          </w:rPr>
          <w:t>1.3</w:t>
        </w:r>
        <w:r w:rsidRPr="00A90F05">
          <w:rPr>
            <w:rFonts w:asciiTheme="minorHAnsi" w:eastAsiaTheme="minorEastAsia" w:hAnsiTheme="minorHAnsi" w:cstheme="minorBidi"/>
            <w:noProof/>
            <w:sz w:val="21"/>
            <w:szCs w:val="21"/>
          </w:rPr>
          <w:tab/>
        </w:r>
        <w:r w:rsidRPr="00A90F05">
          <w:rPr>
            <w:rStyle w:val="a7"/>
            <w:rFonts w:hint="eastAsia"/>
            <w:noProof/>
            <w:sz w:val="21"/>
            <w:szCs w:val="21"/>
          </w:rPr>
          <w:t>建筑节能</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_Toc405369258 \h </w:instrText>
        </w:r>
        <w:r w:rsidRPr="00A90F05">
          <w:rPr>
            <w:noProof/>
            <w:webHidden/>
            <w:sz w:val="21"/>
            <w:szCs w:val="21"/>
          </w:rPr>
        </w:r>
        <w:r w:rsidRPr="00A90F05">
          <w:rPr>
            <w:noProof/>
            <w:webHidden/>
            <w:sz w:val="21"/>
            <w:szCs w:val="21"/>
          </w:rPr>
          <w:fldChar w:fldCharType="separate"/>
        </w:r>
        <w:r w:rsidRPr="00A90F05">
          <w:rPr>
            <w:noProof/>
            <w:webHidden/>
            <w:sz w:val="21"/>
            <w:szCs w:val="21"/>
          </w:rPr>
          <w:t>9</w:t>
        </w:r>
        <w:r w:rsidRPr="00A90F05">
          <w:rPr>
            <w:noProof/>
            <w:webHidden/>
            <w:sz w:val="21"/>
            <w:szCs w:val="21"/>
          </w:rPr>
          <w:fldChar w:fldCharType="end"/>
        </w:r>
      </w:hyperlink>
    </w:p>
    <w:p w:rsidR="00A90F05" w:rsidRPr="00A90F05" w:rsidRDefault="00A90F05" w:rsidP="00A90F05">
      <w:pPr>
        <w:pStyle w:val="30"/>
        <w:tabs>
          <w:tab w:val="left" w:pos="840"/>
          <w:tab w:val="right" w:leader="dot" w:pos="8296"/>
        </w:tabs>
        <w:spacing w:line="360" w:lineRule="auto"/>
        <w:rPr>
          <w:rFonts w:asciiTheme="minorHAnsi" w:eastAsiaTheme="minorEastAsia" w:hAnsiTheme="minorHAnsi" w:cstheme="minorBidi"/>
          <w:noProof/>
          <w:sz w:val="21"/>
          <w:szCs w:val="21"/>
        </w:rPr>
      </w:pPr>
      <w:hyperlink w:anchor="_Toc405369259" w:history="1">
        <w:r w:rsidRPr="00A90F05">
          <w:rPr>
            <w:rStyle w:val="a7"/>
            <w:rFonts w:cs="Arial"/>
            <w:noProof/>
            <w:sz w:val="21"/>
            <w:szCs w:val="21"/>
          </w:rPr>
          <w:t>1.4</w:t>
        </w:r>
        <w:r w:rsidRPr="00A90F05">
          <w:rPr>
            <w:rFonts w:asciiTheme="minorHAnsi" w:eastAsiaTheme="minorEastAsia" w:hAnsiTheme="minorHAnsi" w:cstheme="minorBidi"/>
            <w:noProof/>
            <w:sz w:val="21"/>
            <w:szCs w:val="21"/>
          </w:rPr>
          <w:tab/>
        </w:r>
        <w:r w:rsidRPr="00A90F05">
          <w:rPr>
            <w:rStyle w:val="a7"/>
            <w:rFonts w:hint="eastAsia"/>
            <w:noProof/>
            <w:sz w:val="21"/>
            <w:szCs w:val="21"/>
          </w:rPr>
          <w:t>引用标准名录及条款号</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_Toc405369259 \h </w:instrText>
        </w:r>
        <w:r w:rsidRPr="00A90F05">
          <w:rPr>
            <w:noProof/>
            <w:webHidden/>
            <w:sz w:val="21"/>
            <w:szCs w:val="21"/>
          </w:rPr>
        </w:r>
        <w:r w:rsidRPr="00A90F05">
          <w:rPr>
            <w:noProof/>
            <w:webHidden/>
            <w:sz w:val="21"/>
            <w:szCs w:val="21"/>
          </w:rPr>
          <w:fldChar w:fldCharType="separate"/>
        </w:r>
        <w:r w:rsidRPr="00A90F05">
          <w:rPr>
            <w:noProof/>
            <w:webHidden/>
            <w:sz w:val="21"/>
            <w:szCs w:val="21"/>
          </w:rPr>
          <w:t>12</w:t>
        </w:r>
        <w:r w:rsidRPr="00A90F05">
          <w:rPr>
            <w:noProof/>
            <w:webHidden/>
            <w:sz w:val="21"/>
            <w:szCs w:val="21"/>
          </w:rPr>
          <w:fldChar w:fldCharType="end"/>
        </w:r>
      </w:hyperlink>
    </w:p>
    <w:p w:rsidR="00A90F05" w:rsidRPr="00A90F05" w:rsidRDefault="00A90F05" w:rsidP="00A90F05">
      <w:pPr>
        <w:pStyle w:val="10"/>
        <w:spacing w:line="360" w:lineRule="auto"/>
        <w:rPr>
          <w:rFonts w:asciiTheme="minorHAnsi" w:eastAsiaTheme="minorEastAsia" w:hAnsiTheme="minorHAnsi" w:cstheme="minorBidi"/>
          <w:noProof/>
          <w:sz w:val="21"/>
          <w:szCs w:val="21"/>
        </w:rPr>
      </w:pPr>
      <w:hyperlink w:anchor="_Toc405369260" w:history="1">
        <w:r w:rsidRPr="00A90F05">
          <w:rPr>
            <w:rStyle w:val="a7"/>
            <w:rFonts w:hint="eastAsia"/>
            <w:noProof/>
            <w:sz w:val="21"/>
            <w:szCs w:val="21"/>
          </w:rPr>
          <w:t>二、</w:t>
        </w:r>
        <w:r w:rsidRPr="00A90F05">
          <w:rPr>
            <w:rFonts w:asciiTheme="minorHAnsi" w:eastAsiaTheme="minorEastAsia" w:hAnsiTheme="minorHAnsi" w:cstheme="minorBidi"/>
            <w:noProof/>
            <w:sz w:val="21"/>
            <w:szCs w:val="21"/>
          </w:rPr>
          <w:tab/>
        </w:r>
        <w:r w:rsidRPr="00A90F05">
          <w:rPr>
            <w:rStyle w:val="a7"/>
            <w:rFonts w:hint="eastAsia"/>
            <w:noProof/>
            <w:sz w:val="21"/>
            <w:szCs w:val="21"/>
          </w:rPr>
          <w:t>结构专业</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_Toc405369260 \h </w:instrText>
        </w:r>
        <w:r w:rsidRPr="00A90F05">
          <w:rPr>
            <w:noProof/>
            <w:webHidden/>
            <w:sz w:val="21"/>
            <w:szCs w:val="21"/>
          </w:rPr>
        </w:r>
        <w:r w:rsidRPr="00A90F05">
          <w:rPr>
            <w:noProof/>
            <w:webHidden/>
            <w:sz w:val="21"/>
            <w:szCs w:val="21"/>
          </w:rPr>
          <w:fldChar w:fldCharType="separate"/>
        </w:r>
        <w:r w:rsidRPr="00A90F05">
          <w:rPr>
            <w:noProof/>
            <w:webHidden/>
            <w:sz w:val="21"/>
            <w:szCs w:val="21"/>
          </w:rPr>
          <w:t>14</w:t>
        </w:r>
        <w:r w:rsidRPr="00A90F05">
          <w:rPr>
            <w:noProof/>
            <w:webHidden/>
            <w:sz w:val="21"/>
            <w:szCs w:val="21"/>
          </w:rPr>
          <w:fldChar w:fldCharType="end"/>
        </w:r>
      </w:hyperlink>
    </w:p>
    <w:p w:rsidR="00A90F05" w:rsidRPr="00A90F05" w:rsidRDefault="00A90F05" w:rsidP="00A90F05">
      <w:pPr>
        <w:pStyle w:val="30"/>
        <w:tabs>
          <w:tab w:val="left" w:pos="840"/>
          <w:tab w:val="right" w:leader="dot" w:pos="8296"/>
        </w:tabs>
        <w:spacing w:line="360" w:lineRule="auto"/>
        <w:rPr>
          <w:rFonts w:asciiTheme="minorHAnsi" w:eastAsiaTheme="minorEastAsia" w:hAnsiTheme="minorHAnsi" w:cstheme="minorBidi"/>
          <w:noProof/>
          <w:sz w:val="21"/>
          <w:szCs w:val="21"/>
        </w:rPr>
      </w:pPr>
      <w:hyperlink w:anchor="_Toc405369262" w:history="1">
        <w:r w:rsidRPr="00A90F05">
          <w:rPr>
            <w:rStyle w:val="a7"/>
            <w:rFonts w:cs="Arial"/>
            <w:noProof/>
            <w:sz w:val="21"/>
            <w:szCs w:val="21"/>
          </w:rPr>
          <w:t>2.1</w:t>
        </w:r>
        <w:r w:rsidRPr="00A90F05">
          <w:rPr>
            <w:rFonts w:asciiTheme="minorHAnsi" w:eastAsiaTheme="minorEastAsia" w:hAnsiTheme="minorHAnsi" w:cstheme="minorBidi"/>
            <w:noProof/>
            <w:sz w:val="21"/>
            <w:szCs w:val="21"/>
          </w:rPr>
          <w:tab/>
        </w:r>
        <w:r w:rsidRPr="00A90F05">
          <w:rPr>
            <w:rStyle w:val="a7"/>
            <w:rFonts w:hint="eastAsia"/>
            <w:noProof/>
            <w:sz w:val="21"/>
            <w:szCs w:val="21"/>
          </w:rPr>
          <w:t>地基基础</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_Toc405369262 \h </w:instrText>
        </w:r>
        <w:r w:rsidRPr="00A90F05">
          <w:rPr>
            <w:noProof/>
            <w:webHidden/>
            <w:sz w:val="21"/>
            <w:szCs w:val="21"/>
          </w:rPr>
        </w:r>
        <w:r w:rsidRPr="00A90F05">
          <w:rPr>
            <w:noProof/>
            <w:webHidden/>
            <w:sz w:val="21"/>
            <w:szCs w:val="21"/>
          </w:rPr>
          <w:fldChar w:fldCharType="separate"/>
        </w:r>
        <w:r w:rsidRPr="00A90F05">
          <w:rPr>
            <w:noProof/>
            <w:webHidden/>
            <w:sz w:val="21"/>
            <w:szCs w:val="21"/>
          </w:rPr>
          <w:t>14</w:t>
        </w:r>
        <w:r w:rsidRPr="00A90F05">
          <w:rPr>
            <w:noProof/>
            <w:webHidden/>
            <w:sz w:val="21"/>
            <w:szCs w:val="21"/>
          </w:rPr>
          <w:fldChar w:fldCharType="end"/>
        </w:r>
      </w:hyperlink>
    </w:p>
    <w:p w:rsidR="00A90F05" w:rsidRPr="00A90F05" w:rsidRDefault="00A90F05" w:rsidP="00A90F05">
      <w:pPr>
        <w:pStyle w:val="30"/>
        <w:tabs>
          <w:tab w:val="left" w:pos="840"/>
          <w:tab w:val="right" w:leader="dot" w:pos="8296"/>
        </w:tabs>
        <w:spacing w:line="360" w:lineRule="auto"/>
        <w:rPr>
          <w:rFonts w:asciiTheme="minorHAnsi" w:eastAsiaTheme="minorEastAsia" w:hAnsiTheme="minorHAnsi" w:cstheme="minorBidi"/>
          <w:noProof/>
          <w:sz w:val="21"/>
          <w:szCs w:val="21"/>
        </w:rPr>
      </w:pPr>
      <w:hyperlink w:anchor="_Toc405369263" w:history="1">
        <w:r w:rsidRPr="00A90F05">
          <w:rPr>
            <w:rStyle w:val="a7"/>
            <w:rFonts w:cs="Arial"/>
            <w:noProof/>
            <w:sz w:val="21"/>
            <w:szCs w:val="21"/>
          </w:rPr>
          <w:t>2.2</w:t>
        </w:r>
        <w:r w:rsidRPr="00A90F05">
          <w:rPr>
            <w:rFonts w:asciiTheme="minorHAnsi" w:eastAsiaTheme="minorEastAsia" w:hAnsiTheme="minorHAnsi" w:cstheme="minorBidi"/>
            <w:noProof/>
            <w:sz w:val="21"/>
            <w:szCs w:val="21"/>
          </w:rPr>
          <w:tab/>
        </w:r>
        <w:r w:rsidRPr="00A90F05">
          <w:rPr>
            <w:rStyle w:val="a7"/>
            <w:rFonts w:hint="eastAsia"/>
            <w:noProof/>
            <w:sz w:val="21"/>
            <w:szCs w:val="21"/>
          </w:rPr>
          <w:t>结构设计</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_Toc405369263 \h </w:instrText>
        </w:r>
        <w:r w:rsidRPr="00A90F05">
          <w:rPr>
            <w:noProof/>
            <w:webHidden/>
            <w:sz w:val="21"/>
            <w:szCs w:val="21"/>
          </w:rPr>
        </w:r>
        <w:r w:rsidRPr="00A90F05">
          <w:rPr>
            <w:noProof/>
            <w:webHidden/>
            <w:sz w:val="21"/>
            <w:szCs w:val="21"/>
          </w:rPr>
          <w:fldChar w:fldCharType="separate"/>
        </w:r>
        <w:r w:rsidRPr="00A90F05">
          <w:rPr>
            <w:noProof/>
            <w:webHidden/>
            <w:sz w:val="21"/>
            <w:szCs w:val="21"/>
          </w:rPr>
          <w:t>25</w:t>
        </w:r>
        <w:r w:rsidRPr="00A90F05">
          <w:rPr>
            <w:noProof/>
            <w:webHidden/>
            <w:sz w:val="21"/>
            <w:szCs w:val="21"/>
          </w:rPr>
          <w:fldChar w:fldCharType="end"/>
        </w:r>
      </w:hyperlink>
    </w:p>
    <w:p w:rsidR="00A90F05" w:rsidRPr="00A90F05" w:rsidRDefault="00A90F05" w:rsidP="00A90F05">
      <w:pPr>
        <w:pStyle w:val="30"/>
        <w:tabs>
          <w:tab w:val="left" w:pos="840"/>
          <w:tab w:val="right" w:leader="dot" w:pos="8296"/>
        </w:tabs>
        <w:spacing w:line="360" w:lineRule="auto"/>
        <w:rPr>
          <w:rFonts w:asciiTheme="minorHAnsi" w:eastAsiaTheme="minorEastAsia" w:hAnsiTheme="minorHAnsi" w:cstheme="minorBidi"/>
          <w:noProof/>
          <w:sz w:val="21"/>
          <w:szCs w:val="21"/>
        </w:rPr>
      </w:pPr>
      <w:hyperlink w:anchor="_Toc405369264" w:history="1">
        <w:r w:rsidRPr="00A90F05">
          <w:rPr>
            <w:rStyle w:val="a7"/>
            <w:rFonts w:cs="Arial"/>
            <w:noProof/>
            <w:sz w:val="21"/>
            <w:szCs w:val="21"/>
          </w:rPr>
          <w:t>2.3</w:t>
        </w:r>
        <w:r w:rsidRPr="00A90F05">
          <w:rPr>
            <w:rFonts w:asciiTheme="minorHAnsi" w:eastAsiaTheme="minorEastAsia" w:hAnsiTheme="minorHAnsi" w:cstheme="minorBidi"/>
            <w:noProof/>
            <w:sz w:val="21"/>
            <w:szCs w:val="21"/>
          </w:rPr>
          <w:tab/>
        </w:r>
        <w:r w:rsidRPr="00A90F05">
          <w:rPr>
            <w:rStyle w:val="a7"/>
            <w:rFonts w:hint="eastAsia"/>
            <w:noProof/>
            <w:sz w:val="21"/>
            <w:szCs w:val="21"/>
          </w:rPr>
          <w:t>抗震设计</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_Toc405369264 \h </w:instrText>
        </w:r>
        <w:r w:rsidRPr="00A90F05">
          <w:rPr>
            <w:noProof/>
            <w:webHidden/>
            <w:sz w:val="21"/>
            <w:szCs w:val="21"/>
          </w:rPr>
        </w:r>
        <w:r w:rsidRPr="00A90F05">
          <w:rPr>
            <w:noProof/>
            <w:webHidden/>
            <w:sz w:val="21"/>
            <w:szCs w:val="21"/>
          </w:rPr>
          <w:fldChar w:fldCharType="separate"/>
        </w:r>
        <w:r w:rsidRPr="00A90F05">
          <w:rPr>
            <w:noProof/>
            <w:webHidden/>
            <w:sz w:val="21"/>
            <w:szCs w:val="21"/>
          </w:rPr>
          <w:t>30</w:t>
        </w:r>
        <w:r w:rsidRPr="00A90F05">
          <w:rPr>
            <w:noProof/>
            <w:webHidden/>
            <w:sz w:val="21"/>
            <w:szCs w:val="21"/>
          </w:rPr>
          <w:fldChar w:fldCharType="end"/>
        </w:r>
      </w:hyperlink>
    </w:p>
    <w:p w:rsidR="00A90F05" w:rsidRPr="00A90F05" w:rsidRDefault="00A90F05" w:rsidP="00A90F05">
      <w:pPr>
        <w:pStyle w:val="30"/>
        <w:tabs>
          <w:tab w:val="left" w:pos="840"/>
          <w:tab w:val="right" w:leader="dot" w:pos="8296"/>
        </w:tabs>
        <w:spacing w:line="360" w:lineRule="auto"/>
        <w:rPr>
          <w:rFonts w:asciiTheme="minorHAnsi" w:eastAsiaTheme="minorEastAsia" w:hAnsiTheme="minorHAnsi" w:cstheme="minorBidi"/>
          <w:noProof/>
          <w:sz w:val="21"/>
          <w:szCs w:val="21"/>
        </w:rPr>
      </w:pPr>
      <w:hyperlink w:anchor="_Toc405369265" w:history="1">
        <w:r w:rsidRPr="00A90F05">
          <w:rPr>
            <w:rStyle w:val="a7"/>
            <w:rFonts w:ascii="Arial" w:eastAsia="黑体" w:hAnsi="Arial" w:cs="Arial"/>
            <w:bCs/>
            <w:noProof/>
            <w:sz w:val="21"/>
            <w:szCs w:val="21"/>
          </w:rPr>
          <w:t>2.4</w:t>
        </w:r>
        <w:r w:rsidRPr="00A90F05">
          <w:rPr>
            <w:rFonts w:asciiTheme="minorHAnsi" w:eastAsiaTheme="minorEastAsia" w:hAnsiTheme="minorHAnsi" w:cstheme="minorBidi"/>
            <w:noProof/>
            <w:sz w:val="21"/>
            <w:szCs w:val="21"/>
          </w:rPr>
          <w:tab/>
        </w:r>
        <w:r w:rsidRPr="00A90F05">
          <w:rPr>
            <w:rStyle w:val="a7"/>
            <w:rFonts w:ascii="Arial" w:eastAsia="黑体" w:hAnsi="Arial" w:cs="Arial" w:hint="eastAsia"/>
            <w:bCs/>
            <w:noProof/>
            <w:sz w:val="21"/>
            <w:szCs w:val="21"/>
          </w:rPr>
          <w:t>引用标准名录及条款号</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_Toc405369265 \h </w:instrText>
        </w:r>
        <w:r w:rsidRPr="00A90F05">
          <w:rPr>
            <w:noProof/>
            <w:webHidden/>
            <w:sz w:val="21"/>
            <w:szCs w:val="21"/>
          </w:rPr>
        </w:r>
        <w:r w:rsidRPr="00A90F05">
          <w:rPr>
            <w:noProof/>
            <w:webHidden/>
            <w:sz w:val="21"/>
            <w:szCs w:val="21"/>
          </w:rPr>
          <w:fldChar w:fldCharType="separate"/>
        </w:r>
        <w:r w:rsidRPr="00A90F05">
          <w:rPr>
            <w:noProof/>
            <w:webHidden/>
            <w:sz w:val="21"/>
            <w:szCs w:val="21"/>
          </w:rPr>
          <w:t>61</w:t>
        </w:r>
        <w:r w:rsidRPr="00A90F05">
          <w:rPr>
            <w:noProof/>
            <w:webHidden/>
            <w:sz w:val="21"/>
            <w:szCs w:val="21"/>
          </w:rPr>
          <w:fldChar w:fldCharType="end"/>
        </w:r>
      </w:hyperlink>
    </w:p>
    <w:p w:rsidR="00A90F05" w:rsidRPr="00A90F05" w:rsidRDefault="00A90F05" w:rsidP="00A90F05">
      <w:pPr>
        <w:pStyle w:val="10"/>
        <w:spacing w:line="360" w:lineRule="auto"/>
        <w:rPr>
          <w:rFonts w:asciiTheme="minorHAnsi" w:eastAsiaTheme="minorEastAsia" w:hAnsiTheme="minorHAnsi" w:cstheme="minorBidi"/>
          <w:noProof/>
          <w:sz w:val="21"/>
          <w:szCs w:val="21"/>
        </w:rPr>
      </w:pPr>
      <w:hyperlink w:anchor="_Toc405369266" w:history="1">
        <w:r w:rsidRPr="00A90F05">
          <w:rPr>
            <w:rStyle w:val="a7"/>
            <w:rFonts w:hint="eastAsia"/>
            <w:noProof/>
            <w:sz w:val="21"/>
            <w:szCs w:val="21"/>
          </w:rPr>
          <w:t>三、</w:t>
        </w:r>
        <w:r w:rsidRPr="00A90F05">
          <w:rPr>
            <w:rFonts w:asciiTheme="minorHAnsi" w:eastAsiaTheme="minorEastAsia" w:hAnsiTheme="minorHAnsi" w:cstheme="minorBidi"/>
            <w:noProof/>
            <w:sz w:val="21"/>
            <w:szCs w:val="21"/>
          </w:rPr>
          <w:tab/>
        </w:r>
        <w:r w:rsidRPr="00A90F05">
          <w:rPr>
            <w:rStyle w:val="a7"/>
            <w:rFonts w:hint="eastAsia"/>
            <w:noProof/>
            <w:sz w:val="21"/>
            <w:szCs w:val="21"/>
          </w:rPr>
          <w:t>附录</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_Toc405369266 \h </w:instrText>
        </w:r>
        <w:r w:rsidRPr="00A90F05">
          <w:rPr>
            <w:noProof/>
            <w:webHidden/>
            <w:sz w:val="21"/>
            <w:szCs w:val="21"/>
          </w:rPr>
        </w:r>
        <w:r w:rsidRPr="00A90F05">
          <w:rPr>
            <w:noProof/>
            <w:webHidden/>
            <w:sz w:val="21"/>
            <w:szCs w:val="21"/>
          </w:rPr>
          <w:fldChar w:fldCharType="separate"/>
        </w:r>
        <w:r w:rsidRPr="00A90F05">
          <w:rPr>
            <w:noProof/>
            <w:webHidden/>
            <w:sz w:val="21"/>
            <w:szCs w:val="21"/>
          </w:rPr>
          <w:t>63</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67" w:history="1">
        <w:r w:rsidRPr="00A90F05">
          <w:rPr>
            <w:rStyle w:val="a7"/>
            <w:rFonts w:hint="eastAsia"/>
            <w:noProof/>
            <w:sz w:val="21"/>
            <w:szCs w:val="21"/>
          </w:rPr>
          <w:t>附录</w:t>
        </w:r>
        <w:r w:rsidRPr="00A90F05">
          <w:rPr>
            <w:rStyle w:val="a7"/>
            <w:noProof/>
            <w:sz w:val="21"/>
            <w:szCs w:val="21"/>
          </w:rPr>
          <w:t xml:space="preserve">A </w:t>
        </w:r>
        <w:r w:rsidRPr="00A90F05">
          <w:rPr>
            <w:rStyle w:val="a7"/>
            <w:rFonts w:hint="eastAsia"/>
            <w:noProof/>
            <w:sz w:val="21"/>
            <w:szCs w:val="21"/>
          </w:rPr>
          <w:t>上海市禁止和限制使用粘土砖管理暂行办法</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_Toc405369267 \h </w:instrText>
        </w:r>
        <w:r w:rsidRPr="00A90F05">
          <w:rPr>
            <w:noProof/>
            <w:webHidden/>
            <w:sz w:val="21"/>
            <w:szCs w:val="21"/>
          </w:rPr>
        </w:r>
        <w:r w:rsidRPr="00A90F05">
          <w:rPr>
            <w:noProof/>
            <w:webHidden/>
            <w:sz w:val="21"/>
            <w:szCs w:val="21"/>
          </w:rPr>
          <w:fldChar w:fldCharType="separate"/>
        </w:r>
        <w:r w:rsidRPr="00A90F05">
          <w:rPr>
            <w:noProof/>
            <w:webHidden/>
            <w:sz w:val="21"/>
            <w:szCs w:val="21"/>
          </w:rPr>
          <w:t>63</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68" w:history="1">
        <w:r w:rsidRPr="00A90F05">
          <w:rPr>
            <w:rStyle w:val="a7"/>
            <w:rFonts w:hint="eastAsia"/>
            <w:noProof/>
            <w:sz w:val="21"/>
            <w:szCs w:val="21"/>
          </w:rPr>
          <w:t>附录</w:t>
        </w:r>
        <w:r w:rsidRPr="00A90F05">
          <w:rPr>
            <w:rStyle w:val="a7"/>
            <w:noProof/>
            <w:sz w:val="21"/>
            <w:szCs w:val="21"/>
          </w:rPr>
          <w:t xml:space="preserve">B </w:t>
        </w:r>
        <w:r w:rsidRPr="00A90F05">
          <w:rPr>
            <w:rStyle w:val="a7"/>
            <w:rFonts w:hint="eastAsia"/>
            <w:noProof/>
            <w:sz w:val="21"/>
            <w:szCs w:val="21"/>
          </w:rPr>
          <w:t>关于印发《上海市保障性住房建筑节能设计指导意见》的通知</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_Toc405369268 \h </w:instrText>
        </w:r>
        <w:r w:rsidRPr="00A90F05">
          <w:rPr>
            <w:noProof/>
            <w:webHidden/>
            <w:sz w:val="21"/>
            <w:szCs w:val="21"/>
          </w:rPr>
        </w:r>
        <w:r w:rsidRPr="00A90F05">
          <w:rPr>
            <w:noProof/>
            <w:webHidden/>
            <w:sz w:val="21"/>
            <w:szCs w:val="21"/>
          </w:rPr>
          <w:fldChar w:fldCharType="separate"/>
        </w:r>
        <w:r w:rsidRPr="00A90F05">
          <w:rPr>
            <w:noProof/>
            <w:webHidden/>
            <w:sz w:val="21"/>
            <w:szCs w:val="21"/>
          </w:rPr>
          <w:t>68</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69" w:history="1">
        <w:r w:rsidRPr="00A90F05">
          <w:rPr>
            <w:rStyle w:val="a7"/>
            <w:rFonts w:hint="eastAsia"/>
            <w:noProof/>
            <w:sz w:val="21"/>
            <w:szCs w:val="21"/>
          </w:rPr>
          <w:t>附录</w:t>
        </w:r>
        <w:r w:rsidRPr="00A90F05">
          <w:rPr>
            <w:rStyle w:val="a7"/>
            <w:noProof/>
            <w:sz w:val="21"/>
            <w:szCs w:val="21"/>
          </w:rPr>
          <w:t xml:space="preserve">C </w:t>
        </w:r>
        <w:r w:rsidRPr="00A90F05">
          <w:rPr>
            <w:rStyle w:val="a7"/>
            <w:rFonts w:hint="eastAsia"/>
            <w:noProof/>
            <w:sz w:val="21"/>
            <w:szCs w:val="21"/>
          </w:rPr>
          <w:t>关于建筑工程消防设计审核若干问题的处理意见</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_Toc405369269 \h </w:instrText>
        </w:r>
        <w:r w:rsidRPr="00A90F05">
          <w:rPr>
            <w:noProof/>
            <w:webHidden/>
            <w:sz w:val="21"/>
            <w:szCs w:val="21"/>
          </w:rPr>
        </w:r>
        <w:r w:rsidRPr="00A90F05">
          <w:rPr>
            <w:noProof/>
            <w:webHidden/>
            <w:sz w:val="21"/>
            <w:szCs w:val="21"/>
          </w:rPr>
          <w:fldChar w:fldCharType="separate"/>
        </w:r>
        <w:r w:rsidRPr="00A90F05">
          <w:rPr>
            <w:noProof/>
            <w:webHidden/>
            <w:sz w:val="21"/>
            <w:szCs w:val="21"/>
          </w:rPr>
          <w:t>91</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70" w:history="1">
        <w:r w:rsidRPr="00A90F05">
          <w:rPr>
            <w:rStyle w:val="a7"/>
            <w:rFonts w:hint="eastAsia"/>
            <w:noProof/>
            <w:sz w:val="21"/>
            <w:szCs w:val="21"/>
          </w:rPr>
          <w:t>附录</w:t>
        </w:r>
        <w:r w:rsidRPr="00A90F05">
          <w:rPr>
            <w:rStyle w:val="a7"/>
            <w:noProof/>
            <w:sz w:val="21"/>
            <w:szCs w:val="21"/>
          </w:rPr>
          <w:t xml:space="preserve">D </w:t>
        </w:r>
        <w:r w:rsidRPr="00A90F05">
          <w:rPr>
            <w:rStyle w:val="a7"/>
            <w:rFonts w:hint="eastAsia"/>
            <w:noProof/>
            <w:sz w:val="21"/>
            <w:szCs w:val="21"/>
          </w:rPr>
          <w:t>关于高层建筑消防扑救场地设计若干问题的处理意见</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_Toc405369270 \h </w:instrText>
        </w:r>
        <w:r w:rsidRPr="00A90F05">
          <w:rPr>
            <w:noProof/>
            <w:webHidden/>
            <w:sz w:val="21"/>
            <w:szCs w:val="21"/>
          </w:rPr>
        </w:r>
        <w:r w:rsidRPr="00A90F05">
          <w:rPr>
            <w:noProof/>
            <w:webHidden/>
            <w:sz w:val="21"/>
            <w:szCs w:val="21"/>
          </w:rPr>
          <w:fldChar w:fldCharType="separate"/>
        </w:r>
        <w:r w:rsidRPr="00A90F05">
          <w:rPr>
            <w:noProof/>
            <w:webHidden/>
            <w:sz w:val="21"/>
            <w:szCs w:val="21"/>
          </w:rPr>
          <w:t>96</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71" w:history="1">
        <w:r w:rsidRPr="00A90F05">
          <w:rPr>
            <w:rStyle w:val="a7"/>
            <w:rFonts w:hint="eastAsia"/>
            <w:noProof/>
            <w:sz w:val="21"/>
            <w:szCs w:val="21"/>
          </w:rPr>
          <w:t>附录</w:t>
        </w:r>
        <w:r w:rsidRPr="00A90F05">
          <w:rPr>
            <w:rStyle w:val="a7"/>
            <w:noProof/>
            <w:sz w:val="21"/>
            <w:szCs w:val="21"/>
          </w:rPr>
          <w:t xml:space="preserve">E </w:t>
        </w:r>
        <w:r w:rsidRPr="00A90F05">
          <w:rPr>
            <w:rStyle w:val="a7"/>
            <w:rFonts w:hint="eastAsia"/>
            <w:noProof/>
            <w:sz w:val="21"/>
            <w:szCs w:val="21"/>
          </w:rPr>
          <w:t>关于超高层建筑工程消防设计若干问题的处理意见</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_Toc405369271 \h </w:instrText>
        </w:r>
        <w:r w:rsidRPr="00A90F05">
          <w:rPr>
            <w:noProof/>
            <w:webHidden/>
            <w:sz w:val="21"/>
            <w:szCs w:val="21"/>
          </w:rPr>
        </w:r>
        <w:r w:rsidRPr="00A90F05">
          <w:rPr>
            <w:noProof/>
            <w:webHidden/>
            <w:sz w:val="21"/>
            <w:szCs w:val="21"/>
          </w:rPr>
          <w:fldChar w:fldCharType="separate"/>
        </w:r>
        <w:r w:rsidRPr="00A90F05">
          <w:rPr>
            <w:noProof/>
            <w:webHidden/>
            <w:sz w:val="21"/>
            <w:szCs w:val="21"/>
          </w:rPr>
          <w:t>98</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72" w:history="1">
        <w:r w:rsidRPr="00A90F05">
          <w:rPr>
            <w:rStyle w:val="a7"/>
            <w:rFonts w:hint="eastAsia"/>
            <w:noProof/>
            <w:sz w:val="21"/>
            <w:szCs w:val="21"/>
          </w:rPr>
          <w:t>附录</w:t>
        </w:r>
        <w:r w:rsidRPr="00A90F05">
          <w:rPr>
            <w:rStyle w:val="a7"/>
            <w:noProof/>
            <w:sz w:val="21"/>
            <w:szCs w:val="21"/>
          </w:rPr>
          <w:t xml:space="preserve">F </w:t>
        </w:r>
        <w:r w:rsidRPr="00A90F05">
          <w:rPr>
            <w:rStyle w:val="a7"/>
            <w:rFonts w:hint="eastAsia"/>
            <w:noProof/>
            <w:sz w:val="21"/>
            <w:szCs w:val="21"/>
          </w:rPr>
          <w:t>关于发布《小型商业用房防火设计技术规定》的通知</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_Toc405369272 \h </w:instrText>
        </w:r>
        <w:r w:rsidRPr="00A90F05">
          <w:rPr>
            <w:noProof/>
            <w:webHidden/>
            <w:sz w:val="21"/>
            <w:szCs w:val="21"/>
          </w:rPr>
        </w:r>
        <w:r w:rsidRPr="00A90F05">
          <w:rPr>
            <w:noProof/>
            <w:webHidden/>
            <w:sz w:val="21"/>
            <w:szCs w:val="21"/>
          </w:rPr>
          <w:fldChar w:fldCharType="separate"/>
        </w:r>
        <w:r w:rsidRPr="00A90F05">
          <w:rPr>
            <w:noProof/>
            <w:webHidden/>
            <w:sz w:val="21"/>
            <w:szCs w:val="21"/>
          </w:rPr>
          <w:t>101</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73" w:history="1">
        <w:r w:rsidRPr="00A90F05">
          <w:rPr>
            <w:rStyle w:val="a7"/>
            <w:rFonts w:hint="eastAsia"/>
            <w:noProof/>
            <w:sz w:val="21"/>
            <w:szCs w:val="21"/>
          </w:rPr>
          <w:t>附录</w:t>
        </w:r>
        <w:r w:rsidRPr="00A90F05">
          <w:rPr>
            <w:rStyle w:val="a7"/>
            <w:noProof/>
            <w:sz w:val="21"/>
            <w:szCs w:val="21"/>
          </w:rPr>
          <w:t xml:space="preserve">G </w:t>
        </w:r>
        <w:r w:rsidRPr="00A90F05">
          <w:rPr>
            <w:rStyle w:val="a7"/>
            <w:rFonts w:hint="eastAsia"/>
            <w:noProof/>
            <w:sz w:val="21"/>
            <w:szCs w:val="21"/>
          </w:rPr>
          <w:t>关于发布《租赁式公寓和公寓式办公楼防火设计技术规定》的通知</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_Toc405369273 \h </w:instrText>
        </w:r>
        <w:r w:rsidRPr="00A90F05">
          <w:rPr>
            <w:noProof/>
            <w:webHidden/>
            <w:sz w:val="21"/>
            <w:szCs w:val="21"/>
          </w:rPr>
        </w:r>
        <w:r w:rsidRPr="00A90F05">
          <w:rPr>
            <w:noProof/>
            <w:webHidden/>
            <w:sz w:val="21"/>
            <w:szCs w:val="21"/>
          </w:rPr>
          <w:fldChar w:fldCharType="separate"/>
        </w:r>
        <w:r w:rsidRPr="00A90F05">
          <w:rPr>
            <w:noProof/>
            <w:webHidden/>
            <w:sz w:val="21"/>
            <w:szCs w:val="21"/>
          </w:rPr>
          <w:t>106</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74" w:history="1">
        <w:r w:rsidRPr="00A90F05">
          <w:rPr>
            <w:rStyle w:val="a7"/>
            <w:rFonts w:hint="eastAsia"/>
            <w:noProof/>
            <w:sz w:val="21"/>
            <w:szCs w:val="21"/>
          </w:rPr>
          <w:t>附录</w:t>
        </w:r>
        <w:r w:rsidRPr="00A90F05">
          <w:rPr>
            <w:rStyle w:val="a7"/>
            <w:noProof/>
            <w:sz w:val="21"/>
            <w:szCs w:val="21"/>
          </w:rPr>
          <w:t xml:space="preserve">H </w:t>
        </w:r>
        <w:r w:rsidRPr="00A90F05">
          <w:rPr>
            <w:rStyle w:val="a7"/>
            <w:rFonts w:hint="eastAsia"/>
            <w:noProof/>
            <w:sz w:val="21"/>
            <w:szCs w:val="21"/>
          </w:rPr>
          <w:t>关于发布《大中型商场防火技术规定》的通知</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_Toc405369274 \h </w:instrText>
        </w:r>
        <w:r w:rsidRPr="00A90F05">
          <w:rPr>
            <w:noProof/>
            <w:webHidden/>
            <w:sz w:val="21"/>
            <w:szCs w:val="21"/>
          </w:rPr>
        </w:r>
        <w:r w:rsidRPr="00A90F05">
          <w:rPr>
            <w:noProof/>
            <w:webHidden/>
            <w:sz w:val="21"/>
            <w:szCs w:val="21"/>
          </w:rPr>
          <w:fldChar w:fldCharType="separate"/>
        </w:r>
        <w:r w:rsidRPr="00A90F05">
          <w:rPr>
            <w:noProof/>
            <w:webHidden/>
            <w:sz w:val="21"/>
            <w:szCs w:val="21"/>
          </w:rPr>
          <w:t>111</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75" w:history="1">
        <w:r w:rsidRPr="00A90F05">
          <w:rPr>
            <w:rStyle w:val="a7"/>
            <w:rFonts w:hint="eastAsia"/>
            <w:noProof/>
            <w:sz w:val="21"/>
            <w:szCs w:val="21"/>
          </w:rPr>
          <w:t>附录</w:t>
        </w:r>
        <w:r w:rsidRPr="00A90F05">
          <w:rPr>
            <w:rStyle w:val="a7"/>
            <w:noProof/>
            <w:sz w:val="21"/>
            <w:szCs w:val="21"/>
          </w:rPr>
          <w:t xml:space="preserve">I </w:t>
        </w:r>
        <w:r w:rsidRPr="00A90F05">
          <w:rPr>
            <w:rStyle w:val="a7"/>
            <w:rFonts w:hint="eastAsia"/>
            <w:noProof/>
            <w:sz w:val="21"/>
            <w:szCs w:val="21"/>
          </w:rPr>
          <w:t>上海市大型物流仓库消防设计若干规定</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_Toc405369275 \h </w:instrText>
        </w:r>
        <w:r w:rsidRPr="00A90F05">
          <w:rPr>
            <w:noProof/>
            <w:webHidden/>
            <w:sz w:val="21"/>
            <w:szCs w:val="21"/>
          </w:rPr>
        </w:r>
        <w:r w:rsidRPr="00A90F05">
          <w:rPr>
            <w:noProof/>
            <w:webHidden/>
            <w:sz w:val="21"/>
            <w:szCs w:val="21"/>
          </w:rPr>
          <w:fldChar w:fldCharType="separate"/>
        </w:r>
        <w:r w:rsidRPr="00A90F05">
          <w:rPr>
            <w:noProof/>
            <w:webHidden/>
            <w:sz w:val="21"/>
            <w:szCs w:val="21"/>
          </w:rPr>
          <w:t>118</w:t>
        </w:r>
        <w:r w:rsidRPr="00A90F05">
          <w:rPr>
            <w:noProof/>
            <w:webHidden/>
            <w:sz w:val="21"/>
            <w:szCs w:val="21"/>
          </w:rPr>
          <w:fldChar w:fldCharType="end"/>
        </w:r>
      </w:hyperlink>
    </w:p>
    <w:p w:rsidR="00A90F05" w:rsidRPr="00A90F05" w:rsidRDefault="00A90F05" w:rsidP="00A90F05">
      <w:pPr>
        <w:pStyle w:val="30"/>
        <w:tabs>
          <w:tab w:val="right" w:leader="dot" w:pos="8296"/>
        </w:tabs>
        <w:spacing w:line="360" w:lineRule="auto"/>
        <w:rPr>
          <w:rFonts w:asciiTheme="minorHAnsi" w:eastAsiaTheme="minorEastAsia" w:hAnsiTheme="minorHAnsi" w:cstheme="minorBidi"/>
          <w:noProof/>
          <w:sz w:val="21"/>
          <w:szCs w:val="21"/>
        </w:rPr>
      </w:pPr>
      <w:hyperlink w:anchor="_Toc405369276" w:history="1">
        <w:r w:rsidRPr="00A90F05">
          <w:rPr>
            <w:rStyle w:val="a7"/>
            <w:rFonts w:hint="eastAsia"/>
            <w:noProof/>
            <w:sz w:val="21"/>
            <w:szCs w:val="21"/>
          </w:rPr>
          <w:t>附录</w:t>
        </w:r>
        <w:r w:rsidRPr="00A90F05">
          <w:rPr>
            <w:rStyle w:val="a7"/>
            <w:noProof/>
            <w:sz w:val="21"/>
            <w:szCs w:val="21"/>
          </w:rPr>
          <w:t xml:space="preserve">J </w:t>
        </w:r>
        <w:r w:rsidRPr="00A90F05">
          <w:rPr>
            <w:rStyle w:val="a7"/>
            <w:rFonts w:hint="eastAsia"/>
            <w:noProof/>
            <w:sz w:val="21"/>
            <w:szCs w:val="21"/>
          </w:rPr>
          <w:t>关于印发《上海市公共建筑防火分隔消防设计若干规定（暂行）》的通知</w:t>
        </w:r>
        <w:r w:rsidRPr="00A90F05">
          <w:rPr>
            <w:noProof/>
            <w:webHidden/>
            <w:sz w:val="21"/>
            <w:szCs w:val="21"/>
          </w:rPr>
          <w:tab/>
        </w:r>
        <w:r w:rsidRPr="00A90F05">
          <w:rPr>
            <w:noProof/>
            <w:webHidden/>
            <w:sz w:val="21"/>
            <w:szCs w:val="21"/>
          </w:rPr>
          <w:fldChar w:fldCharType="begin"/>
        </w:r>
        <w:r w:rsidRPr="00A90F05">
          <w:rPr>
            <w:noProof/>
            <w:webHidden/>
            <w:sz w:val="21"/>
            <w:szCs w:val="21"/>
          </w:rPr>
          <w:instrText xml:space="preserve"> PAGEREF _Toc405369276 \h </w:instrText>
        </w:r>
        <w:r w:rsidRPr="00A90F05">
          <w:rPr>
            <w:noProof/>
            <w:webHidden/>
            <w:sz w:val="21"/>
            <w:szCs w:val="21"/>
          </w:rPr>
        </w:r>
        <w:r w:rsidRPr="00A90F05">
          <w:rPr>
            <w:noProof/>
            <w:webHidden/>
            <w:sz w:val="21"/>
            <w:szCs w:val="21"/>
          </w:rPr>
          <w:fldChar w:fldCharType="separate"/>
        </w:r>
        <w:r w:rsidRPr="00A90F05">
          <w:rPr>
            <w:noProof/>
            <w:webHidden/>
            <w:sz w:val="21"/>
            <w:szCs w:val="21"/>
          </w:rPr>
          <w:t>121</w:t>
        </w:r>
        <w:r w:rsidRPr="00A90F05">
          <w:rPr>
            <w:noProof/>
            <w:webHidden/>
            <w:sz w:val="21"/>
            <w:szCs w:val="21"/>
          </w:rPr>
          <w:fldChar w:fldCharType="end"/>
        </w:r>
      </w:hyperlink>
    </w:p>
    <w:p w:rsidR="00FC54BE" w:rsidRPr="00A90F05" w:rsidRDefault="00EA383B" w:rsidP="00A90F05">
      <w:pPr>
        <w:widowControl/>
        <w:spacing w:line="360" w:lineRule="auto"/>
        <w:jc w:val="center"/>
        <w:rPr>
          <w:rFonts w:ascii="Arial" w:hAnsi="Arial" w:cs="Arial"/>
          <w:szCs w:val="21"/>
        </w:rPr>
        <w:sectPr w:rsidR="00FC54BE" w:rsidRPr="00A90F05">
          <w:headerReference w:type="default" r:id="rId8"/>
          <w:footerReference w:type="default" r:id="rId9"/>
          <w:pgSz w:w="11906" w:h="16838"/>
          <w:pgMar w:top="1440" w:right="1800" w:bottom="1440" w:left="1800" w:header="851" w:footer="992" w:gutter="0"/>
          <w:cols w:space="425"/>
          <w:docGrid w:type="lines" w:linePitch="312"/>
        </w:sectPr>
      </w:pPr>
      <w:r w:rsidRPr="00A90F05">
        <w:rPr>
          <w:rFonts w:ascii="Arial" w:hAnsi="Arial" w:cs="Arial"/>
          <w:bCs/>
          <w:caps/>
          <w:szCs w:val="21"/>
        </w:rPr>
        <w:fldChar w:fldCharType="end"/>
      </w:r>
    </w:p>
    <w:p w:rsidR="00154131" w:rsidRPr="00741509" w:rsidRDefault="00154131" w:rsidP="00721B75">
      <w:pPr>
        <w:pStyle w:val="1"/>
      </w:pPr>
      <w:bookmarkStart w:id="0" w:name="_Toc405369255"/>
      <w:r w:rsidRPr="00741509">
        <w:lastRenderedPageBreak/>
        <w:t>建筑专业</w:t>
      </w:r>
      <w:bookmarkEnd w:id="0"/>
    </w:p>
    <w:p w:rsidR="00154131" w:rsidRPr="00741509" w:rsidRDefault="00154131" w:rsidP="00866AB3">
      <w:pPr>
        <w:pStyle w:val="3"/>
        <w:ind w:left="0" w:firstLine="0"/>
      </w:pPr>
      <w:bookmarkStart w:id="1" w:name="_Toc405369256"/>
      <w:r w:rsidRPr="00741509">
        <w:t>建筑设计</w:t>
      </w:r>
      <w:bookmarkEnd w:id="1"/>
    </w:p>
    <w:p w:rsidR="00154131" w:rsidRPr="00BF7DF7" w:rsidRDefault="00154131" w:rsidP="00436E36">
      <w:pPr>
        <w:spacing w:line="360" w:lineRule="auto"/>
        <w:rPr>
          <w:rFonts w:ascii="Arial" w:eastAsia="黑体" w:hAnsi="Arial" w:cs="Arial"/>
          <w:sz w:val="24"/>
          <w:szCs w:val="24"/>
        </w:rPr>
      </w:pPr>
      <w:r w:rsidRPr="00BF7DF7">
        <w:rPr>
          <w:rFonts w:ascii="Arial" w:eastAsia="黑体" w:hAnsi="Arial" w:cs="Arial"/>
          <w:sz w:val="24"/>
          <w:szCs w:val="24"/>
        </w:rPr>
        <w:t>《住宅设计标准》</w:t>
      </w:r>
      <w:r w:rsidR="00436E36" w:rsidRPr="00BF7DF7">
        <w:rPr>
          <w:rFonts w:ascii="Arial" w:eastAsia="黑体" w:hAnsi="Arial" w:cs="Arial"/>
          <w:sz w:val="24"/>
          <w:szCs w:val="24"/>
        </w:rPr>
        <w:t>DGJ</w:t>
      </w:r>
      <w:r w:rsidRPr="00BF7DF7">
        <w:rPr>
          <w:rFonts w:ascii="Arial" w:eastAsia="黑体" w:hAnsi="Arial" w:cs="Arial"/>
          <w:sz w:val="24"/>
          <w:szCs w:val="24"/>
        </w:rPr>
        <w:t>08-20-2013</w:t>
      </w:r>
    </w:p>
    <w:p w:rsidR="00154131" w:rsidRPr="00BF7DF7" w:rsidRDefault="00154131" w:rsidP="00436E36">
      <w:pPr>
        <w:spacing w:line="360" w:lineRule="auto"/>
        <w:rPr>
          <w:rFonts w:ascii="Arial" w:hAnsi="Arial" w:cs="Arial"/>
          <w:sz w:val="24"/>
          <w:szCs w:val="24"/>
        </w:rPr>
      </w:pPr>
      <w:r w:rsidRPr="00BF7DF7">
        <w:rPr>
          <w:rFonts w:ascii="Arial" w:hAnsi="Arial" w:cs="Arial"/>
          <w:sz w:val="24"/>
          <w:szCs w:val="24"/>
        </w:rPr>
        <w:t xml:space="preserve">4.4.1 </w:t>
      </w:r>
      <w:r w:rsidRPr="00BF7DF7">
        <w:rPr>
          <w:rFonts w:ascii="Arial" w:hAnsi="Arial" w:cs="Arial"/>
          <w:sz w:val="24"/>
          <w:szCs w:val="24"/>
        </w:rPr>
        <w:t>厨房应设计为独立可封闭的空间。</w:t>
      </w:r>
    </w:p>
    <w:p w:rsidR="00154131" w:rsidRPr="00BF7DF7" w:rsidRDefault="00154131" w:rsidP="00436E36">
      <w:pPr>
        <w:spacing w:line="360" w:lineRule="auto"/>
        <w:rPr>
          <w:rFonts w:ascii="Arial" w:hAnsi="Arial" w:cs="Arial"/>
          <w:sz w:val="24"/>
          <w:szCs w:val="24"/>
        </w:rPr>
      </w:pPr>
      <w:r w:rsidRPr="00BF7DF7">
        <w:rPr>
          <w:rFonts w:ascii="Arial" w:hAnsi="Arial" w:cs="Arial"/>
          <w:sz w:val="24"/>
          <w:szCs w:val="24"/>
        </w:rPr>
        <w:t xml:space="preserve">4.4.2 </w:t>
      </w:r>
      <w:r w:rsidRPr="00BF7DF7">
        <w:rPr>
          <w:rFonts w:ascii="Arial" w:hAnsi="Arial" w:cs="Arial"/>
          <w:sz w:val="24"/>
          <w:szCs w:val="24"/>
        </w:rPr>
        <w:t>低层、多层住宅的厨房应有直接采光、自然通风。中高层、高层住宅的厨房应有直接采光、自然通风或开向公共外廊的窗户</w:t>
      </w:r>
      <w:r w:rsidR="00436E36" w:rsidRPr="00BF7DF7">
        <w:rPr>
          <w:rFonts w:ascii="Arial" w:hAnsi="Arial" w:cs="Arial"/>
          <w:sz w:val="24"/>
          <w:szCs w:val="24"/>
        </w:rPr>
        <w:t>，</w:t>
      </w:r>
      <w:r w:rsidRPr="00BF7DF7">
        <w:rPr>
          <w:rFonts w:ascii="Arial" w:hAnsi="Arial" w:cs="Arial"/>
          <w:sz w:val="24"/>
          <w:szCs w:val="24"/>
        </w:rPr>
        <w:t>但不得开向前室或楼梯间。</w:t>
      </w:r>
    </w:p>
    <w:p w:rsidR="00154131" w:rsidRPr="00BF7DF7" w:rsidRDefault="00154131" w:rsidP="00436E36">
      <w:pPr>
        <w:spacing w:line="360" w:lineRule="auto"/>
        <w:rPr>
          <w:rFonts w:ascii="Arial" w:hAnsi="Arial" w:cs="Arial"/>
          <w:sz w:val="24"/>
          <w:szCs w:val="24"/>
        </w:rPr>
      </w:pPr>
      <w:r w:rsidRPr="00BF7DF7">
        <w:rPr>
          <w:rFonts w:ascii="Arial" w:hAnsi="Arial" w:cs="Arial"/>
          <w:sz w:val="24"/>
          <w:szCs w:val="24"/>
        </w:rPr>
        <w:t xml:space="preserve">4.6.3 </w:t>
      </w:r>
      <w:r w:rsidRPr="00BF7DF7">
        <w:rPr>
          <w:rFonts w:ascii="Arial" w:hAnsi="Arial" w:cs="Arial"/>
          <w:sz w:val="24"/>
          <w:szCs w:val="24"/>
        </w:rPr>
        <w:t>跃层式住宅应符合下列规定：</w:t>
      </w:r>
    </w:p>
    <w:p w:rsidR="00154131" w:rsidRPr="00BF7DF7" w:rsidRDefault="00154131" w:rsidP="007563FF">
      <w:pPr>
        <w:spacing w:line="360" w:lineRule="auto"/>
        <w:ind w:firstLineChars="200" w:firstLine="480"/>
        <w:rPr>
          <w:rFonts w:ascii="Arial" w:hAnsi="Arial" w:cs="Arial"/>
          <w:bCs/>
          <w:sz w:val="24"/>
        </w:rPr>
      </w:pPr>
      <w:r w:rsidRPr="00BF7DF7">
        <w:rPr>
          <w:rStyle w:val="a6"/>
          <w:rFonts w:ascii="Arial" w:hAnsi="Arial" w:cs="Arial"/>
          <w:b w:val="0"/>
          <w:sz w:val="24"/>
        </w:rPr>
        <w:t xml:space="preserve">1 </w:t>
      </w:r>
      <w:r w:rsidRPr="00BF7DF7">
        <w:rPr>
          <w:rStyle w:val="a6"/>
          <w:rFonts w:ascii="Arial" w:hAnsi="Arial" w:cs="Arial"/>
          <w:b w:val="0"/>
          <w:sz w:val="24"/>
        </w:rPr>
        <w:t>多层、中高层、高层住宅每套所跨跃的楼层不应超过两层。</w:t>
      </w:r>
    </w:p>
    <w:p w:rsidR="00154131" w:rsidRPr="00BF7DF7" w:rsidRDefault="00154131" w:rsidP="00436E36">
      <w:pPr>
        <w:spacing w:line="360" w:lineRule="auto"/>
        <w:rPr>
          <w:rFonts w:ascii="Arial" w:hAnsi="Arial" w:cs="Arial"/>
          <w:sz w:val="24"/>
          <w:szCs w:val="24"/>
        </w:rPr>
      </w:pPr>
      <w:r w:rsidRPr="00BF7DF7">
        <w:rPr>
          <w:rFonts w:ascii="Arial" w:hAnsi="Arial" w:cs="Arial"/>
          <w:sz w:val="24"/>
          <w:szCs w:val="24"/>
        </w:rPr>
        <w:t xml:space="preserve">4.6.4 </w:t>
      </w:r>
      <w:r w:rsidRPr="00BF7DF7">
        <w:rPr>
          <w:rFonts w:ascii="Arial" w:hAnsi="Arial" w:cs="Arial"/>
          <w:sz w:val="24"/>
          <w:szCs w:val="24"/>
        </w:rPr>
        <w:t>跃层式住宅的套内楼梯应符合下列规定：</w:t>
      </w:r>
    </w:p>
    <w:p w:rsidR="00154131" w:rsidRPr="00BF7DF7" w:rsidRDefault="00154131" w:rsidP="00436E36">
      <w:pPr>
        <w:spacing w:line="360" w:lineRule="auto"/>
        <w:ind w:firstLineChars="200" w:firstLine="480"/>
        <w:rPr>
          <w:rStyle w:val="a6"/>
          <w:rFonts w:ascii="Arial" w:hAnsi="Arial" w:cs="Arial"/>
          <w:b w:val="0"/>
          <w:sz w:val="24"/>
        </w:rPr>
      </w:pPr>
      <w:r w:rsidRPr="00BF7DF7">
        <w:rPr>
          <w:rStyle w:val="a6"/>
          <w:rFonts w:ascii="Arial" w:hAnsi="Arial" w:cs="Arial"/>
          <w:b w:val="0"/>
          <w:sz w:val="24"/>
        </w:rPr>
        <w:t>2</w:t>
      </w:r>
      <w:r w:rsidR="00554B99" w:rsidRPr="00BF7DF7">
        <w:rPr>
          <w:rStyle w:val="a6"/>
          <w:rFonts w:ascii="Arial" w:hAnsi="Arial" w:cs="Arial"/>
          <w:b w:val="0"/>
          <w:sz w:val="24"/>
        </w:rPr>
        <w:t xml:space="preserve"> </w:t>
      </w:r>
      <w:r w:rsidRPr="00BF7DF7">
        <w:rPr>
          <w:rStyle w:val="a6"/>
          <w:rFonts w:ascii="Arial" w:hAnsi="Arial" w:cs="Arial"/>
          <w:b w:val="0"/>
          <w:sz w:val="24"/>
        </w:rPr>
        <w:t>扇形踏步自最窄边起</w:t>
      </w:r>
      <w:r w:rsidRPr="00BF7DF7">
        <w:rPr>
          <w:rStyle w:val="a6"/>
          <w:rFonts w:ascii="Arial" w:hAnsi="Arial" w:cs="Arial"/>
          <w:b w:val="0"/>
          <w:sz w:val="24"/>
        </w:rPr>
        <w:t>0.25m</w:t>
      </w:r>
      <w:r w:rsidRPr="00BF7DF7">
        <w:rPr>
          <w:rStyle w:val="a6"/>
          <w:rFonts w:ascii="Arial" w:hAnsi="Arial" w:cs="Arial"/>
          <w:b w:val="0"/>
          <w:sz w:val="24"/>
        </w:rPr>
        <w:t>处的踏步宽度不应小于</w:t>
      </w:r>
      <w:r w:rsidRPr="00BF7DF7">
        <w:rPr>
          <w:rStyle w:val="a6"/>
          <w:rFonts w:ascii="Arial" w:hAnsi="Arial" w:cs="Arial"/>
          <w:b w:val="0"/>
          <w:sz w:val="24"/>
        </w:rPr>
        <w:t>0.22m</w:t>
      </w:r>
      <w:r w:rsidRPr="00BF7DF7">
        <w:rPr>
          <w:rStyle w:val="a6"/>
          <w:rFonts w:ascii="Arial" w:hAnsi="Arial" w:cs="Arial"/>
          <w:b w:val="0"/>
          <w:sz w:val="24"/>
        </w:rPr>
        <w:t>。</w:t>
      </w:r>
    </w:p>
    <w:p w:rsidR="00154131" w:rsidRPr="00BF7DF7" w:rsidRDefault="00154131" w:rsidP="00436E36">
      <w:pPr>
        <w:spacing w:line="360" w:lineRule="auto"/>
        <w:rPr>
          <w:rFonts w:ascii="Arial" w:hAnsi="Arial" w:cs="Arial"/>
          <w:sz w:val="24"/>
          <w:szCs w:val="24"/>
        </w:rPr>
      </w:pPr>
      <w:r w:rsidRPr="00BF7DF7">
        <w:rPr>
          <w:rFonts w:ascii="Arial" w:hAnsi="Arial" w:cs="Arial"/>
          <w:sz w:val="24"/>
          <w:szCs w:val="24"/>
        </w:rPr>
        <w:t xml:space="preserve">5.1.8 </w:t>
      </w:r>
      <w:r w:rsidRPr="00BF7DF7">
        <w:rPr>
          <w:rFonts w:ascii="Arial" w:hAnsi="Arial" w:cs="Arial"/>
          <w:sz w:val="24"/>
          <w:szCs w:val="24"/>
        </w:rPr>
        <w:t>住宅的楼梯应设置扶手，并应符合以下规定：</w:t>
      </w:r>
    </w:p>
    <w:p w:rsidR="00154131" w:rsidRPr="00BF7DF7" w:rsidRDefault="00154131" w:rsidP="001171F0">
      <w:pPr>
        <w:spacing w:line="360" w:lineRule="auto"/>
        <w:ind w:firstLineChars="200" w:firstLine="480"/>
        <w:rPr>
          <w:rStyle w:val="a6"/>
          <w:rFonts w:ascii="Arial" w:hAnsi="Arial" w:cs="Arial"/>
          <w:b w:val="0"/>
          <w:sz w:val="24"/>
        </w:rPr>
      </w:pPr>
      <w:r w:rsidRPr="00BF7DF7">
        <w:rPr>
          <w:rStyle w:val="a6"/>
          <w:rFonts w:ascii="Arial" w:hAnsi="Arial" w:cs="Arial"/>
          <w:b w:val="0"/>
          <w:sz w:val="24"/>
        </w:rPr>
        <w:t>1</w:t>
      </w:r>
      <w:r w:rsidR="00436E36" w:rsidRPr="00BF7DF7">
        <w:rPr>
          <w:rStyle w:val="a6"/>
          <w:rFonts w:ascii="Arial" w:hAnsi="Arial" w:cs="Arial"/>
          <w:b w:val="0"/>
          <w:sz w:val="24"/>
        </w:rPr>
        <w:t xml:space="preserve"> </w:t>
      </w:r>
      <w:r w:rsidRPr="00BF7DF7">
        <w:rPr>
          <w:rStyle w:val="a6"/>
          <w:rFonts w:ascii="Arial" w:hAnsi="Arial" w:cs="Arial"/>
          <w:b w:val="0"/>
          <w:sz w:val="24"/>
        </w:rPr>
        <w:t>楼梯的梯段净宽，</w:t>
      </w:r>
      <w:r w:rsidR="001171F0" w:rsidRPr="00BF7DF7">
        <w:rPr>
          <w:rStyle w:val="a6"/>
          <w:rFonts w:ascii="Arial" w:hAnsi="Arial" w:cs="Arial"/>
          <w:b w:val="0"/>
          <w:sz w:val="24"/>
        </w:rPr>
        <w:t>低层、多层住宅不应小于</w:t>
      </w:r>
      <w:r w:rsidR="001171F0" w:rsidRPr="00BF7DF7">
        <w:rPr>
          <w:rStyle w:val="a6"/>
          <w:rFonts w:ascii="Arial" w:hAnsi="Arial" w:cs="Arial"/>
          <w:b w:val="0"/>
          <w:sz w:val="24"/>
        </w:rPr>
        <w:t>1.00m</w:t>
      </w:r>
      <w:r w:rsidR="001171F0" w:rsidRPr="00BF7DF7">
        <w:rPr>
          <w:rStyle w:val="a6"/>
          <w:rFonts w:ascii="Arial" w:hAnsi="Arial" w:cs="Arial"/>
          <w:b w:val="0"/>
          <w:sz w:val="24"/>
        </w:rPr>
        <w:t>，中高层、高层住宅不应小于</w:t>
      </w:r>
      <w:r w:rsidR="001171F0" w:rsidRPr="00BF7DF7">
        <w:rPr>
          <w:rStyle w:val="a6"/>
          <w:rFonts w:ascii="Arial" w:hAnsi="Arial" w:cs="Arial"/>
          <w:b w:val="0"/>
          <w:sz w:val="24"/>
        </w:rPr>
        <w:t>1.10m</w:t>
      </w:r>
      <w:r w:rsidR="001171F0" w:rsidRPr="00BF7DF7">
        <w:rPr>
          <w:rStyle w:val="a6"/>
          <w:rFonts w:ascii="Arial" w:hAnsi="Arial" w:cs="Arial"/>
          <w:b w:val="0"/>
          <w:sz w:val="24"/>
        </w:rPr>
        <w:t>，</w:t>
      </w:r>
      <w:r w:rsidRPr="00BF7DF7">
        <w:rPr>
          <w:rStyle w:val="a6"/>
          <w:rFonts w:ascii="Arial" w:hAnsi="Arial" w:cs="Arial"/>
          <w:b w:val="0"/>
          <w:sz w:val="24"/>
        </w:rPr>
        <w:t>100m</w:t>
      </w:r>
      <w:r w:rsidRPr="00BF7DF7">
        <w:rPr>
          <w:rStyle w:val="a6"/>
          <w:rFonts w:ascii="Arial" w:hAnsi="Arial" w:cs="Arial"/>
          <w:b w:val="0"/>
          <w:sz w:val="24"/>
        </w:rPr>
        <w:t>以上的高层住宅不应小于</w:t>
      </w:r>
      <w:r w:rsidRPr="00BF7DF7">
        <w:rPr>
          <w:rStyle w:val="a6"/>
          <w:rFonts w:ascii="Arial" w:hAnsi="Arial" w:cs="Arial"/>
          <w:b w:val="0"/>
          <w:sz w:val="24"/>
        </w:rPr>
        <w:t>1.2m</w:t>
      </w:r>
      <w:r w:rsidRPr="00BF7DF7">
        <w:rPr>
          <w:rStyle w:val="a6"/>
          <w:rFonts w:ascii="Arial" w:hAnsi="Arial" w:cs="Arial"/>
          <w:b w:val="0"/>
          <w:sz w:val="24"/>
        </w:rPr>
        <w:t>。</w:t>
      </w:r>
    </w:p>
    <w:p w:rsidR="00154131" w:rsidRPr="00BF7DF7" w:rsidRDefault="00154131" w:rsidP="00436E36">
      <w:pPr>
        <w:spacing w:line="360" w:lineRule="auto"/>
        <w:ind w:firstLineChars="200" w:firstLine="480"/>
        <w:rPr>
          <w:rStyle w:val="a6"/>
          <w:rFonts w:ascii="Arial" w:hAnsi="Arial" w:cs="Arial"/>
          <w:b w:val="0"/>
          <w:sz w:val="24"/>
        </w:rPr>
      </w:pPr>
      <w:r w:rsidRPr="00BF7DF7">
        <w:rPr>
          <w:rStyle w:val="a6"/>
          <w:rFonts w:ascii="Arial" w:hAnsi="Arial" w:cs="Arial"/>
          <w:b w:val="0"/>
          <w:sz w:val="24"/>
        </w:rPr>
        <w:t>2</w:t>
      </w:r>
      <w:r w:rsidR="00436E36" w:rsidRPr="00BF7DF7">
        <w:rPr>
          <w:rStyle w:val="a6"/>
          <w:rFonts w:ascii="Arial" w:hAnsi="Arial" w:cs="Arial"/>
          <w:b w:val="0"/>
          <w:sz w:val="24"/>
        </w:rPr>
        <w:t xml:space="preserve"> </w:t>
      </w:r>
      <w:r w:rsidRPr="00BF7DF7">
        <w:rPr>
          <w:rStyle w:val="a6"/>
          <w:rFonts w:ascii="Arial" w:hAnsi="Arial" w:cs="Arial"/>
          <w:b w:val="0"/>
          <w:sz w:val="24"/>
        </w:rPr>
        <w:t>通过底部楼梯直接进入楼层套型的叠加式住宅，梯段净宽不应小于</w:t>
      </w:r>
      <w:r w:rsidRPr="00BF7DF7">
        <w:rPr>
          <w:rStyle w:val="a6"/>
          <w:rFonts w:ascii="Arial" w:hAnsi="Arial" w:cs="Arial"/>
          <w:b w:val="0"/>
          <w:sz w:val="24"/>
        </w:rPr>
        <w:t>1.00m</w:t>
      </w:r>
      <w:r w:rsidRPr="00BF7DF7">
        <w:rPr>
          <w:rStyle w:val="a6"/>
          <w:rFonts w:ascii="Arial" w:hAnsi="Arial" w:cs="Arial"/>
          <w:b w:val="0"/>
          <w:sz w:val="24"/>
        </w:rPr>
        <w:t>。</w:t>
      </w:r>
    </w:p>
    <w:p w:rsidR="00154131" w:rsidRPr="00BF7DF7" w:rsidRDefault="00154131" w:rsidP="00436E36">
      <w:pPr>
        <w:spacing w:line="360" w:lineRule="auto"/>
        <w:ind w:firstLineChars="200" w:firstLine="480"/>
        <w:rPr>
          <w:rStyle w:val="a6"/>
          <w:rFonts w:ascii="Arial" w:hAnsi="Arial" w:cs="Arial"/>
          <w:b w:val="0"/>
          <w:sz w:val="24"/>
        </w:rPr>
      </w:pPr>
      <w:r w:rsidRPr="00BF7DF7">
        <w:rPr>
          <w:rStyle w:val="a6"/>
          <w:rFonts w:ascii="Arial" w:hAnsi="Arial" w:cs="Arial"/>
          <w:b w:val="0"/>
          <w:sz w:val="24"/>
        </w:rPr>
        <w:t>3</w:t>
      </w:r>
      <w:r w:rsidR="00436E36" w:rsidRPr="00BF7DF7">
        <w:rPr>
          <w:rStyle w:val="a6"/>
          <w:rFonts w:ascii="Arial" w:hAnsi="Arial" w:cs="Arial"/>
          <w:b w:val="0"/>
          <w:sz w:val="24"/>
        </w:rPr>
        <w:t xml:space="preserve"> </w:t>
      </w:r>
      <w:r w:rsidRPr="00BF7DF7">
        <w:rPr>
          <w:rStyle w:val="a6"/>
          <w:rFonts w:ascii="Arial" w:hAnsi="Arial" w:cs="Arial"/>
          <w:b w:val="0"/>
          <w:sz w:val="24"/>
        </w:rPr>
        <w:t>楼梯平台净深不应小于楼梯的梯段净宽，且不应小于</w:t>
      </w:r>
      <w:r w:rsidRPr="00BF7DF7">
        <w:rPr>
          <w:rStyle w:val="a6"/>
          <w:rFonts w:ascii="Arial" w:hAnsi="Arial" w:cs="Arial"/>
          <w:b w:val="0"/>
          <w:sz w:val="24"/>
        </w:rPr>
        <w:t>1.20m</w:t>
      </w:r>
      <w:r w:rsidRPr="00BF7DF7">
        <w:rPr>
          <w:rStyle w:val="a6"/>
          <w:rFonts w:ascii="Arial" w:hAnsi="Arial" w:cs="Arial"/>
          <w:b w:val="0"/>
          <w:sz w:val="24"/>
        </w:rPr>
        <w:t>。</w:t>
      </w:r>
    </w:p>
    <w:p w:rsidR="00154131" w:rsidRPr="00BF7DF7" w:rsidRDefault="00154131" w:rsidP="00436E36">
      <w:pPr>
        <w:spacing w:line="360" w:lineRule="auto"/>
        <w:ind w:firstLineChars="200" w:firstLine="480"/>
        <w:rPr>
          <w:rStyle w:val="a6"/>
          <w:rFonts w:ascii="Arial" w:hAnsi="Arial" w:cs="Arial"/>
          <w:b w:val="0"/>
          <w:sz w:val="24"/>
        </w:rPr>
      </w:pPr>
      <w:r w:rsidRPr="00BF7DF7">
        <w:rPr>
          <w:rStyle w:val="a6"/>
          <w:rFonts w:ascii="Arial" w:hAnsi="Arial" w:cs="Arial"/>
          <w:b w:val="0"/>
          <w:sz w:val="24"/>
        </w:rPr>
        <w:t>4</w:t>
      </w:r>
      <w:r w:rsidR="00436E36" w:rsidRPr="00BF7DF7">
        <w:rPr>
          <w:rStyle w:val="a6"/>
          <w:rFonts w:ascii="Arial" w:hAnsi="Arial" w:cs="Arial"/>
          <w:b w:val="0"/>
          <w:sz w:val="24"/>
        </w:rPr>
        <w:t xml:space="preserve"> </w:t>
      </w:r>
      <w:r w:rsidRPr="00BF7DF7">
        <w:rPr>
          <w:rStyle w:val="a6"/>
          <w:rFonts w:ascii="Arial" w:hAnsi="Arial" w:cs="Arial"/>
          <w:b w:val="0"/>
          <w:sz w:val="24"/>
        </w:rPr>
        <w:t>当住宅楼梯开间为</w:t>
      </w:r>
      <w:r w:rsidRPr="00BF7DF7">
        <w:rPr>
          <w:rStyle w:val="a6"/>
          <w:rFonts w:ascii="Arial" w:hAnsi="Arial" w:cs="Arial"/>
          <w:b w:val="0"/>
          <w:sz w:val="24"/>
        </w:rPr>
        <w:t>2.40m</w:t>
      </w:r>
      <w:r w:rsidRPr="00BF7DF7">
        <w:rPr>
          <w:rStyle w:val="a6"/>
          <w:rFonts w:ascii="Arial" w:hAnsi="Arial" w:cs="Arial"/>
          <w:b w:val="0"/>
          <w:sz w:val="24"/>
        </w:rPr>
        <w:t>时，其平台净深不应小于</w:t>
      </w:r>
      <w:r w:rsidRPr="00BF7DF7">
        <w:rPr>
          <w:rStyle w:val="a6"/>
          <w:rFonts w:ascii="Arial" w:hAnsi="Arial" w:cs="Arial"/>
          <w:b w:val="0"/>
          <w:sz w:val="24"/>
        </w:rPr>
        <w:t>1.30m</w:t>
      </w:r>
      <w:r w:rsidRPr="00BF7DF7">
        <w:rPr>
          <w:rStyle w:val="a6"/>
          <w:rFonts w:ascii="Arial" w:hAnsi="Arial" w:cs="Arial"/>
          <w:b w:val="0"/>
          <w:sz w:val="24"/>
        </w:rPr>
        <w:t>。</w:t>
      </w:r>
    </w:p>
    <w:p w:rsidR="00154131" w:rsidRPr="00866AB3" w:rsidRDefault="00154131" w:rsidP="00866AB3">
      <w:pPr>
        <w:spacing w:line="360" w:lineRule="auto"/>
        <w:ind w:firstLineChars="200" w:firstLine="420"/>
        <w:rPr>
          <w:rStyle w:val="a6"/>
          <w:rFonts w:ascii="Arial" w:hAnsi="Arial" w:cs="Arial"/>
          <w:b w:val="0"/>
        </w:rPr>
      </w:pPr>
      <w:r w:rsidRPr="00866AB3">
        <w:rPr>
          <w:rStyle w:val="a6"/>
          <w:rFonts w:ascii="Arial" w:hAnsi="Arial" w:cs="Arial"/>
          <w:b w:val="0"/>
        </w:rPr>
        <w:t>注：楼梯的梯段净宽系指墙面至扶手中心之间的水平距离。</w:t>
      </w:r>
    </w:p>
    <w:p w:rsidR="008F3F71" w:rsidRPr="00BF7DF7" w:rsidRDefault="008F3F71" w:rsidP="00436E36">
      <w:pPr>
        <w:spacing w:line="360" w:lineRule="auto"/>
        <w:rPr>
          <w:rFonts w:ascii="Arial" w:hAnsi="Arial" w:cs="Arial"/>
          <w:sz w:val="24"/>
          <w:szCs w:val="24"/>
        </w:rPr>
      </w:pPr>
      <w:r w:rsidRPr="00BF7DF7">
        <w:rPr>
          <w:rFonts w:ascii="Arial" w:hAnsi="Arial" w:cs="Arial"/>
          <w:sz w:val="24"/>
          <w:szCs w:val="24"/>
        </w:rPr>
        <w:t xml:space="preserve">5.8.2 </w:t>
      </w:r>
      <w:r w:rsidRPr="00BF7DF7">
        <w:rPr>
          <w:rFonts w:ascii="Arial" w:hAnsi="Arial" w:cs="Arial"/>
          <w:sz w:val="24"/>
          <w:szCs w:val="24"/>
        </w:rPr>
        <w:t>建筑总高度不超过</w:t>
      </w:r>
      <w:r w:rsidRPr="00BF7DF7">
        <w:rPr>
          <w:rFonts w:ascii="Arial" w:hAnsi="Arial" w:cs="Arial"/>
          <w:sz w:val="24"/>
          <w:szCs w:val="24"/>
        </w:rPr>
        <w:t>54m</w:t>
      </w:r>
      <w:r w:rsidRPr="00BF7DF7">
        <w:rPr>
          <w:rFonts w:ascii="Arial" w:hAnsi="Arial" w:cs="Arial"/>
          <w:sz w:val="24"/>
          <w:szCs w:val="24"/>
        </w:rPr>
        <w:t>的塔式、单元式住宅，当顶层为两层一套的跃层式住宅或底层设有敞开空间时，在满足结构、日照的条件下，可按实际层数减去一层后，对照本标准其他条文的规定设计。</w:t>
      </w:r>
    </w:p>
    <w:p w:rsidR="00025059" w:rsidRPr="00BF7DF7" w:rsidRDefault="00025059" w:rsidP="00436E36">
      <w:pPr>
        <w:spacing w:line="360" w:lineRule="auto"/>
        <w:rPr>
          <w:rFonts w:ascii="Arial" w:eastAsia="楷体" w:hAnsi="Arial" w:cs="Arial"/>
          <w:b/>
          <w:sz w:val="24"/>
          <w:szCs w:val="24"/>
        </w:rPr>
      </w:pPr>
    </w:p>
    <w:p w:rsidR="00756AC9" w:rsidRPr="00BF7DF7" w:rsidRDefault="00756AC9" w:rsidP="00436E36">
      <w:pPr>
        <w:spacing w:line="360" w:lineRule="auto"/>
        <w:rPr>
          <w:rFonts w:ascii="Arial" w:eastAsia="黑体" w:hAnsi="Arial" w:cs="Arial"/>
          <w:sz w:val="24"/>
          <w:szCs w:val="24"/>
        </w:rPr>
      </w:pPr>
      <w:r w:rsidRPr="00BF7DF7">
        <w:rPr>
          <w:rFonts w:ascii="Arial" w:eastAsia="黑体" w:hAnsi="Arial" w:cs="Arial"/>
          <w:sz w:val="24"/>
          <w:szCs w:val="24"/>
        </w:rPr>
        <w:t>《饮食行业环境保护设计规程》</w:t>
      </w:r>
      <w:r w:rsidR="004F4C7F">
        <w:rPr>
          <w:rFonts w:ascii="Arial" w:eastAsia="黑体" w:hAnsi="Arial" w:cs="Arial"/>
          <w:sz w:val="24"/>
          <w:szCs w:val="24"/>
        </w:rPr>
        <w:t>DGJ</w:t>
      </w:r>
      <w:r w:rsidRPr="00BF7DF7">
        <w:rPr>
          <w:rFonts w:ascii="Arial" w:eastAsia="黑体" w:hAnsi="Arial" w:cs="Arial"/>
          <w:sz w:val="24"/>
          <w:szCs w:val="24"/>
        </w:rPr>
        <w:t>08-110-2004</w:t>
      </w:r>
    </w:p>
    <w:p w:rsidR="00B85A82" w:rsidRPr="00BF7DF7" w:rsidRDefault="00B85A82" w:rsidP="00B85A82">
      <w:pPr>
        <w:spacing w:line="360" w:lineRule="auto"/>
        <w:rPr>
          <w:rFonts w:ascii="Arial" w:hAnsi="Arial" w:cs="Arial"/>
          <w:sz w:val="24"/>
          <w:szCs w:val="24"/>
        </w:rPr>
      </w:pPr>
      <w:r w:rsidRPr="00BF7DF7">
        <w:rPr>
          <w:rFonts w:ascii="Arial" w:hAnsi="Arial" w:cs="Arial"/>
          <w:sz w:val="24"/>
          <w:szCs w:val="24"/>
        </w:rPr>
        <w:t xml:space="preserve">3.2.3 </w:t>
      </w:r>
      <w:r w:rsidR="00756AC9" w:rsidRPr="00BF7DF7">
        <w:rPr>
          <w:rFonts w:ascii="Arial" w:hAnsi="Arial" w:cs="Arial"/>
          <w:sz w:val="24"/>
          <w:szCs w:val="24"/>
        </w:rPr>
        <w:t>新建产生油烟的</w:t>
      </w:r>
      <w:r w:rsidRPr="00BF7DF7">
        <w:rPr>
          <w:rFonts w:ascii="Arial" w:hAnsi="Arial" w:cs="Arial"/>
          <w:sz w:val="24"/>
          <w:szCs w:val="24"/>
        </w:rPr>
        <w:t>饮食单位与环境敏感目标间距应满足以下规定：</w:t>
      </w:r>
    </w:p>
    <w:p w:rsidR="00756AC9" w:rsidRPr="00BF7DF7" w:rsidRDefault="00B85A82" w:rsidP="00B85A82">
      <w:pPr>
        <w:spacing w:line="360" w:lineRule="auto"/>
        <w:ind w:firstLineChars="200" w:firstLine="480"/>
        <w:rPr>
          <w:rFonts w:ascii="Arial" w:hAnsi="Arial" w:cs="Arial"/>
          <w:sz w:val="24"/>
          <w:szCs w:val="24"/>
        </w:rPr>
      </w:pPr>
      <w:r w:rsidRPr="00BF7DF7">
        <w:rPr>
          <w:rFonts w:ascii="Arial" w:hAnsi="Arial" w:cs="Arial"/>
          <w:sz w:val="24"/>
          <w:szCs w:val="24"/>
        </w:rPr>
        <w:t xml:space="preserve">1 </w:t>
      </w:r>
      <w:r w:rsidRPr="00BF7DF7">
        <w:rPr>
          <w:rFonts w:ascii="Arial" w:hAnsi="Arial" w:cs="Arial"/>
          <w:sz w:val="24"/>
          <w:szCs w:val="24"/>
        </w:rPr>
        <w:t>独立饮食建筑与住宅建筑主朝向面的间距不应小于</w:t>
      </w:r>
      <w:r w:rsidRPr="00BF7DF7">
        <w:rPr>
          <w:rFonts w:ascii="Arial" w:hAnsi="Arial" w:cs="Arial"/>
          <w:sz w:val="24"/>
          <w:szCs w:val="24"/>
        </w:rPr>
        <w:t>9m</w:t>
      </w:r>
      <w:r w:rsidRPr="00BF7DF7">
        <w:rPr>
          <w:rFonts w:ascii="Arial" w:hAnsi="Arial" w:cs="Arial"/>
          <w:sz w:val="24"/>
          <w:szCs w:val="24"/>
        </w:rPr>
        <w:t>，次朝向面不应小</w:t>
      </w:r>
      <w:r w:rsidRPr="00BF7DF7">
        <w:rPr>
          <w:rFonts w:ascii="Arial" w:hAnsi="Arial" w:cs="Arial"/>
          <w:sz w:val="24"/>
          <w:szCs w:val="24"/>
        </w:rPr>
        <w:lastRenderedPageBreak/>
        <w:t>于</w:t>
      </w:r>
      <w:r w:rsidRPr="00BF7DF7">
        <w:rPr>
          <w:rFonts w:ascii="Arial" w:hAnsi="Arial" w:cs="Arial"/>
          <w:sz w:val="24"/>
          <w:szCs w:val="24"/>
        </w:rPr>
        <w:t>6m</w:t>
      </w:r>
      <w:r w:rsidRPr="00BF7DF7">
        <w:rPr>
          <w:rFonts w:ascii="Arial" w:hAnsi="Arial" w:cs="Arial"/>
          <w:sz w:val="24"/>
          <w:szCs w:val="24"/>
        </w:rPr>
        <w:t>；</w:t>
      </w:r>
    </w:p>
    <w:p w:rsidR="00B85A82" w:rsidRPr="00BF7DF7" w:rsidRDefault="00B85A82" w:rsidP="00B85A82">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裙房内饮食单位与本楼的住宅建筑上下贴邻时，其厨房与住宅的水平距离不应小于</w:t>
      </w:r>
      <w:r w:rsidRPr="00BF7DF7">
        <w:rPr>
          <w:rFonts w:ascii="Arial" w:hAnsi="Arial" w:cs="Arial"/>
          <w:sz w:val="24"/>
          <w:szCs w:val="24"/>
        </w:rPr>
        <w:t>9m</w:t>
      </w:r>
      <w:r w:rsidRPr="00BF7DF7">
        <w:rPr>
          <w:rFonts w:ascii="Arial" w:hAnsi="Arial" w:cs="Arial"/>
          <w:sz w:val="24"/>
          <w:szCs w:val="24"/>
        </w:rPr>
        <w:t>；</w:t>
      </w:r>
    </w:p>
    <w:p w:rsidR="00B85A82" w:rsidRPr="00BF7DF7" w:rsidRDefault="00B85A82" w:rsidP="00B85A82">
      <w:pPr>
        <w:spacing w:line="360" w:lineRule="auto"/>
        <w:ind w:firstLineChars="200" w:firstLine="480"/>
        <w:rPr>
          <w:rFonts w:ascii="Arial" w:hAnsi="Arial" w:cs="Arial"/>
          <w:sz w:val="24"/>
          <w:szCs w:val="24"/>
        </w:rPr>
      </w:pPr>
      <w:r w:rsidRPr="00BF7DF7">
        <w:rPr>
          <w:rFonts w:ascii="Arial" w:hAnsi="Arial" w:cs="Arial"/>
          <w:sz w:val="24"/>
          <w:szCs w:val="24"/>
        </w:rPr>
        <w:t xml:space="preserve">3 </w:t>
      </w:r>
      <w:r w:rsidRPr="00BF7DF7">
        <w:rPr>
          <w:rFonts w:ascii="Arial" w:hAnsi="Arial" w:cs="Arial"/>
          <w:sz w:val="24"/>
          <w:szCs w:val="24"/>
        </w:rPr>
        <w:t>饮食单位的厨房和医院的门诊楼、住院部及学校的教学楼间距不应小于</w:t>
      </w:r>
      <w:r w:rsidRPr="00BF7DF7">
        <w:rPr>
          <w:rFonts w:ascii="Arial" w:hAnsi="Arial" w:cs="Arial"/>
          <w:sz w:val="24"/>
          <w:szCs w:val="24"/>
        </w:rPr>
        <w:t>9m</w:t>
      </w:r>
      <w:r w:rsidRPr="00BF7DF7">
        <w:rPr>
          <w:rFonts w:ascii="Arial" w:hAnsi="Arial" w:cs="Arial"/>
          <w:sz w:val="24"/>
          <w:szCs w:val="24"/>
        </w:rPr>
        <w:t>。</w:t>
      </w:r>
    </w:p>
    <w:p w:rsidR="00382C8E" w:rsidRPr="00BF7DF7" w:rsidRDefault="00382C8E" w:rsidP="00436E36">
      <w:pPr>
        <w:spacing w:line="360" w:lineRule="auto"/>
        <w:rPr>
          <w:rFonts w:ascii="Arial" w:eastAsia="黑体" w:hAnsi="Arial" w:cs="Arial"/>
          <w:sz w:val="24"/>
          <w:szCs w:val="24"/>
        </w:rPr>
      </w:pPr>
    </w:p>
    <w:p w:rsidR="00C76D60" w:rsidRPr="00BF7DF7" w:rsidRDefault="00C76D60" w:rsidP="00436E36">
      <w:pPr>
        <w:spacing w:line="360" w:lineRule="auto"/>
        <w:rPr>
          <w:rFonts w:ascii="Arial" w:eastAsia="黑体" w:hAnsi="Arial" w:cs="Arial"/>
          <w:sz w:val="24"/>
          <w:szCs w:val="24"/>
        </w:rPr>
      </w:pPr>
      <w:r w:rsidRPr="00BF7DF7">
        <w:rPr>
          <w:rFonts w:ascii="Arial" w:eastAsia="黑体" w:hAnsi="Arial" w:cs="Arial"/>
          <w:sz w:val="24"/>
          <w:szCs w:val="24"/>
        </w:rPr>
        <w:t>《机动车停车库（场）环境保护设计规程》</w:t>
      </w:r>
      <w:r w:rsidR="004F4C7F">
        <w:rPr>
          <w:rFonts w:ascii="Arial" w:eastAsia="黑体" w:hAnsi="Arial" w:cs="Arial"/>
          <w:sz w:val="24"/>
          <w:szCs w:val="24"/>
        </w:rPr>
        <w:t>DGJ</w:t>
      </w:r>
      <w:r w:rsidRPr="00BF7DF7">
        <w:rPr>
          <w:rFonts w:ascii="Arial" w:eastAsia="黑体" w:hAnsi="Arial" w:cs="Arial"/>
          <w:sz w:val="24"/>
          <w:szCs w:val="24"/>
        </w:rPr>
        <w:t>08-98-2002</w:t>
      </w:r>
    </w:p>
    <w:p w:rsidR="00B62C86" w:rsidRPr="00BF7DF7" w:rsidRDefault="00B62C86" w:rsidP="00B62C86">
      <w:pPr>
        <w:spacing w:line="360" w:lineRule="auto"/>
        <w:rPr>
          <w:rFonts w:ascii="Arial" w:hAnsi="Arial" w:cs="Arial"/>
          <w:sz w:val="24"/>
          <w:szCs w:val="24"/>
        </w:rPr>
      </w:pPr>
      <w:r w:rsidRPr="00BF7DF7">
        <w:rPr>
          <w:rFonts w:ascii="Arial" w:hAnsi="Arial" w:cs="Arial"/>
          <w:sz w:val="24"/>
          <w:szCs w:val="24"/>
        </w:rPr>
        <w:t xml:space="preserve">3.2.2 </w:t>
      </w:r>
      <w:r w:rsidRPr="00BF7DF7">
        <w:rPr>
          <w:rFonts w:ascii="Arial" w:hAnsi="Arial" w:cs="Arial"/>
          <w:sz w:val="24"/>
          <w:szCs w:val="24"/>
        </w:rPr>
        <w:t>社会停车场场界与环境敏感目标间距应大于</w:t>
      </w:r>
      <w:r w:rsidRPr="00BF7DF7">
        <w:rPr>
          <w:rFonts w:ascii="Arial" w:hAnsi="Arial" w:cs="Arial"/>
          <w:sz w:val="24"/>
          <w:szCs w:val="24"/>
        </w:rPr>
        <w:t>20.0m</w:t>
      </w:r>
      <w:r w:rsidRPr="00BF7DF7">
        <w:rPr>
          <w:rFonts w:ascii="Arial" w:hAnsi="Arial" w:cs="Arial"/>
          <w:sz w:val="24"/>
          <w:szCs w:val="24"/>
        </w:rPr>
        <w:t>。</w:t>
      </w:r>
    </w:p>
    <w:p w:rsidR="00C76D60" w:rsidRPr="00BF7DF7" w:rsidRDefault="00C76D60" w:rsidP="00436E36">
      <w:pPr>
        <w:spacing w:line="360" w:lineRule="auto"/>
        <w:rPr>
          <w:rFonts w:ascii="Arial" w:hAnsi="Arial" w:cs="Arial"/>
          <w:sz w:val="24"/>
          <w:szCs w:val="24"/>
        </w:rPr>
      </w:pPr>
      <w:r w:rsidRPr="00BF7DF7">
        <w:rPr>
          <w:rFonts w:ascii="Arial" w:hAnsi="Arial" w:cs="Arial"/>
          <w:sz w:val="24"/>
          <w:szCs w:val="24"/>
        </w:rPr>
        <w:t xml:space="preserve">4.2.1 </w:t>
      </w:r>
      <w:r w:rsidRPr="00BF7DF7">
        <w:rPr>
          <w:rFonts w:ascii="Arial" w:hAnsi="Arial" w:cs="Arial"/>
          <w:sz w:val="24"/>
          <w:szCs w:val="24"/>
        </w:rPr>
        <w:t>机动车停车库排风口与环境敏感目标的间距不应小于</w:t>
      </w:r>
      <w:r w:rsidRPr="00BF7DF7">
        <w:rPr>
          <w:rFonts w:ascii="Arial" w:hAnsi="Arial" w:cs="Arial"/>
          <w:sz w:val="24"/>
          <w:szCs w:val="24"/>
        </w:rPr>
        <w:t>10.0m</w:t>
      </w:r>
      <w:r w:rsidRPr="00BF7DF7">
        <w:rPr>
          <w:rFonts w:ascii="Arial" w:hAnsi="Arial" w:cs="Arial"/>
          <w:sz w:val="24"/>
          <w:szCs w:val="24"/>
        </w:rPr>
        <w:t>。</w:t>
      </w:r>
    </w:p>
    <w:p w:rsidR="00436E36" w:rsidRPr="00BF7DF7" w:rsidRDefault="00436E36" w:rsidP="00436E36">
      <w:pPr>
        <w:spacing w:line="360" w:lineRule="auto"/>
        <w:rPr>
          <w:rFonts w:ascii="Arial" w:hAnsi="Arial" w:cs="Arial"/>
          <w:sz w:val="24"/>
          <w:szCs w:val="24"/>
        </w:rPr>
      </w:pPr>
    </w:p>
    <w:p w:rsidR="00025059" w:rsidRPr="00BF7DF7" w:rsidRDefault="00025059" w:rsidP="00436E36">
      <w:pPr>
        <w:spacing w:line="360" w:lineRule="auto"/>
        <w:rPr>
          <w:rFonts w:ascii="Arial" w:eastAsia="黑体" w:hAnsi="Arial" w:cs="Arial"/>
          <w:sz w:val="24"/>
          <w:szCs w:val="24"/>
        </w:rPr>
      </w:pPr>
      <w:r w:rsidRPr="00BF7DF7">
        <w:rPr>
          <w:rFonts w:ascii="Arial" w:eastAsia="黑体" w:hAnsi="Arial" w:cs="Arial"/>
          <w:sz w:val="24"/>
          <w:szCs w:val="24"/>
        </w:rPr>
        <w:t>《建筑幕墙工程技术规范》</w:t>
      </w:r>
      <w:r w:rsidR="004F4C7F">
        <w:rPr>
          <w:rFonts w:ascii="Arial" w:eastAsia="黑体" w:hAnsi="Arial" w:cs="Arial"/>
          <w:sz w:val="24"/>
          <w:szCs w:val="24"/>
        </w:rPr>
        <w:t>DGJ</w:t>
      </w:r>
      <w:r w:rsidRPr="00BF7DF7">
        <w:rPr>
          <w:rFonts w:ascii="Arial" w:eastAsia="黑体" w:hAnsi="Arial" w:cs="Arial"/>
          <w:sz w:val="24"/>
          <w:szCs w:val="24"/>
        </w:rPr>
        <w:t>08-56-2012</w:t>
      </w:r>
    </w:p>
    <w:p w:rsidR="00025059" w:rsidRPr="00BF7DF7" w:rsidRDefault="00025059" w:rsidP="00436E36">
      <w:pPr>
        <w:spacing w:line="360" w:lineRule="auto"/>
        <w:rPr>
          <w:rFonts w:ascii="Arial" w:hAnsi="Arial" w:cs="Arial"/>
          <w:sz w:val="24"/>
          <w:szCs w:val="24"/>
        </w:rPr>
      </w:pPr>
      <w:r w:rsidRPr="00BF7DF7">
        <w:rPr>
          <w:rFonts w:ascii="Arial" w:hAnsi="Arial" w:cs="Arial"/>
          <w:sz w:val="24"/>
          <w:szCs w:val="24"/>
        </w:rPr>
        <w:t xml:space="preserve">4.3.5 </w:t>
      </w:r>
      <w:r w:rsidRPr="00BF7DF7">
        <w:rPr>
          <w:rFonts w:ascii="Arial" w:hAnsi="Arial" w:cs="Arial"/>
          <w:sz w:val="24"/>
          <w:szCs w:val="24"/>
        </w:rPr>
        <w:t>楼层外缘无实体墙的玻璃部位应设置防撞设施和醒目的警示标志。设置固定护栏时，护栏高度应符合《民用建筑设计通则》</w:t>
      </w:r>
      <w:r w:rsidRPr="00BF7DF7">
        <w:rPr>
          <w:rFonts w:ascii="Arial" w:hAnsi="Arial" w:cs="Arial"/>
          <w:sz w:val="24"/>
          <w:szCs w:val="24"/>
        </w:rPr>
        <w:t>GB 50352</w:t>
      </w:r>
      <w:r w:rsidRPr="00BF7DF7">
        <w:rPr>
          <w:rFonts w:ascii="Arial" w:hAnsi="Arial" w:cs="Arial"/>
          <w:sz w:val="24"/>
          <w:szCs w:val="24"/>
        </w:rPr>
        <w:t>的规定。具备以下条件之一者可不设护栏：</w:t>
      </w:r>
    </w:p>
    <w:p w:rsidR="00025059" w:rsidRPr="00BF7DF7" w:rsidRDefault="0002505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1 </w:t>
      </w:r>
      <w:r w:rsidRPr="00BF7DF7">
        <w:rPr>
          <w:rFonts w:ascii="Arial" w:hAnsi="Arial" w:cs="Arial"/>
          <w:sz w:val="24"/>
          <w:szCs w:val="24"/>
        </w:rPr>
        <w:t>在护栏高度处设有幕墙橫梁，该部位的横梁及立柱已经抗冲击计算，滿足可能发生的撞击。冲击力标准值为</w:t>
      </w:r>
      <w:r w:rsidRPr="00BF7DF7">
        <w:rPr>
          <w:rFonts w:ascii="Arial" w:hAnsi="Arial" w:cs="Arial"/>
          <w:sz w:val="24"/>
          <w:szCs w:val="24"/>
        </w:rPr>
        <w:t>1.2kN</w:t>
      </w:r>
      <w:r w:rsidRPr="00BF7DF7">
        <w:rPr>
          <w:rFonts w:ascii="Arial" w:hAnsi="Arial" w:cs="Arial"/>
          <w:sz w:val="24"/>
          <w:szCs w:val="24"/>
        </w:rPr>
        <w:t>，应计入冲击系数</w:t>
      </w:r>
      <w:r w:rsidRPr="00BF7DF7">
        <w:rPr>
          <w:rFonts w:ascii="Arial" w:hAnsi="Arial" w:cs="Arial"/>
          <w:sz w:val="24"/>
          <w:szCs w:val="24"/>
        </w:rPr>
        <w:t>1.50</w:t>
      </w:r>
      <w:r w:rsidRPr="00BF7DF7">
        <w:rPr>
          <w:rFonts w:ascii="Arial" w:hAnsi="Arial" w:cs="Arial"/>
          <w:sz w:val="24"/>
          <w:szCs w:val="24"/>
        </w:rPr>
        <w:t>、荷载分项系数</w:t>
      </w:r>
      <w:r w:rsidRPr="00BF7DF7">
        <w:rPr>
          <w:rFonts w:ascii="Arial" w:hAnsi="Arial" w:cs="Arial"/>
          <w:sz w:val="24"/>
          <w:szCs w:val="24"/>
        </w:rPr>
        <w:t>1.40</w:t>
      </w:r>
      <w:r w:rsidRPr="00BF7DF7">
        <w:rPr>
          <w:rFonts w:ascii="Arial" w:hAnsi="Arial" w:cs="Arial"/>
          <w:sz w:val="24"/>
          <w:szCs w:val="24"/>
        </w:rPr>
        <w:t>。</w:t>
      </w:r>
    </w:p>
    <w:p w:rsidR="00025059" w:rsidRPr="00BF7DF7" w:rsidRDefault="0002505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中空玻璃的内片采用钢化玻璃，单块玻璃面积不大于</w:t>
      </w:r>
      <w:r w:rsidRPr="00BF7DF7">
        <w:rPr>
          <w:rFonts w:ascii="Arial" w:hAnsi="Arial" w:cs="Arial"/>
          <w:sz w:val="24"/>
          <w:szCs w:val="24"/>
        </w:rPr>
        <w:t>3.0</w:t>
      </w:r>
      <w:r w:rsidR="006A3ED7" w:rsidRPr="00BF7DF7">
        <w:rPr>
          <w:rStyle w:val="a6"/>
          <w:rFonts w:ascii="Arial" w:hAnsi="Arial" w:cs="Arial"/>
          <w:b w:val="0"/>
          <w:sz w:val="24"/>
        </w:rPr>
        <w:t>m</w:t>
      </w:r>
      <w:r w:rsidR="006A3ED7" w:rsidRPr="00BF7DF7">
        <w:rPr>
          <w:rStyle w:val="a6"/>
          <w:rFonts w:ascii="Arial" w:hAnsi="Arial" w:cs="Arial"/>
          <w:b w:val="0"/>
          <w:sz w:val="24"/>
          <w:vertAlign w:val="superscript"/>
        </w:rPr>
        <w:t>2</w:t>
      </w:r>
      <w:r w:rsidRPr="00BF7DF7">
        <w:rPr>
          <w:rFonts w:ascii="Arial" w:hAnsi="Arial" w:cs="Arial"/>
          <w:sz w:val="24"/>
          <w:szCs w:val="24"/>
        </w:rPr>
        <w:t>，钢化玻璃厚度不小于</w:t>
      </w:r>
      <w:r w:rsidRPr="00BF7DF7">
        <w:rPr>
          <w:rFonts w:ascii="Arial" w:hAnsi="Arial" w:cs="Arial"/>
          <w:sz w:val="24"/>
          <w:szCs w:val="24"/>
        </w:rPr>
        <w:t>8mm</w:t>
      </w:r>
      <w:r w:rsidRPr="00BF7DF7">
        <w:rPr>
          <w:rFonts w:ascii="Arial" w:hAnsi="Arial" w:cs="Arial"/>
          <w:sz w:val="24"/>
          <w:szCs w:val="24"/>
        </w:rPr>
        <w:t>。</w:t>
      </w:r>
    </w:p>
    <w:p w:rsidR="00025059" w:rsidRPr="00BF7DF7" w:rsidRDefault="0002505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3 </w:t>
      </w:r>
      <w:r w:rsidRPr="00BF7DF7">
        <w:rPr>
          <w:rFonts w:ascii="Arial" w:hAnsi="Arial" w:cs="Arial"/>
          <w:sz w:val="24"/>
          <w:szCs w:val="24"/>
        </w:rPr>
        <w:t>中空玻璃的内片采用夹层玻璃，单块玻璃面积不大于</w:t>
      </w:r>
      <w:r w:rsidRPr="00BF7DF7">
        <w:rPr>
          <w:rFonts w:ascii="Arial" w:hAnsi="Arial" w:cs="Arial"/>
          <w:sz w:val="24"/>
          <w:szCs w:val="24"/>
        </w:rPr>
        <w:t>4.0</w:t>
      </w:r>
      <w:r w:rsidR="006A3ED7" w:rsidRPr="00BF7DF7">
        <w:rPr>
          <w:rStyle w:val="a6"/>
          <w:rFonts w:ascii="Arial" w:hAnsi="Arial" w:cs="Arial"/>
          <w:b w:val="0"/>
          <w:sz w:val="24"/>
        </w:rPr>
        <w:t>m</w:t>
      </w:r>
      <w:r w:rsidR="006A3ED7" w:rsidRPr="00BF7DF7">
        <w:rPr>
          <w:rStyle w:val="a6"/>
          <w:rFonts w:ascii="Arial" w:hAnsi="Arial" w:cs="Arial"/>
          <w:b w:val="0"/>
          <w:sz w:val="24"/>
          <w:vertAlign w:val="superscript"/>
        </w:rPr>
        <w:t>2</w:t>
      </w:r>
      <w:r w:rsidRPr="00BF7DF7">
        <w:rPr>
          <w:rFonts w:ascii="Arial" w:hAnsi="Arial" w:cs="Arial"/>
          <w:sz w:val="24"/>
          <w:szCs w:val="24"/>
        </w:rPr>
        <w:t>，夹层玻璃厚度不小于</w:t>
      </w:r>
      <w:r w:rsidRPr="00BF7DF7">
        <w:rPr>
          <w:rFonts w:ascii="Arial" w:hAnsi="Arial" w:cs="Arial"/>
          <w:sz w:val="24"/>
          <w:szCs w:val="24"/>
        </w:rPr>
        <w:t>12.76mm</w:t>
      </w:r>
      <w:r w:rsidRPr="00BF7DF7">
        <w:rPr>
          <w:rFonts w:ascii="Arial" w:hAnsi="Arial" w:cs="Arial"/>
          <w:sz w:val="24"/>
          <w:szCs w:val="24"/>
        </w:rPr>
        <w:t>。</w:t>
      </w:r>
    </w:p>
    <w:p w:rsidR="00025059" w:rsidRPr="00BF7DF7" w:rsidRDefault="0002505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4 </w:t>
      </w:r>
      <w:r w:rsidRPr="00BF7DF7">
        <w:rPr>
          <w:rFonts w:ascii="Arial" w:hAnsi="Arial" w:cs="Arial"/>
          <w:sz w:val="24"/>
          <w:szCs w:val="24"/>
        </w:rPr>
        <w:t>单块玻璃面积大于</w:t>
      </w:r>
      <w:r w:rsidRPr="00BF7DF7">
        <w:rPr>
          <w:rFonts w:ascii="Arial" w:hAnsi="Arial" w:cs="Arial"/>
          <w:sz w:val="24"/>
          <w:szCs w:val="24"/>
        </w:rPr>
        <w:t>4.0</w:t>
      </w:r>
      <w:r w:rsidR="006A3ED7" w:rsidRPr="00BF7DF7">
        <w:rPr>
          <w:rStyle w:val="a6"/>
          <w:rFonts w:ascii="Arial" w:hAnsi="Arial" w:cs="Arial"/>
          <w:b w:val="0"/>
          <w:sz w:val="24"/>
        </w:rPr>
        <w:t>m</w:t>
      </w:r>
      <w:r w:rsidR="006A3ED7" w:rsidRPr="00BF7DF7">
        <w:rPr>
          <w:rStyle w:val="a6"/>
          <w:rFonts w:ascii="Arial" w:hAnsi="Arial" w:cs="Arial"/>
          <w:b w:val="0"/>
          <w:sz w:val="24"/>
          <w:vertAlign w:val="superscript"/>
        </w:rPr>
        <w:t>2</w:t>
      </w:r>
      <w:r w:rsidRPr="00BF7DF7">
        <w:rPr>
          <w:rFonts w:ascii="Arial" w:hAnsi="Arial" w:cs="Arial"/>
          <w:sz w:val="24"/>
          <w:szCs w:val="24"/>
        </w:rPr>
        <w:t>，中空玻璃的内片采用夹层玻璃，夹层玻璃厚度经计算确定，且应不小于</w:t>
      </w:r>
      <w:r w:rsidRPr="00BF7DF7">
        <w:rPr>
          <w:rFonts w:ascii="Arial" w:hAnsi="Arial" w:cs="Arial"/>
          <w:sz w:val="24"/>
          <w:szCs w:val="24"/>
        </w:rPr>
        <w:t>12.76mm</w:t>
      </w:r>
      <w:r w:rsidRPr="00BF7DF7">
        <w:rPr>
          <w:rFonts w:ascii="Arial" w:hAnsi="Arial" w:cs="Arial"/>
          <w:sz w:val="24"/>
          <w:szCs w:val="24"/>
        </w:rPr>
        <w:t>，冲击力标准值为</w:t>
      </w:r>
      <w:r w:rsidRPr="00BF7DF7">
        <w:rPr>
          <w:rFonts w:ascii="Arial" w:hAnsi="Arial" w:cs="Arial"/>
          <w:sz w:val="24"/>
          <w:szCs w:val="24"/>
        </w:rPr>
        <w:t>1.5kN</w:t>
      </w:r>
      <w:r w:rsidRPr="00BF7DF7">
        <w:rPr>
          <w:rFonts w:ascii="Arial" w:hAnsi="Arial" w:cs="Arial"/>
          <w:sz w:val="24"/>
          <w:szCs w:val="24"/>
        </w:rPr>
        <w:t>，荷载作用于玻璃板块中央，应计入冲击系数</w:t>
      </w:r>
      <w:r w:rsidRPr="00BF7DF7">
        <w:rPr>
          <w:rFonts w:ascii="Arial" w:hAnsi="Arial" w:cs="Arial"/>
          <w:sz w:val="24"/>
          <w:szCs w:val="24"/>
        </w:rPr>
        <w:t>1.50</w:t>
      </w:r>
      <w:r w:rsidRPr="00BF7DF7">
        <w:rPr>
          <w:rFonts w:ascii="Arial" w:hAnsi="Arial" w:cs="Arial"/>
          <w:sz w:val="24"/>
          <w:szCs w:val="24"/>
        </w:rPr>
        <w:t>、荷载分项系数</w:t>
      </w:r>
      <w:r w:rsidRPr="00BF7DF7">
        <w:rPr>
          <w:rFonts w:ascii="Arial" w:hAnsi="Arial" w:cs="Arial"/>
          <w:sz w:val="24"/>
          <w:szCs w:val="24"/>
        </w:rPr>
        <w:t>1.40</w:t>
      </w:r>
      <w:r w:rsidRPr="00BF7DF7">
        <w:rPr>
          <w:rFonts w:ascii="Arial" w:hAnsi="Arial" w:cs="Arial"/>
          <w:sz w:val="24"/>
          <w:szCs w:val="24"/>
        </w:rPr>
        <w:t>，且应与风荷载、地震作用力相组合，符合承载能力极限状态的规定。</w:t>
      </w:r>
    </w:p>
    <w:p w:rsidR="00025059" w:rsidRPr="00BF7DF7" w:rsidRDefault="00025059" w:rsidP="00436E36">
      <w:pPr>
        <w:spacing w:line="360" w:lineRule="auto"/>
        <w:rPr>
          <w:rFonts w:ascii="Arial" w:hAnsi="Arial" w:cs="Arial"/>
          <w:sz w:val="24"/>
          <w:szCs w:val="24"/>
        </w:rPr>
      </w:pPr>
      <w:r w:rsidRPr="00BF7DF7">
        <w:rPr>
          <w:rFonts w:ascii="Arial" w:hAnsi="Arial" w:cs="Arial"/>
          <w:sz w:val="24"/>
          <w:szCs w:val="24"/>
        </w:rPr>
        <w:t xml:space="preserve">4.6.1 </w:t>
      </w:r>
      <w:r w:rsidRPr="00BF7DF7">
        <w:rPr>
          <w:rFonts w:ascii="Arial" w:hAnsi="Arial" w:cs="Arial"/>
          <w:sz w:val="24"/>
          <w:szCs w:val="24"/>
        </w:rPr>
        <w:t>幕墙施工图设计总说明书应包含的内容：</w:t>
      </w:r>
    </w:p>
    <w:p w:rsidR="00025059" w:rsidRPr="00BF7DF7" w:rsidRDefault="0002505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设计依据：</w:t>
      </w:r>
    </w:p>
    <w:p w:rsidR="00C84BBD" w:rsidRPr="00BF7DF7" w:rsidRDefault="00C84BBD" w:rsidP="00C84BBD">
      <w:pPr>
        <w:spacing w:line="360" w:lineRule="auto"/>
        <w:ind w:firstLineChars="200" w:firstLine="480"/>
        <w:rPr>
          <w:rFonts w:ascii="Arial" w:hAnsi="Arial" w:cs="Arial"/>
          <w:sz w:val="24"/>
          <w:szCs w:val="24"/>
        </w:rPr>
      </w:pPr>
      <w:r w:rsidRPr="00BF7DF7">
        <w:rPr>
          <w:rFonts w:ascii="Arial" w:hAnsi="Arial" w:cs="Arial"/>
          <w:sz w:val="24"/>
          <w:szCs w:val="24"/>
        </w:rPr>
        <w:t>1</w:t>
      </w:r>
      <w:r w:rsidR="00BF7DF7" w:rsidRPr="00BF7DF7">
        <w:rPr>
          <w:rFonts w:ascii="Arial" w:hAnsi="Arial" w:cs="Arial"/>
          <w:sz w:val="24"/>
          <w:szCs w:val="24"/>
        </w:rPr>
        <w:t>）</w:t>
      </w:r>
      <w:r w:rsidRPr="00BF7DF7">
        <w:rPr>
          <w:rFonts w:ascii="Arial" w:hAnsi="Arial" w:cs="Arial"/>
          <w:sz w:val="24"/>
          <w:szCs w:val="24"/>
        </w:rPr>
        <w:t>现行的国家、行业和上海市标准中与幕墙工程相关的规范、规程。</w:t>
      </w:r>
    </w:p>
    <w:p w:rsidR="00C84BBD" w:rsidRPr="00BF7DF7" w:rsidRDefault="00BF7DF7" w:rsidP="00C84BBD">
      <w:pPr>
        <w:spacing w:line="360" w:lineRule="auto"/>
        <w:ind w:firstLineChars="200" w:firstLine="480"/>
        <w:rPr>
          <w:rFonts w:ascii="Arial" w:hAnsi="Arial" w:cs="Arial"/>
          <w:sz w:val="24"/>
          <w:szCs w:val="24"/>
        </w:rPr>
      </w:pPr>
      <w:r w:rsidRPr="00BF7DF7">
        <w:rPr>
          <w:rFonts w:ascii="Arial" w:hAnsi="Arial" w:cs="Arial"/>
          <w:sz w:val="24"/>
          <w:szCs w:val="24"/>
        </w:rPr>
        <w:t>2</w:t>
      </w:r>
      <w:r w:rsidRPr="00BF7DF7">
        <w:rPr>
          <w:rFonts w:ascii="Arial" w:hAnsi="Arial" w:cs="Arial"/>
          <w:sz w:val="24"/>
          <w:szCs w:val="24"/>
        </w:rPr>
        <w:t>）</w:t>
      </w:r>
      <w:r w:rsidR="00C84BBD" w:rsidRPr="00BF7DF7">
        <w:rPr>
          <w:rFonts w:ascii="Arial" w:hAnsi="Arial" w:cs="Arial"/>
          <w:sz w:val="24"/>
          <w:szCs w:val="24"/>
        </w:rPr>
        <w:t>有关部门的批复意见书。</w:t>
      </w:r>
    </w:p>
    <w:p w:rsidR="00025059" w:rsidRPr="00BF7DF7" w:rsidRDefault="00025059" w:rsidP="00436E36">
      <w:pPr>
        <w:spacing w:line="360" w:lineRule="auto"/>
        <w:ind w:firstLineChars="200" w:firstLine="480"/>
        <w:rPr>
          <w:rFonts w:ascii="Arial" w:hAnsi="Arial" w:cs="Arial"/>
          <w:sz w:val="24"/>
          <w:szCs w:val="24"/>
        </w:rPr>
      </w:pPr>
      <w:r w:rsidRPr="00BF7DF7">
        <w:rPr>
          <w:rFonts w:ascii="Arial" w:hAnsi="Arial" w:cs="Arial"/>
          <w:sz w:val="24"/>
          <w:szCs w:val="24"/>
        </w:rPr>
        <w:lastRenderedPageBreak/>
        <w:t>4</w:t>
      </w:r>
      <w:r w:rsidR="00436E36" w:rsidRPr="00BF7DF7">
        <w:rPr>
          <w:rFonts w:ascii="Arial" w:hAnsi="Arial" w:cs="Arial"/>
          <w:sz w:val="24"/>
          <w:szCs w:val="24"/>
        </w:rPr>
        <w:t>）</w:t>
      </w:r>
      <w:r w:rsidRPr="00BF7DF7">
        <w:rPr>
          <w:rFonts w:ascii="Arial" w:hAnsi="Arial" w:cs="Arial"/>
          <w:sz w:val="24"/>
          <w:szCs w:val="24"/>
        </w:rPr>
        <w:t>建筑幕墙水密性能、气密性能、空气隔声性能等各项技术物理性能指标。</w:t>
      </w:r>
    </w:p>
    <w:p w:rsidR="00025059" w:rsidRPr="00BF7DF7" w:rsidRDefault="00025059" w:rsidP="00436E36">
      <w:pPr>
        <w:spacing w:line="360" w:lineRule="auto"/>
        <w:ind w:firstLineChars="200" w:firstLine="480"/>
        <w:rPr>
          <w:rFonts w:ascii="Arial" w:hAnsi="Arial" w:cs="Arial"/>
          <w:sz w:val="24"/>
          <w:szCs w:val="24"/>
        </w:rPr>
      </w:pPr>
      <w:r w:rsidRPr="00BF7DF7">
        <w:rPr>
          <w:rFonts w:ascii="Arial" w:hAnsi="Arial" w:cs="Arial"/>
          <w:sz w:val="24"/>
          <w:szCs w:val="24"/>
        </w:rPr>
        <w:t>5</w:t>
      </w:r>
      <w:r w:rsidR="00436E36" w:rsidRPr="00BF7DF7">
        <w:rPr>
          <w:rFonts w:ascii="Arial" w:hAnsi="Arial" w:cs="Arial"/>
          <w:sz w:val="24"/>
          <w:szCs w:val="24"/>
        </w:rPr>
        <w:t>）</w:t>
      </w:r>
      <w:r w:rsidRPr="00BF7DF7">
        <w:rPr>
          <w:rFonts w:ascii="Arial" w:hAnsi="Arial" w:cs="Arial"/>
          <w:sz w:val="24"/>
          <w:szCs w:val="24"/>
        </w:rPr>
        <w:t>热工性能指标值：透明幕墙的传热系数、遮阳系数；非透明幕墙的传热系数。</w:t>
      </w:r>
    </w:p>
    <w:p w:rsidR="00025059" w:rsidRPr="00BF7DF7" w:rsidRDefault="00025059" w:rsidP="00436E36">
      <w:pPr>
        <w:spacing w:line="360" w:lineRule="auto"/>
        <w:ind w:firstLineChars="200" w:firstLine="480"/>
        <w:rPr>
          <w:rFonts w:ascii="Arial" w:hAnsi="Arial" w:cs="Arial"/>
          <w:sz w:val="24"/>
          <w:szCs w:val="24"/>
        </w:rPr>
      </w:pPr>
      <w:r w:rsidRPr="00BF7DF7">
        <w:rPr>
          <w:rFonts w:ascii="Arial" w:hAnsi="Arial" w:cs="Arial"/>
          <w:sz w:val="24"/>
          <w:szCs w:val="24"/>
        </w:rPr>
        <w:t>6</w:t>
      </w:r>
      <w:r w:rsidR="00436E36" w:rsidRPr="00BF7DF7">
        <w:rPr>
          <w:rFonts w:ascii="Arial" w:hAnsi="Arial" w:cs="Arial"/>
          <w:sz w:val="24"/>
          <w:szCs w:val="24"/>
        </w:rPr>
        <w:t>）</w:t>
      </w:r>
      <w:r w:rsidRPr="00BF7DF7">
        <w:rPr>
          <w:rFonts w:ascii="Arial" w:hAnsi="Arial" w:cs="Arial"/>
          <w:sz w:val="24"/>
          <w:szCs w:val="24"/>
        </w:rPr>
        <w:t>幕墙玻璃的可见光透射率、反射率等主要光学性能指标值。</w:t>
      </w:r>
    </w:p>
    <w:p w:rsidR="00025059" w:rsidRPr="00BF7DF7" w:rsidRDefault="00025059" w:rsidP="00436E36">
      <w:pPr>
        <w:spacing w:line="360" w:lineRule="auto"/>
        <w:rPr>
          <w:rFonts w:ascii="Arial" w:hAnsi="Arial" w:cs="Arial"/>
          <w:sz w:val="24"/>
          <w:szCs w:val="24"/>
        </w:rPr>
      </w:pPr>
      <w:r w:rsidRPr="00BF7DF7">
        <w:rPr>
          <w:rFonts w:ascii="Arial" w:hAnsi="Arial" w:cs="Arial"/>
          <w:sz w:val="24"/>
          <w:szCs w:val="24"/>
        </w:rPr>
        <w:t xml:space="preserve">17.1.5 </w:t>
      </w:r>
      <w:r w:rsidRPr="00BF7DF7">
        <w:rPr>
          <w:rFonts w:ascii="Arial" w:hAnsi="Arial" w:cs="Arial"/>
          <w:sz w:val="24"/>
          <w:szCs w:val="24"/>
        </w:rPr>
        <w:t>人流密集的建筑不应采用倒挂式玻璃采光顶棚。</w:t>
      </w:r>
    </w:p>
    <w:p w:rsidR="00876889" w:rsidRPr="00BF7DF7" w:rsidRDefault="009C1A64" w:rsidP="00436E36">
      <w:pPr>
        <w:spacing w:line="360" w:lineRule="auto"/>
        <w:rPr>
          <w:rFonts w:ascii="Arial" w:hAnsi="Arial" w:cs="Arial"/>
          <w:sz w:val="24"/>
          <w:szCs w:val="24"/>
        </w:rPr>
      </w:pPr>
      <w:r w:rsidRPr="00BF7DF7">
        <w:rPr>
          <w:rFonts w:ascii="Arial" w:hAnsi="Arial" w:cs="Arial"/>
          <w:sz w:val="24"/>
          <w:szCs w:val="24"/>
        </w:rPr>
        <w:t xml:space="preserve">17.1.6 </w:t>
      </w:r>
      <w:r w:rsidRPr="00BF7DF7">
        <w:rPr>
          <w:rFonts w:ascii="Arial" w:hAnsi="Arial" w:cs="Arial"/>
          <w:sz w:val="24"/>
          <w:szCs w:val="24"/>
        </w:rPr>
        <w:t>采光顶棚面向地面的玻璃应采用夹层玻璃。</w:t>
      </w:r>
    </w:p>
    <w:p w:rsidR="009C1A64" w:rsidRPr="00BF7DF7" w:rsidRDefault="009C1A64" w:rsidP="00436E36">
      <w:pPr>
        <w:spacing w:line="360" w:lineRule="auto"/>
        <w:rPr>
          <w:rFonts w:ascii="Arial" w:hAnsi="Arial" w:cs="Arial"/>
          <w:sz w:val="24"/>
          <w:szCs w:val="24"/>
        </w:rPr>
      </w:pPr>
    </w:p>
    <w:p w:rsidR="0028677A" w:rsidRPr="00BF7DF7" w:rsidRDefault="0028677A" w:rsidP="0028677A">
      <w:pPr>
        <w:spacing w:line="360" w:lineRule="auto"/>
        <w:rPr>
          <w:rFonts w:ascii="Arial" w:eastAsia="黑体" w:hAnsi="Arial" w:cs="Arial"/>
          <w:sz w:val="24"/>
          <w:szCs w:val="24"/>
        </w:rPr>
      </w:pPr>
      <w:r w:rsidRPr="00BF7DF7">
        <w:rPr>
          <w:rFonts w:ascii="Arial" w:eastAsia="黑体" w:hAnsi="Arial" w:cs="Arial"/>
          <w:sz w:val="24"/>
          <w:szCs w:val="24"/>
        </w:rPr>
        <w:t>《上海市人民政府关于上海市建筑玻璃幕墙管理办法》</w:t>
      </w:r>
      <w:r w:rsidR="002D789C">
        <w:rPr>
          <w:rFonts w:ascii="Arial" w:eastAsia="黑体" w:hAnsi="Arial" w:cs="Arial" w:hint="eastAsia"/>
          <w:sz w:val="24"/>
          <w:szCs w:val="24"/>
        </w:rPr>
        <w:t xml:space="preserve"> </w:t>
      </w:r>
      <w:r w:rsidRPr="00BF7DF7">
        <w:rPr>
          <w:rFonts w:ascii="Arial" w:eastAsia="黑体" w:hAnsi="Arial" w:cs="Arial"/>
          <w:sz w:val="24"/>
          <w:szCs w:val="24"/>
        </w:rPr>
        <w:t>上海市人民政府令</w:t>
      </w:r>
      <w:r w:rsidR="002D789C">
        <w:rPr>
          <w:rFonts w:ascii="Arial" w:eastAsia="黑体" w:hAnsi="Arial" w:cs="Arial" w:hint="eastAsia"/>
          <w:sz w:val="24"/>
          <w:szCs w:val="24"/>
        </w:rPr>
        <w:t xml:space="preserve"> </w:t>
      </w:r>
      <w:r w:rsidRPr="00BF7DF7">
        <w:rPr>
          <w:rFonts w:ascii="Arial" w:eastAsia="黑体" w:hAnsi="Arial" w:cs="Arial"/>
          <w:sz w:val="24"/>
          <w:szCs w:val="24"/>
        </w:rPr>
        <w:t>第</w:t>
      </w:r>
      <w:r w:rsidRPr="00BF7DF7">
        <w:rPr>
          <w:rFonts w:ascii="Arial" w:eastAsia="黑体" w:hAnsi="Arial" w:cs="Arial"/>
          <w:sz w:val="24"/>
          <w:szCs w:val="24"/>
        </w:rPr>
        <w:t>77</w:t>
      </w:r>
      <w:r w:rsidRPr="00BF7DF7">
        <w:rPr>
          <w:rFonts w:ascii="Arial" w:eastAsia="黑体" w:hAnsi="Arial" w:cs="Arial"/>
          <w:sz w:val="24"/>
          <w:szCs w:val="24"/>
        </w:rPr>
        <w:t>号</w:t>
      </w:r>
    </w:p>
    <w:p w:rsidR="0028677A" w:rsidRPr="00BF7DF7" w:rsidRDefault="0028677A" w:rsidP="0028677A">
      <w:pPr>
        <w:spacing w:line="360" w:lineRule="auto"/>
        <w:rPr>
          <w:rFonts w:ascii="Arial" w:hAnsi="Arial" w:cs="Arial"/>
          <w:sz w:val="24"/>
          <w:szCs w:val="24"/>
        </w:rPr>
      </w:pPr>
      <w:r w:rsidRPr="00BF7DF7">
        <w:rPr>
          <w:rFonts w:ascii="Arial" w:hAnsi="Arial" w:cs="Arial"/>
          <w:sz w:val="24"/>
          <w:szCs w:val="24"/>
        </w:rPr>
        <w:t>第五条</w:t>
      </w:r>
      <w:r w:rsidRPr="00BF7DF7">
        <w:rPr>
          <w:rFonts w:ascii="Arial" w:hAnsi="Arial" w:cs="Arial"/>
          <w:sz w:val="24"/>
          <w:szCs w:val="24"/>
        </w:rPr>
        <w:t xml:space="preserve"> </w:t>
      </w:r>
      <w:r w:rsidRPr="00BF7DF7">
        <w:rPr>
          <w:rFonts w:ascii="Arial" w:hAnsi="Arial" w:cs="Arial"/>
          <w:sz w:val="24"/>
          <w:szCs w:val="24"/>
        </w:rPr>
        <w:t>（禁止采用玻璃幕墙的范围）</w:t>
      </w:r>
    </w:p>
    <w:p w:rsidR="0028677A" w:rsidRPr="00BF7DF7" w:rsidRDefault="0028677A" w:rsidP="0028677A">
      <w:pPr>
        <w:spacing w:line="360" w:lineRule="auto"/>
        <w:ind w:firstLineChars="200" w:firstLine="480"/>
        <w:rPr>
          <w:rFonts w:ascii="Arial" w:hAnsi="Arial" w:cs="Arial"/>
          <w:sz w:val="24"/>
          <w:szCs w:val="24"/>
        </w:rPr>
      </w:pPr>
      <w:r w:rsidRPr="00BF7DF7">
        <w:rPr>
          <w:rFonts w:ascii="Arial" w:hAnsi="Arial" w:cs="Arial"/>
          <w:sz w:val="24"/>
          <w:szCs w:val="24"/>
        </w:rPr>
        <w:t>住宅、医院门诊急诊楼和病房楼、中小学校教学楼、托儿所、幼儿园、养老院的新建、改建、扩建工程以及立面改造工程，不得在二层以上采用玻璃幕墙。</w:t>
      </w:r>
    </w:p>
    <w:p w:rsidR="0028677A" w:rsidRPr="00BF7DF7" w:rsidRDefault="0028677A" w:rsidP="0028677A">
      <w:pPr>
        <w:spacing w:line="360" w:lineRule="auto"/>
        <w:ind w:firstLineChars="200" w:firstLine="480"/>
        <w:rPr>
          <w:rFonts w:ascii="Arial" w:hAnsi="Arial" w:cs="Arial"/>
          <w:sz w:val="24"/>
          <w:szCs w:val="24"/>
        </w:rPr>
      </w:pPr>
      <w:r w:rsidRPr="00BF7DF7">
        <w:rPr>
          <w:rFonts w:ascii="Arial" w:hAnsi="Arial" w:cs="Arial"/>
          <w:sz w:val="24"/>
          <w:szCs w:val="24"/>
        </w:rPr>
        <w:t>在</w:t>
      </w:r>
      <w:r w:rsidRPr="00BF7DF7">
        <w:rPr>
          <w:rFonts w:ascii="Arial" w:hAnsi="Arial" w:cs="Arial"/>
          <w:sz w:val="24"/>
          <w:szCs w:val="24"/>
        </w:rPr>
        <w:t>T</w:t>
      </w:r>
      <w:r w:rsidRPr="00BF7DF7">
        <w:rPr>
          <w:rFonts w:ascii="Arial" w:hAnsi="Arial" w:cs="Arial"/>
          <w:sz w:val="24"/>
          <w:szCs w:val="24"/>
        </w:rPr>
        <w:t>形路口正对直线路段处，不得采用玻璃幕墙。</w:t>
      </w:r>
    </w:p>
    <w:p w:rsidR="0028677A" w:rsidRPr="00BF7DF7" w:rsidRDefault="0028677A" w:rsidP="0028677A">
      <w:pPr>
        <w:spacing w:line="360" w:lineRule="auto"/>
        <w:rPr>
          <w:rFonts w:ascii="Arial" w:hAnsi="Arial" w:cs="Arial"/>
          <w:sz w:val="24"/>
          <w:szCs w:val="24"/>
        </w:rPr>
      </w:pPr>
      <w:r w:rsidRPr="00BF7DF7">
        <w:rPr>
          <w:rFonts w:ascii="Arial" w:hAnsi="Arial" w:cs="Arial"/>
          <w:sz w:val="24"/>
          <w:szCs w:val="24"/>
        </w:rPr>
        <w:t>第十条</w:t>
      </w:r>
      <w:r w:rsidRPr="00BF7DF7">
        <w:rPr>
          <w:rFonts w:ascii="Arial" w:hAnsi="Arial" w:cs="Arial"/>
          <w:sz w:val="24"/>
          <w:szCs w:val="24"/>
        </w:rPr>
        <w:t xml:space="preserve"> </w:t>
      </w:r>
      <w:r w:rsidRPr="00BF7DF7">
        <w:rPr>
          <w:rFonts w:ascii="Arial" w:hAnsi="Arial" w:cs="Arial"/>
          <w:sz w:val="24"/>
          <w:szCs w:val="24"/>
        </w:rPr>
        <w:t>（施工图设计文件的审查）</w:t>
      </w:r>
    </w:p>
    <w:p w:rsidR="0028677A" w:rsidRDefault="0028677A" w:rsidP="0028677A">
      <w:pPr>
        <w:spacing w:line="360" w:lineRule="auto"/>
        <w:ind w:firstLineChars="200" w:firstLine="480"/>
        <w:rPr>
          <w:rFonts w:ascii="Arial" w:hAnsi="Arial" w:cs="Arial" w:hint="eastAsia"/>
          <w:sz w:val="24"/>
          <w:szCs w:val="24"/>
        </w:rPr>
      </w:pPr>
      <w:r w:rsidRPr="00BF7DF7">
        <w:rPr>
          <w:rFonts w:ascii="Arial" w:hAnsi="Arial" w:cs="Arial"/>
          <w:sz w:val="24"/>
          <w:szCs w:val="24"/>
        </w:rPr>
        <w:t>设计单位应当在编制施工图设计文件时，落实结构安全性和光反射环境影响的评估和论证意见。</w:t>
      </w:r>
    </w:p>
    <w:p w:rsidR="000A332E" w:rsidRDefault="000A332E" w:rsidP="0028677A">
      <w:pPr>
        <w:spacing w:line="360" w:lineRule="auto"/>
        <w:ind w:firstLineChars="200" w:firstLine="480"/>
        <w:rPr>
          <w:rFonts w:ascii="Arial" w:hAnsi="Arial" w:cs="Arial" w:hint="eastAsia"/>
          <w:sz w:val="24"/>
          <w:szCs w:val="24"/>
        </w:rPr>
      </w:pPr>
    </w:p>
    <w:p w:rsidR="000A332E" w:rsidRPr="000A332E" w:rsidRDefault="000A332E" w:rsidP="000A332E">
      <w:pPr>
        <w:spacing w:line="360" w:lineRule="auto"/>
        <w:rPr>
          <w:rFonts w:ascii="Arial" w:eastAsia="黑体" w:hAnsi="Arial" w:cs="Arial"/>
          <w:sz w:val="24"/>
          <w:szCs w:val="24"/>
        </w:rPr>
      </w:pPr>
      <w:r w:rsidRPr="000A332E">
        <w:rPr>
          <w:rFonts w:ascii="Arial" w:eastAsia="黑体" w:hAnsi="Arial" w:cs="Arial" w:hint="eastAsia"/>
          <w:sz w:val="24"/>
          <w:szCs w:val="24"/>
        </w:rPr>
        <w:t>《</w:t>
      </w:r>
      <w:r w:rsidRPr="000A332E">
        <w:rPr>
          <w:rFonts w:ascii="Arial" w:eastAsia="黑体" w:hAnsi="Arial" w:cs="Arial"/>
          <w:sz w:val="24"/>
          <w:szCs w:val="24"/>
        </w:rPr>
        <w:t>上海市禁止和限制使用粘土砖管理暂行办法</w:t>
      </w:r>
      <w:r w:rsidRPr="000A332E">
        <w:rPr>
          <w:rFonts w:ascii="Arial" w:eastAsia="黑体" w:hAnsi="Arial" w:cs="Arial" w:hint="eastAsia"/>
          <w:sz w:val="24"/>
          <w:szCs w:val="24"/>
        </w:rPr>
        <w:t>》</w:t>
      </w:r>
      <w:r w:rsidR="002D789C">
        <w:rPr>
          <w:rFonts w:ascii="Arial" w:eastAsia="黑体" w:hAnsi="Arial" w:cs="Arial" w:hint="eastAsia"/>
          <w:sz w:val="24"/>
          <w:szCs w:val="24"/>
        </w:rPr>
        <w:t xml:space="preserve"> </w:t>
      </w:r>
      <w:r w:rsidRPr="000A332E">
        <w:rPr>
          <w:rFonts w:ascii="Arial" w:eastAsia="黑体" w:hAnsi="Arial" w:cs="Arial"/>
          <w:sz w:val="24"/>
          <w:szCs w:val="24"/>
        </w:rPr>
        <w:t>上海市人民政府令</w:t>
      </w:r>
      <w:r w:rsidR="002D789C">
        <w:rPr>
          <w:rFonts w:ascii="Arial" w:eastAsia="黑体" w:hAnsi="Arial" w:cs="Arial" w:hint="eastAsia"/>
          <w:sz w:val="24"/>
          <w:szCs w:val="24"/>
        </w:rPr>
        <w:t xml:space="preserve"> </w:t>
      </w:r>
      <w:r w:rsidRPr="000A332E">
        <w:rPr>
          <w:rFonts w:ascii="Arial" w:eastAsia="黑体" w:hAnsi="Arial" w:cs="Arial"/>
          <w:sz w:val="24"/>
          <w:szCs w:val="24"/>
        </w:rPr>
        <w:t>第</w:t>
      </w:r>
      <w:r w:rsidRPr="000A332E">
        <w:rPr>
          <w:rFonts w:ascii="Arial" w:eastAsia="黑体" w:hAnsi="Arial" w:cs="Arial"/>
          <w:sz w:val="24"/>
          <w:szCs w:val="24"/>
        </w:rPr>
        <w:t>90</w:t>
      </w:r>
      <w:r w:rsidRPr="000A332E">
        <w:rPr>
          <w:rFonts w:ascii="Arial" w:eastAsia="黑体" w:hAnsi="Arial" w:cs="Arial"/>
          <w:sz w:val="24"/>
          <w:szCs w:val="24"/>
        </w:rPr>
        <w:t>号</w:t>
      </w:r>
    </w:p>
    <w:p w:rsidR="000A332E" w:rsidRPr="000A332E" w:rsidRDefault="000A332E" w:rsidP="000A332E">
      <w:pPr>
        <w:spacing w:line="360" w:lineRule="auto"/>
        <w:ind w:firstLineChars="200" w:firstLine="480"/>
        <w:rPr>
          <w:rFonts w:ascii="Arial" w:hAnsi="Arial" w:cs="Arial"/>
          <w:sz w:val="24"/>
          <w:szCs w:val="24"/>
        </w:rPr>
      </w:pPr>
      <w:r w:rsidRPr="000A332E">
        <w:rPr>
          <w:rFonts w:ascii="Arial" w:hAnsi="Arial" w:cs="Arial"/>
          <w:sz w:val="24"/>
          <w:szCs w:val="24"/>
        </w:rPr>
        <w:t>全文详见附录</w:t>
      </w:r>
      <w:r w:rsidRPr="000A332E">
        <w:rPr>
          <w:rFonts w:ascii="Arial" w:hAnsi="Arial" w:cs="Arial" w:hint="eastAsia"/>
          <w:sz w:val="24"/>
          <w:szCs w:val="24"/>
        </w:rPr>
        <w:t>A</w:t>
      </w:r>
      <w:r w:rsidR="00741509">
        <w:rPr>
          <w:rFonts w:ascii="Arial" w:hAnsi="Arial" w:cs="Arial" w:hint="eastAsia"/>
          <w:sz w:val="24"/>
          <w:szCs w:val="24"/>
        </w:rPr>
        <w:t>。</w:t>
      </w:r>
    </w:p>
    <w:p w:rsidR="000A332E" w:rsidRPr="00BF7DF7" w:rsidRDefault="000A332E" w:rsidP="0028677A">
      <w:pPr>
        <w:spacing w:line="360" w:lineRule="auto"/>
        <w:ind w:firstLineChars="200" w:firstLine="480"/>
        <w:rPr>
          <w:rFonts w:ascii="Arial" w:hAnsi="Arial" w:cs="Arial"/>
          <w:sz w:val="24"/>
          <w:szCs w:val="24"/>
        </w:rPr>
      </w:pPr>
    </w:p>
    <w:p w:rsidR="00A72096" w:rsidRPr="00BF7DF7" w:rsidRDefault="00705D55" w:rsidP="004F4C7F">
      <w:pPr>
        <w:pStyle w:val="3"/>
        <w:ind w:left="0" w:firstLine="0"/>
      </w:pPr>
      <w:r w:rsidRPr="00BF7DF7">
        <w:br w:type="page"/>
      </w:r>
      <w:bookmarkStart w:id="2" w:name="_Toc405369257"/>
      <w:r w:rsidR="00A72096" w:rsidRPr="00BF7DF7">
        <w:lastRenderedPageBreak/>
        <w:t>建筑防火</w:t>
      </w:r>
      <w:bookmarkEnd w:id="2"/>
    </w:p>
    <w:p w:rsidR="00A72096" w:rsidRPr="00BF7DF7" w:rsidRDefault="00A72096" w:rsidP="00436E36">
      <w:pPr>
        <w:spacing w:line="360" w:lineRule="auto"/>
        <w:rPr>
          <w:rFonts w:ascii="Arial" w:eastAsia="黑体" w:hAnsi="Arial" w:cs="Arial"/>
          <w:sz w:val="24"/>
          <w:szCs w:val="24"/>
        </w:rPr>
      </w:pPr>
      <w:r w:rsidRPr="00BF7DF7">
        <w:rPr>
          <w:rFonts w:ascii="Arial" w:eastAsia="黑体" w:hAnsi="Arial" w:cs="Arial"/>
          <w:sz w:val="24"/>
          <w:szCs w:val="24"/>
        </w:rPr>
        <w:t>《住宅设计标准》</w:t>
      </w:r>
      <w:r w:rsidR="004F4C7F">
        <w:rPr>
          <w:rFonts w:ascii="Arial" w:eastAsia="黑体" w:hAnsi="Arial" w:cs="Arial"/>
          <w:sz w:val="24"/>
          <w:szCs w:val="24"/>
        </w:rPr>
        <w:t>DGJ</w:t>
      </w:r>
      <w:r w:rsidRPr="00BF7DF7">
        <w:rPr>
          <w:rFonts w:ascii="Arial" w:eastAsia="黑体" w:hAnsi="Arial" w:cs="Arial"/>
          <w:sz w:val="24"/>
          <w:szCs w:val="24"/>
        </w:rPr>
        <w:t>08-20-2013</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3.3.1 </w:t>
      </w:r>
      <w:r w:rsidRPr="00BF7DF7">
        <w:rPr>
          <w:rFonts w:ascii="Arial" w:hAnsi="Arial" w:cs="Arial"/>
          <w:sz w:val="24"/>
          <w:szCs w:val="24"/>
        </w:rPr>
        <w:t>居住小区消防车道应符合以下要求：</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1</w:t>
      </w:r>
      <w:r w:rsidR="00436E36" w:rsidRPr="00BF7DF7">
        <w:rPr>
          <w:rFonts w:ascii="Arial" w:hAnsi="Arial" w:cs="Arial"/>
          <w:sz w:val="24"/>
          <w:szCs w:val="24"/>
        </w:rPr>
        <w:t xml:space="preserve"> </w:t>
      </w:r>
      <w:r w:rsidRPr="00BF7DF7">
        <w:rPr>
          <w:rFonts w:ascii="Arial" w:hAnsi="Arial" w:cs="Arial"/>
          <w:sz w:val="24"/>
          <w:szCs w:val="24"/>
        </w:rPr>
        <w:t>低层、多层、中高层住宅的居住小区内应设有消防车道，其转弯半径不应小于</w:t>
      </w:r>
      <w:r w:rsidRPr="00BF7DF7">
        <w:rPr>
          <w:rFonts w:ascii="Arial" w:hAnsi="Arial" w:cs="Arial"/>
          <w:sz w:val="24"/>
          <w:szCs w:val="24"/>
        </w:rPr>
        <w:t>9m</w:t>
      </w:r>
      <w:r w:rsidRPr="00BF7DF7">
        <w:rPr>
          <w:rFonts w:ascii="Arial" w:hAnsi="Arial" w:cs="Arial"/>
          <w:sz w:val="24"/>
          <w:szCs w:val="24"/>
        </w:rPr>
        <w:t>，其尽端式消防车道的回车场地不应小于</w:t>
      </w:r>
      <w:r w:rsidRPr="00BF7DF7">
        <w:rPr>
          <w:rFonts w:ascii="Arial" w:hAnsi="Arial" w:cs="Arial"/>
          <w:sz w:val="24"/>
          <w:szCs w:val="24"/>
        </w:rPr>
        <w:t>12m</w:t>
      </w:r>
      <w:r w:rsidR="00964AA5" w:rsidRPr="00BF7DF7">
        <w:rPr>
          <w:rFonts w:ascii="Arial" w:hAnsi="Arial" w:cs="Arial"/>
          <w:sz w:val="24"/>
          <w:szCs w:val="24"/>
        </w:rPr>
        <w:t>×</w:t>
      </w:r>
      <w:r w:rsidRPr="00BF7DF7">
        <w:rPr>
          <w:rFonts w:ascii="Arial" w:hAnsi="Arial" w:cs="Arial"/>
          <w:sz w:val="24"/>
          <w:szCs w:val="24"/>
        </w:rPr>
        <w:t>12m</w:t>
      </w:r>
      <w:r w:rsidRPr="00BF7DF7">
        <w:rPr>
          <w:rFonts w:ascii="Arial" w:hAnsi="Arial" w:cs="Arial"/>
          <w:sz w:val="24"/>
          <w:szCs w:val="24"/>
        </w:rPr>
        <w:t>。</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高层住宅的周围应设</w:t>
      </w:r>
      <w:r w:rsidR="003128BF" w:rsidRPr="00BF7DF7">
        <w:rPr>
          <w:rFonts w:ascii="Arial" w:hAnsi="Arial" w:cs="Arial"/>
          <w:sz w:val="24"/>
          <w:szCs w:val="24"/>
        </w:rPr>
        <w:t>有</w:t>
      </w:r>
      <w:r w:rsidRPr="00BF7DF7">
        <w:rPr>
          <w:rFonts w:ascii="Arial" w:hAnsi="Arial" w:cs="Arial"/>
          <w:sz w:val="24"/>
          <w:szCs w:val="24"/>
        </w:rPr>
        <w:t>环形消防车道，其转弯半径不应小于</w:t>
      </w:r>
      <w:r w:rsidRPr="00BF7DF7">
        <w:rPr>
          <w:rFonts w:ascii="Arial" w:hAnsi="Arial" w:cs="Arial"/>
          <w:sz w:val="24"/>
          <w:szCs w:val="24"/>
        </w:rPr>
        <w:t>12m</w:t>
      </w:r>
      <w:r w:rsidRPr="00BF7DF7">
        <w:rPr>
          <w:rFonts w:ascii="Arial" w:hAnsi="Arial" w:cs="Arial"/>
          <w:sz w:val="24"/>
          <w:szCs w:val="24"/>
        </w:rPr>
        <w:t>，当确有困难时，应至少沿住宅的一个长边设置消防车道，其尽端式消防车道的回车场地不应小于</w:t>
      </w:r>
      <w:r w:rsidRPr="00BF7DF7">
        <w:rPr>
          <w:rFonts w:ascii="Arial" w:hAnsi="Arial" w:cs="Arial"/>
          <w:sz w:val="24"/>
          <w:szCs w:val="24"/>
        </w:rPr>
        <w:t>15m</w:t>
      </w:r>
      <w:r w:rsidR="00964AA5" w:rsidRPr="00BF7DF7">
        <w:rPr>
          <w:rFonts w:ascii="Arial" w:hAnsi="Arial" w:cs="Arial"/>
          <w:sz w:val="24"/>
          <w:szCs w:val="24"/>
        </w:rPr>
        <w:t>×</w:t>
      </w:r>
      <w:r w:rsidRPr="00BF7DF7">
        <w:rPr>
          <w:rFonts w:ascii="Arial" w:hAnsi="Arial" w:cs="Arial"/>
          <w:sz w:val="24"/>
          <w:szCs w:val="24"/>
        </w:rPr>
        <w:t>15m</w:t>
      </w:r>
      <w:r w:rsidRPr="00BF7DF7">
        <w:rPr>
          <w:rFonts w:ascii="Arial" w:hAnsi="Arial" w:cs="Arial"/>
          <w:sz w:val="24"/>
          <w:szCs w:val="24"/>
        </w:rPr>
        <w:t>。</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 xml:space="preserve">3 </w:t>
      </w:r>
      <w:r w:rsidRPr="00BF7DF7">
        <w:rPr>
          <w:rFonts w:ascii="Arial" w:hAnsi="Arial" w:cs="Arial"/>
          <w:sz w:val="24"/>
          <w:szCs w:val="24"/>
        </w:rPr>
        <w:t>环形消防车道至少应有两处与其他车道连通。</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3.3.3 </w:t>
      </w:r>
      <w:r w:rsidRPr="00BF7DF7">
        <w:rPr>
          <w:rFonts w:ascii="Arial" w:hAnsi="Arial" w:cs="Arial"/>
          <w:sz w:val="24"/>
          <w:szCs w:val="24"/>
        </w:rPr>
        <w:t>消防车道的净宽度和净高度均不应小于</w:t>
      </w:r>
      <w:r w:rsidRPr="00BF7DF7">
        <w:rPr>
          <w:rFonts w:ascii="Arial" w:hAnsi="Arial" w:cs="Arial"/>
          <w:sz w:val="24"/>
          <w:szCs w:val="24"/>
        </w:rPr>
        <w:t>4m</w:t>
      </w:r>
      <w:r w:rsidRPr="00BF7DF7">
        <w:rPr>
          <w:rFonts w:ascii="Arial" w:hAnsi="Arial" w:cs="Arial"/>
          <w:sz w:val="24"/>
          <w:szCs w:val="24"/>
        </w:rPr>
        <w:t>，消防车道的坡度不应大于</w:t>
      </w:r>
      <w:r w:rsidRPr="00BF7DF7">
        <w:rPr>
          <w:rFonts w:ascii="Arial" w:hAnsi="Arial" w:cs="Arial"/>
          <w:sz w:val="24"/>
          <w:szCs w:val="24"/>
        </w:rPr>
        <w:t>8%</w:t>
      </w:r>
      <w:r w:rsidRPr="00BF7DF7">
        <w:rPr>
          <w:rFonts w:ascii="Arial" w:hAnsi="Arial" w:cs="Arial"/>
          <w:sz w:val="24"/>
          <w:szCs w:val="24"/>
        </w:rPr>
        <w:t>，消防车道的路面及其下面的管</w:t>
      </w:r>
      <w:r w:rsidR="003128BF" w:rsidRPr="00BF7DF7">
        <w:rPr>
          <w:rFonts w:ascii="Arial" w:hAnsi="Arial" w:cs="Arial"/>
          <w:sz w:val="24"/>
          <w:szCs w:val="24"/>
        </w:rPr>
        <w:t>道</w:t>
      </w:r>
      <w:r w:rsidRPr="00BF7DF7">
        <w:rPr>
          <w:rFonts w:ascii="Arial" w:hAnsi="Arial" w:cs="Arial"/>
          <w:sz w:val="24"/>
          <w:szCs w:val="24"/>
        </w:rPr>
        <w:t>和暗沟等应能承受消防车的压力。</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3.3.5 </w:t>
      </w:r>
      <w:r w:rsidRPr="00BF7DF7">
        <w:rPr>
          <w:rFonts w:ascii="Arial" w:hAnsi="Arial" w:cs="Arial"/>
          <w:sz w:val="24"/>
          <w:szCs w:val="24"/>
        </w:rPr>
        <w:t>高层住宅应在登高面一侧设置消防登高场地，并应符合下列规定：</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 xml:space="preserve">1 </w:t>
      </w:r>
      <w:r w:rsidRPr="00BF7DF7">
        <w:rPr>
          <w:rFonts w:ascii="Arial" w:hAnsi="Arial" w:cs="Arial"/>
          <w:sz w:val="24"/>
          <w:szCs w:val="24"/>
        </w:rPr>
        <w:t>消防登高场地应结合消防车道设置，且应与消防车道连通。</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消防登高场地靠建筑外墙一侧的边缘距住宅的外墙不应大于</w:t>
      </w:r>
      <w:r w:rsidRPr="00BF7DF7">
        <w:rPr>
          <w:rFonts w:ascii="Arial" w:hAnsi="Arial" w:cs="Arial"/>
          <w:sz w:val="24"/>
          <w:szCs w:val="24"/>
        </w:rPr>
        <w:t>10m</w:t>
      </w:r>
      <w:r w:rsidRPr="00BF7DF7">
        <w:rPr>
          <w:rFonts w:ascii="Arial" w:hAnsi="Arial" w:cs="Arial"/>
          <w:sz w:val="24"/>
          <w:szCs w:val="24"/>
        </w:rPr>
        <w:t>。</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 xml:space="preserve">3 </w:t>
      </w:r>
      <w:r w:rsidRPr="00BF7DF7">
        <w:rPr>
          <w:rFonts w:ascii="Arial" w:hAnsi="Arial" w:cs="Arial"/>
          <w:sz w:val="24"/>
          <w:szCs w:val="24"/>
        </w:rPr>
        <w:t>消防登高场地的坡度不应大于</w:t>
      </w:r>
      <w:r w:rsidRPr="00BF7DF7">
        <w:rPr>
          <w:rFonts w:ascii="Arial" w:hAnsi="Arial" w:cs="Arial"/>
          <w:sz w:val="24"/>
          <w:szCs w:val="24"/>
        </w:rPr>
        <w:t>3%</w:t>
      </w:r>
      <w:r w:rsidRPr="00BF7DF7">
        <w:rPr>
          <w:rFonts w:ascii="Arial" w:hAnsi="Arial" w:cs="Arial"/>
          <w:sz w:val="24"/>
          <w:szCs w:val="24"/>
        </w:rPr>
        <w:t>。</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 xml:space="preserve">4 </w:t>
      </w:r>
      <w:r w:rsidRPr="00BF7DF7">
        <w:rPr>
          <w:rFonts w:ascii="Arial" w:hAnsi="Arial" w:cs="Arial"/>
          <w:sz w:val="24"/>
          <w:szCs w:val="24"/>
        </w:rPr>
        <w:t>消防登高场地的长度和宽度分别不应小于</w:t>
      </w:r>
      <w:r w:rsidRPr="00BF7DF7">
        <w:rPr>
          <w:rFonts w:ascii="Arial" w:hAnsi="Arial" w:cs="Arial"/>
          <w:sz w:val="24"/>
          <w:szCs w:val="24"/>
        </w:rPr>
        <w:t>15m</w:t>
      </w:r>
      <w:r w:rsidRPr="00BF7DF7">
        <w:rPr>
          <w:rFonts w:ascii="Arial" w:hAnsi="Arial" w:cs="Arial"/>
          <w:sz w:val="24"/>
          <w:szCs w:val="24"/>
        </w:rPr>
        <w:t>和</w:t>
      </w:r>
      <w:r w:rsidRPr="00BF7DF7">
        <w:rPr>
          <w:rFonts w:ascii="Arial" w:hAnsi="Arial" w:cs="Arial"/>
          <w:sz w:val="24"/>
          <w:szCs w:val="24"/>
        </w:rPr>
        <w:t>8m</w:t>
      </w:r>
      <w:r w:rsidRPr="00BF7DF7">
        <w:rPr>
          <w:rFonts w:ascii="Arial" w:hAnsi="Arial" w:cs="Arial"/>
          <w:sz w:val="24"/>
          <w:szCs w:val="24"/>
        </w:rPr>
        <w:t>。</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5.1.1 </w:t>
      </w:r>
      <w:r w:rsidRPr="00BF7DF7">
        <w:rPr>
          <w:rFonts w:ascii="Arial" w:hAnsi="Arial" w:cs="Arial"/>
          <w:sz w:val="24"/>
          <w:szCs w:val="24"/>
        </w:rPr>
        <w:t>住宅设一个楼梯间时，每层建筑面积不应大于</w:t>
      </w:r>
      <w:r w:rsidRPr="00BF7DF7">
        <w:rPr>
          <w:rFonts w:ascii="Arial" w:hAnsi="Arial" w:cs="Arial"/>
          <w:sz w:val="24"/>
          <w:szCs w:val="24"/>
        </w:rPr>
        <w:t>650</w:t>
      </w:r>
      <w:r w:rsidR="00116341" w:rsidRPr="00BF7DF7">
        <w:rPr>
          <w:rFonts w:ascii="Arial" w:hAnsi="Arial" w:cs="Arial"/>
          <w:sz w:val="24"/>
          <w:szCs w:val="24"/>
        </w:rPr>
        <w:t>m</w:t>
      </w:r>
      <w:r w:rsidR="00116341" w:rsidRPr="00BF7DF7">
        <w:rPr>
          <w:rFonts w:ascii="Arial" w:hAnsi="Arial" w:cs="Arial"/>
          <w:sz w:val="24"/>
          <w:szCs w:val="24"/>
          <w:vertAlign w:val="superscript"/>
        </w:rPr>
        <w:t>2</w:t>
      </w:r>
      <w:r w:rsidRPr="00BF7DF7">
        <w:rPr>
          <w:rFonts w:ascii="Arial" w:hAnsi="Arial" w:cs="Arial"/>
          <w:sz w:val="24"/>
          <w:szCs w:val="24"/>
        </w:rPr>
        <w:t>，并应符合以下规定：</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1</w:t>
      </w:r>
      <w:r w:rsidR="00FC54BE" w:rsidRPr="00BF7DF7">
        <w:rPr>
          <w:rFonts w:ascii="Arial" w:hAnsi="Arial" w:cs="Arial"/>
          <w:sz w:val="24"/>
          <w:szCs w:val="24"/>
        </w:rPr>
        <w:t xml:space="preserve"> </w:t>
      </w:r>
      <w:r w:rsidRPr="00BF7DF7">
        <w:rPr>
          <w:rFonts w:ascii="Arial" w:hAnsi="Arial" w:cs="Arial"/>
          <w:sz w:val="24"/>
          <w:szCs w:val="24"/>
        </w:rPr>
        <w:t>低层、多层住宅，当每套户门至楼梯口的距离不大于</w:t>
      </w:r>
      <w:r w:rsidRPr="00BF7DF7">
        <w:rPr>
          <w:rFonts w:ascii="Arial" w:hAnsi="Arial" w:cs="Arial"/>
          <w:sz w:val="24"/>
          <w:szCs w:val="24"/>
        </w:rPr>
        <w:t>15m</w:t>
      </w:r>
      <w:r w:rsidRPr="00BF7DF7">
        <w:rPr>
          <w:rFonts w:ascii="Arial" w:hAnsi="Arial" w:cs="Arial"/>
          <w:sz w:val="24"/>
          <w:szCs w:val="24"/>
        </w:rPr>
        <w:t>时，可设一个敞开楼梯间。</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2</w:t>
      </w:r>
      <w:r w:rsidR="00FC54BE" w:rsidRPr="00BF7DF7">
        <w:rPr>
          <w:rFonts w:ascii="Arial" w:hAnsi="Arial" w:cs="Arial"/>
          <w:sz w:val="24"/>
          <w:szCs w:val="24"/>
        </w:rPr>
        <w:t xml:space="preserve"> </w:t>
      </w:r>
      <w:r w:rsidRPr="00BF7DF7">
        <w:rPr>
          <w:rFonts w:ascii="Arial" w:hAnsi="Arial" w:cs="Arial"/>
          <w:sz w:val="24"/>
          <w:szCs w:val="24"/>
        </w:rPr>
        <w:t>中高层住宅，当每套户门至楼梯口的距离不大于</w:t>
      </w:r>
      <w:r w:rsidRPr="00BF7DF7">
        <w:rPr>
          <w:rFonts w:ascii="Arial" w:hAnsi="Arial" w:cs="Arial"/>
          <w:sz w:val="24"/>
          <w:szCs w:val="24"/>
        </w:rPr>
        <w:t>15m</w:t>
      </w:r>
      <w:r w:rsidRPr="00BF7DF7">
        <w:rPr>
          <w:rFonts w:ascii="Arial" w:hAnsi="Arial" w:cs="Arial"/>
          <w:sz w:val="24"/>
          <w:szCs w:val="24"/>
        </w:rPr>
        <w:t>时，可设一个敞开楼梯间，户门应为乙级防火门或楼梯间通至屋顶平台。</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3</w:t>
      </w:r>
      <w:r w:rsidR="00FC54BE" w:rsidRPr="00BF7DF7">
        <w:rPr>
          <w:rFonts w:ascii="Arial" w:hAnsi="Arial" w:cs="Arial"/>
          <w:sz w:val="24"/>
          <w:szCs w:val="24"/>
        </w:rPr>
        <w:t xml:space="preserve"> </w:t>
      </w:r>
      <w:r w:rsidRPr="00BF7DF7">
        <w:rPr>
          <w:rFonts w:ascii="Arial" w:hAnsi="Arial" w:cs="Arial"/>
          <w:sz w:val="24"/>
          <w:szCs w:val="24"/>
        </w:rPr>
        <w:t>十层、十一层的单元式住宅每单元可设一个敞开楼梯间，但户门应为乙级防火门且楼梯通至屋顶，各单元的屋顶平台应相连通。</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4</w:t>
      </w:r>
      <w:r w:rsidR="00FC54BE" w:rsidRPr="00BF7DF7">
        <w:rPr>
          <w:rFonts w:ascii="Arial" w:hAnsi="Arial" w:cs="Arial"/>
          <w:sz w:val="24"/>
          <w:szCs w:val="24"/>
        </w:rPr>
        <w:t xml:space="preserve"> </w:t>
      </w:r>
      <w:r w:rsidRPr="00BF7DF7">
        <w:rPr>
          <w:rFonts w:ascii="Arial" w:hAnsi="Arial" w:cs="Arial"/>
          <w:sz w:val="24"/>
          <w:szCs w:val="24"/>
        </w:rPr>
        <w:t>十层、十一层的塔式住宅应设一个封闭楼梯间。</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5</w:t>
      </w:r>
      <w:r w:rsidR="00FC54BE" w:rsidRPr="00BF7DF7">
        <w:rPr>
          <w:rFonts w:ascii="Arial" w:hAnsi="Arial" w:cs="Arial"/>
          <w:sz w:val="24"/>
          <w:szCs w:val="24"/>
        </w:rPr>
        <w:t xml:space="preserve"> </w:t>
      </w:r>
      <w:r w:rsidRPr="00BF7DF7">
        <w:rPr>
          <w:rFonts w:ascii="Arial" w:hAnsi="Arial" w:cs="Arial"/>
          <w:sz w:val="24"/>
          <w:szCs w:val="24"/>
        </w:rPr>
        <w:t>十二层至十八层的塔式、单元式住宅应设一个防烟楼梯间，且前室面积不应小于</w:t>
      </w:r>
      <w:r w:rsidRPr="00BF7DF7">
        <w:rPr>
          <w:rFonts w:ascii="Arial" w:hAnsi="Arial" w:cs="Arial"/>
          <w:sz w:val="24"/>
          <w:szCs w:val="24"/>
        </w:rPr>
        <w:t>4.5</w:t>
      </w:r>
      <w:r w:rsidR="006A3ED7" w:rsidRPr="00BF7DF7">
        <w:rPr>
          <w:rStyle w:val="a6"/>
          <w:rFonts w:ascii="Arial" w:hAnsi="Arial" w:cs="Arial"/>
          <w:b w:val="0"/>
          <w:sz w:val="24"/>
        </w:rPr>
        <w:t>m</w:t>
      </w:r>
      <w:r w:rsidR="006A3ED7" w:rsidRPr="00BF7DF7">
        <w:rPr>
          <w:rStyle w:val="a6"/>
          <w:rFonts w:ascii="Arial" w:hAnsi="Arial" w:cs="Arial"/>
          <w:b w:val="0"/>
          <w:sz w:val="24"/>
          <w:vertAlign w:val="superscript"/>
        </w:rPr>
        <w:t>2</w:t>
      </w:r>
      <w:r w:rsidRPr="00BF7DF7">
        <w:rPr>
          <w:rFonts w:ascii="Arial" w:hAnsi="Arial" w:cs="Arial"/>
          <w:sz w:val="24"/>
          <w:szCs w:val="24"/>
        </w:rPr>
        <w:t>。</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6</w:t>
      </w:r>
      <w:r w:rsidR="00FC54BE" w:rsidRPr="00BF7DF7">
        <w:rPr>
          <w:rFonts w:ascii="Arial" w:hAnsi="Arial" w:cs="Arial"/>
          <w:sz w:val="24"/>
          <w:szCs w:val="24"/>
        </w:rPr>
        <w:t xml:space="preserve"> </w:t>
      </w:r>
      <w:r w:rsidRPr="00BF7DF7">
        <w:rPr>
          <w:rFonts w:ascii="Arial" w:hAnsi="Arial" w:cs="Arial"/>
          <w:sz w:val="24"/>
          <w:szCs w:val="24"/>
        </w:rPr>
        <w:t>当十八层以上的单元式住宅每单元设一个防烟楼梯间时，应按本标准</w:t>
      </w:r>
      <w:r w:rsidRPr="00BF7DF7">
        <w:rPr>
          <w:rFonts w:ascii="Arial" w:hAnsi="Arial" w:cs="Arial"/>
          <w:sz w:val="24"/>
          <w:szCs w:val="24"/>
        </w:rPr>
        <w:t>5.3</w:t>
      </w:r>
      <w:r w:rsidRPr="00BF7DF7">
        <w:rPr>
          <w:rFonts w:ascii="Arial" w:hAnsi="Arial" w:cs="Arial"/>
          <w:sz w:val="24"/>
          <w:szCs w:val="24"/>
        </w:rPr>
        <w:t>节设置连廊。</w:t>
      </w:r>
    </w:p>
    <w:p w:rsidR="00A72096" w:rsidRPr="00BF7DF7" w:rsidRDefault="00FC54BE" w:rsidP="00436E36">
      <w:pPr>
        <w:spacing w:line="360" w:lineRule="auto"/>
        <w:rPr>
          <w:rFonts w:ascii="Arial" w:hAnsi="Arial" w:cs="Arial"/>
          <w:sz w:val="24"/>
          <w:szCs w:val="24"/>
        </w:rPr>
      </w:pPr>
      <w:r w:rsidRPr="00BF7DF7">
        <w:rPr>
          <w:rFonts w:ascii="Arial" w:hAnsi="Arial" w:cs="Arial"/>
          <w:sz w:val="24"/>
          <w:szCs w:val="24"/>
        </w:rPr>
        <w:lastRenderedPageBreak/>
        <w:t>5.1.4</w:t>
      </w:r>
      <w:r w:rsidR="00A72096" w:rsidRPr="00BF7DF7">
        <w:rPr>
          <w:rFonts w:ascii="Arial" w:hAnsi="Arial" w:cs="Arial"/>
          <w:sz w:val="24"/>
          <w:szCs w:val="24"/>
        </w:rPr>
        <w:t xml:space="preserve"> </w:t>
      </w:r>
      <w:r w:rsidR="00A72096" w:rsidRPr="00BF7DF7">
        <w:rPr>
          <w:rFonts w:ascii="Arial" w:hAnsi="Arial" w:cs="Arial"/>
          <w:sz w:val="24"/>
          <w:szCs w:val="24"/>
        </w:rPr>
        <w:t>楼梯间的通风应符合以下规定：</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1</w:t>
      </w:r>
      <w:r w:rsidR="00FC54BE" w:rsidRPr="00BF7DF7">
        <w:rPr>
          <w:rFonts w:ascii="Arial" w:hAnsi="Arial" w:cs="Arial"/>
          <w:sz w:val="24"/>
          <w:szCs w:val="24"/>
        </w:rPr>
        <w:t xml:space="preserve"> </w:t>
      </w:r>
      <w:r w:rsidRPr="00BF7DF7">
        <w:rPr>
          <w:rFonts w:ascii="Arial" w:hAnsi="Arial" w:cs="Arial"/>
          <w:sz w:val="24"/>
          <w:szCs w:val="24"/>
        </w:rPr>
        <w:t>除低层住宅外，住宅楼梯间或前室应靠外墙设置，并应设置可开启的外窗和楼梯间顶部的百叶窗，不宜设机械加压送风，其开窗面积及楼梯间顶部的百叶窗面积应符合现行上海市工程建设规范《建筑防排烟技术规程》</w:t>
      </w:r>
      <w:r w:rsidRPr="00BF7DF7">
        <w:rPr>
          <w:rFonts w:ascii="Arial" w:hAnsi="Arial" w:cs="Arial"/>
          <w:sz w:val="24"/>
          <w:szCs w:val="24"/>
        </w:rPr>
        <w:t>DGJ08-88</w:t>
      </w:r>
      <w:r w:rsidRPr="00BF7DF7">
        <w:rPr>
          <w:rFonts w:ascii="Arial" w:hAnsi="Arial" w:cs="Arial"/>
          <w:sz w:val="24"/>
          <w:szCs w:val="24"/>
        </w:rPr>
        <w:t>的有关规定。</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2</w:t>
      </w:r>
      <w:r w:rsidR="00FC54BE" w:rsidRPr="00BF7DF7">
        <w:rPr>
          <w:rFonts w:ascii="Arial" w:hAnsi="Arial" w:cs="Arial"/>
          <w:sz w:val="24"/>
          <w:szCs w:val="24"/>
        </w:rPr>
        <w:t xml:space="preserve"> </w:t>
      </w:r>
      <w:r w:rsidRPr="00BF7DF7">
        <w:rPr>
          <w:rFonts w:ascii="Arial" w:hAnsi="Arial" w:cs="Arial"/>
          <w:sz w:val="24"/>
          <w:szCs w:val="24"/>
        </w:rPr>
        <w:t>十八层以上的塔式住宅，当防烟楼梯间只在前室设置可开启的外窗，楼梯间为暗楼梯间时，楼梯间的顶部应设置百叶窗，其有效面积不小于</w:t>
      </w:r>
      <w:r w:rsidRPr="00BF7DF7">
        <w:rPr>
          <w:rFonts w:ascii="Arial" w:hAnsi="Arial" w:cs="Arial"/>
          <w:sz w:val="24"/>
          <w:szCs w:val="24"/>
        </w:rPr>
        <w:t>1.5</w:t>
      </w:r>
      <w:r w:rsidR="006A3ED7" w:rsidRPr="00BF7DF7">
        <w:rPr>
          <w:rStyle w:val="a6"/>
          <w:rFonts w:ascii="Arial" w:hAnsi="Arial" w:cs="Arial"/>
          <w:b w:val="0"/>
          <w:sz w:val="24"/>
        </w:rPr>
        <w:t>m</w:t>
      </w:r>
      <w:r w:rsidR="006A3ED7" w:rsidRPr="00BF7DF7">
        <w:rPr>
          <w:rStyle w:val="a6"/>
          <w:rFonts w:ascii="Arial" w:hAnsi="Arial" w:cs="Arial"/>
          <w:b w:val="0"/>
          <w:sz w:val="24"/>
          <w:vertAlign w:val="superscript"/>
        </w:rPr>
        <w:t>2</w:t>
      </w:r>
      <w:r w:rsidRPr="00BF7DF7">
        <w:rPr>
          <w:rFonts w:ascii="Arial" w:hAnsi="Arial" w:cs="Arial"/>
          <w:sz w:val="24"/>
          <w:szCs w:val="24"/>
        </w:rPr>
        <w:t>。</w:t>
      </w:r>
    </w:p>
    <w:p w:rsidR="00A72096" w:rsidRPr="00BF7DF7" w:rsidRDefault="00A72096" w:rsidP="00FC54BE">
      <w:pPr>
        <w:spacing w:line="360" w:lineRule="auto"/>
        <w:rPr>
          <w:rFonts w:ascii="Arial" w:hAnsi="Arial" w:cs="Arial"/>
          <w:sz w:val="24"/>
          <w:szCs w:val="24"/>
        </w:rPr>
      </w:pPr>
      <w:r w:rsidRPr="00BF7DF7">
        <w:rPr>
          <w:rFonts w:ascii="Arial" w:hAnsi="Arial" w:cs="Arial"/>
          <w:sz w:val="24"/>
          <w:szCs w:val="24"/>
        </w:rPr>
        <w:t xml:space="preserve">5.1.5 </w:t>
      </w:r>
      <w:r w:rsidRPr="00BF7DF7">
        <w:rPr>
          <w:rFonts w:ascii="Arial" w:hAnsi="Arial" w:cs="Arial"/>
          <w:sz w:val="24"/>
          <w:szCs w:val="24"/>
        </w:rPr>
        <w:t>高层住宅至少</w:t>
      </w:r>
      <w:r w:rsidR="0060257D" w:rsidRPr="00BF7DF7">
        <w:rPr>
          <w:rFonts w:ascii="Arial" w:hAnsi="Arial" w:cs="Arial"/>
          <w:sz w:val="24"/>
          <w:szCs w:val="24"/>
        </w:rPr>
        <w:t>应</w:t>
      </w:r>
      <w:r w:rsidRPr="00BF7DF7">
        <w:rPr>
          <w:rFonts w:ascii="Arial" w:hAnsi="Arial" w:cs="Arial"/>
          <w:sz w:val="24"/>
          <w:szCs w:val="24"/>
        </w:rPr>
        <w:t>有一个楼梯通至屋顶平台。</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5.1.7</w:t>
      </w:r>
      <w:r w:rsidRPr="00BF7DF7">
        <w:rPr>
          <w:rFonts w:ascii="Arial" w:hAnsi="Arial" w:cs="Arial"/>
          <w:sz w:val="24"/>
          <w:szCs w:val="24"/>
        </w:rPr>
        <w:t>当住宅单元的疏散楼梯分散设置有困难且从任一户门至最近安全出口的距离不大于</w:t>
      </w:r>
      <w:r w:rsidRPr="00BF7DF7">
        <w:rPr>
          <w:rFonts w:ascii="Arial" w:hAnsi="Arial" w:cs="Arial"/>
          <w:sz w:val="24"/>
          <w:szCs w:val="24"/>
        </w:rPr>
        <w:t>10m</w:t>
      </w:r>
      <w:r w:rsidRPr="00BF7DF7">
        <w:rPr>
          <w:rFonts w:ascii="Arial" w:hAnsi="Arial" w:cs="Arial"/>
          <w:sz w:val="24"/>
          <w:szCs w:val="24"/>
        </w:rPr>
        <w:t>时，可采用剪刀楼梯间且应符合下列规定：</w:t>
      </w:r>
    </w:p>
    <w:p w:rsidR="00A72096" w:rsidRPr="00BF7DF7" w:rsidRDefault="00A72096"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1 </w:t>
      </w:r>
      <w:r w:rsidRPr="00BF7DF7">
        <w:rPr>
          <w:rFonts w:ascii="Arial" w:hAnsi="Arial" w:cs="Arial"/>
          <w:sz w:val="24"/>
          <w:szCs w:val="24"/>
        </w:rPr>
        <w:t>应采用防烟楼梯间，且两个安全出口的距离不应小于</w:t>
      </w:r>
      <w:r w:rsidRPr="00BF7DF7">
        <w:rPr>
          <w:rFonts w:ascii="Arial" w:hAnsi="Arial" w:cs="Arial"/>
          <w:sz w:val="24"/>
          <w:szCs w:val="24"/>
        </w:rPr>
        <w:t>5m</w:t>
      </w:r>
      <w:r w:rsidRPr="00BF7DF7">
        <w:rPr>
          <w:rFonts w:ascii="Arial" w:hAnsi="Arial" w:cs="Arial"/>
          <w:sz w:val="24"/>
          <w:szCs w:val="24"/>
        </w:rPr>
        <w:t>；</w:t>
      </w:r>
    </w:p>
    <w:p w:rsidR="00A72096" w:rsidRPr="00BF7DF7" w:rsidRDefault="00A72096"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梯段之间应设置耐火极限不低于</w:t>
      </w:r>
      <w:r w:rsidRPr="00BF7DF7">
        <w:rPr>
          <w:rFonts w:ascii="Arial" w:hAnsi="Arial" w:cs="Arial"/>
          <w:sz w:val="24"/>
          <w:szCs w:val="24"/>
        </w:rPr>
        <w:t>1.00h</w:t>
      </w:r>
      <w:r w:rsidRPr="00BF7DF7">
        <w:rPr>
          <w:rFonts w:ascii="Arial" w:hAnsi="Arial" w:cs="Arial"/>
          <w:sz w:val="24"/>
          <w:szCs w:val="24"/>
        </w:rPr>
        <w:t>的防火隔墙；</w:t>
      </w:r>
    </w:p>
    <w:p w:rsidR="00A72096" w:rsidRPr="00BF7DF7" w:rsidRDefault="00A72096"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3 </w:t>
      </w:r>
      <w:r w:rsidRPr="00BF7DF7">
        <w:rPr>
          <w:rFonts w:ascii="Arial" w:hAnsi="Arial" w:cs="Arial"/>
          <w:sz w:val="24"/>
          <w:szCs w:val="24"/>
        </w:rPr>
        <w:t>楼梯间的前室不宜共用；如需共用时，前室的使用面积不应小于</w:t>
      </w:r>
      <w:r w:rsidRPr="00BF7DF7">
        <w:rPr>
          <w:rFonts w:ascii="Arial" w:hAnsi="Arial" w:cs="Arial"/>
          <w:sz w:val="24"/>
          <w:szCs w:val="24"/>
        </w:rPr>
        <w:t>6.0m</w:t>
      </w:r>
      <w:r w:rsidRPr="00BF7DF7">
        <w:rPr>
          <w:rFonts w:ascii="Arial" w:hAnsi="Arial" w:cs="Arial"/>
          <w:sz w:val="24"/>
          <w:szCs w:val="24"/>
          <w:vertAlign w:val="superscript"/>
        </w:rPr>
        <w:t>2</w:t>
      </w:r>
      <w:r w:rsidRPr="00BF7DF7">
        <w:rPr>
          <w:rFonts w:ascii="Arial" w:hAnsi="Arial" w:cs="Arial"/>
          <w:sz w:val="24"/>
          <w:szCs w:val="24"/>
        </w:rPr>
        <w:t>；</w:t>
      </w:r>
    </w:p>
    <w:p w:rsidR="00A72096" w:rsidRPr="00BF7DF7" w:rsidRDefault="00A72096"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4 </w:t>
      </w:r>
      <w:r w:rsidRPr="00BF7DF7">
        <w:rPr>
          <w:rFonts w:ascii="Arial" w:hAnsi="Arial" w:cs="Arial"/>
          <w:sz w:val="24"/>
          <w:szCs w:val="24"/>
        </w:rPr>
        <w:t>楼梯间的前室或共用前室不宜与消防电梯的前室合用；如需合用时，合用前室的使用面积不应小于</w:t>
      </w:r>
      <w:r w:rsidRPr="00BF7DF7">
        <w:rPr>
          <w:rFonts w:ascii="Arial" w:hAnsi="Arial" w:cs="Arial"/>
          <w:sz w:val="24"/>
          <w:szCs w:val="24"/>
        </w:rPr>
        <w:t>12.0m</w:t>
      </w:r>
      <w:r w:rsidRPr="00BF7DF7">
        <w:rPr>
          <w:rFonts w:ascii="Arial" w:hAnsi="Arial" w:cs="Arial"/>
          <w:sz w:val="24"/>
          <w:szCs w:val="24"/>
          <w:vertAlign w:val="superscript"/>
        </w:rPr>
        <w:t>2</w:t>
      </w:r>
      <w:r w:rsidRPr="00BF7DF7">
        <w:rPr>
          <w:rFonts w:ascii="Arial" w:hAnsi="Arial" w:cs="Arial"/>
          <w:sz w:val="24"/>
          <w:szCs w:val="24"/>
        </w:rPr>
        <w:t>，且短边轴线不应小于</w:t>
      </w:r>
      <w:r w:rsidRPr="00BF7DF7">
        <w:rPr>
          <w:rFonts w:ascii="Arial" w:hAnsi="Arial" w:cs="Arial"/>
          <w:sz w:val="24"/>
          <w:szCs w:val="24"/>
        </w:rPr>
        <w:t>2.4m</w:t>
      </w:r>
      <w:r w:rsidRPr="00BF7DF7">
        <w:rPr>
          <w:rFonts w:ascii="Arial" w:hAnsi="Arial" w:cs="Arial"/>
          <w:sz w:val="24"/>
          <w:szCs w:val="24"/>
        </w:rPr>
        <w:t>；</w:t>
      </w:r>
    </w:p>
    <w:p w:rsidR="00A72096" w:rsidRPr="00BF7DF7" w:rsidRDefault="00A72096"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5 </w:t>
      </w:r>
      <w:r w:rsidRPr="00BF7DF7">
        <w:rPr>
          <w:rFonts w:ascii="Arial" w:hAnsi="Arial" w:cs="Arial"/>
          <w:sz w:val="24"/>
          <w:szCs w:val="24"/>
        </w:rPr>
        <w:t>楼梯平台的净宽不得小于</w:t>
      </w:r>
      <w:r w:rsidRPr="00BF7DF7">
        <w:rPr>
          <w:rFonts w:ascii="Arial" w:hAnsi="Arial" w:cs="Arial"/>
          <w:sz w:val="24"/>
          <w:szCs w:val="24"/>
        </w:rPr>
        <w:t>1.3m</w:t>
      </w:r>
      <w:r w:rsidRPr="00BF7DF7">
        <w:rPr>
          <w:rFonts w:ascii="Arial" w:hAnsi="Arial" w:cs="Arial"/>
          <w:sz w:val="24"/>
          <w:szCs w:val="24"/>
        </w:rPr>
        <w:t>。</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5.3.2</w:t>
      </w:r>
      <w:r w:rsidR="00FC54BE" w:rsidRPr="00BF7DF7">
        <w:rPr>
          <w:rFonts w:ascii="Arial" w:hAnsi="Arial" w:cs="Arial"/>
          <w:sz w:val="24"/>
          <w:szCs w:val="24"/>
        </w:rPr>
        <w:t xml:space="preserve"> </w:t>
      </w:r>
      <w:r w:rsidRPr="00BF7DF7">
        <w:rPr>
          <w:rFonts w:ascii="Arial" w:hAnsi="Arial" w:cs="Arial"/>
          <w:sz w:val="24"/>
          <w:szCs w:val="24"/>
        </w:rPr>
        <w:t>十八层以上的塔式住宅、每单元设有两个防烟楼梯间的单元式住宅，当每层超过</w:t>
      </w:r>
      <w:r w:rsidRPr="00BF7DF7">
        <w:rPr>
          <w:rFonts w:ascii="Arial" w:hAnsi="Arial" w:cs="Arial"/>
          <w:sz w:val="24"/>
          <w:szCs w:val="24"/>
        </w:rPr>
        <w:t>6</w:t>
      </w:r>
      <w:r w:rsidRPr="00BF7DF7">
        <w:rPr>
          <w:rFonts w:ascii="Arial" w:hAnsi="Arial" w:cs="Arial"/>
          <w:sz w:val="24"/>
          <w:szCs w:val="24"/>
        </w:rPr>
        <w:t>套，或短走道上超过</w:t>
      </w:r>
      <w:r w:rsidRPr="00BF7DF7">
        <w:rPr>
          <w:rFonts w:ascii="Arial" w:hAnsi="Arial" w:cs="Arial"/>
          <w:sz w:val="24"/>
          <w:szCs w:val="24"/>
        </w:rPr>
        <w:t>3</w:t>
      </w:r>
      <w:r w:rsidRPr="00BF7DF7">
        <w:rPr>
          <w:rFonts w:ascii="Arial" w:hAnsi="Arial" w:cs="Arial"/>
          <w:sz w:val="24"/>
          <w:szCs w:val="24"/>
        </w:rPr>
        <w:t>套时，应设置环绕电梯或楼梯的走道。</w:t>
      </w:r>
    </w:p>
    <w:p w:rsidR="00A72096" w:rsidRPr="00BF7DF7" w:rsidRDefault="00A72096" w:rsidP="00FC54BE">
      <w:pPr>
        <w:spacing w:line="360" w:lineRule="auto"/>
        <w:ind w:firstLineChars="150" w:firstLine="315"/>
        <w:rPr>
          <w:rFonts w:ascii="Arial" w:hAnsi="Arial" w:cs="Arial"/>
          <w:szCs w:val="24"/>
        </w:rPr>
      </w:pPr>
      <w:r w:rsidRPr="00BF7DF7">
        <w:rPr>
          <w:rFonts w:ascii="Arial" w:hAnsi="Arial" w:cs="Arial"/>
          <w:szCs w:val="24"/>
        </w:rPr>
        <w:t>注：短走道指防烟楼梯间的前室门至最远的一套户门之间的走道。</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5.3.3 </w:t>
      </w:r>
      <w:r w:rsidRPr="00BF7DF7">
        <w:rPr>
          <w:rFonts w:ascii="Arial" w:hAnsi="Arial" w:cs="Arial"/>
          <w:sz w:val="24"/>
          <w:szCs w:val="24"/>
        </w:rPr>
        <w:t>下列住宅应设置单元与单元之间的连廊：</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1</w:t>
      </w:r>
      <w:r w:rsidR="00FC54BE" w:rsidRPr="00BF7DF7">
        <w:rPr>
          <w:rFonts w:ascii="Arial" w:hAnsi="Arial" w:cs="Arial"/>
          <w:sz w:val="24"/>
          <w:szCs w:val="24"/>
        </w:rPr>
        <w:t xml:space="preserve"> </w:t>
      </w:r>
      <w:r w:rsidRPr="00BF7DF7">
        <w:rPr>
          <w:rFonts w:ascii="Arial" w:hAnsi="Arial" w:cs="Arial"/>
          <w:sz w:val="24"/>
          <w:szCs w:val="24"/>
        </w:rPr>
        <w:t>十八层以上的住宅，当每单元设置一个防烟楼梯间时，应在十八层以上部分，每层相邻单元楼梯通过阳台或连廊连通。</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2</w:t>
      </w:r>
      <w:r w:rsidR="00FC54BE" w:rsidRPr="00BF7DF7">
        <w:rPr>
          <w:rFonts w:ascii="Arial" w:hAnsi="Arial" w:cs="Arial"/>
          <w:sz w:val="24"/>
          <w:szCs w:val="24"/>
        </w:rPr>
        <w:t xml:space="preserve"> </w:t>
      </w:r>
      <w:r w:rsidRPr="00BF7DF7">
        <w:rPr>
          <w:rFonts w:ascii="Arial" w:hAnsi="Arial" w:cs="Arial"/>
          <w:sz w:val="24"/>
          <w:szCs w:val="24"/>
        </w:rPr>
        <w:t>十二层及以上的住宅，当每单元设置一台电梯时，应在十二层设连廊，并在其以上层每三层相邻的两单元的走道、前室或楼梯平台设置连廊。</w:t>
      </w:r>
    </w:p>
    <w:p w:rsidR="00A72096" w:rsidRPr="00866AB3" w:rsidRDefault="00A72096" w:rsidP="00866AB3">
      <w:pPr>
        <w:spacing w:line="360" w:lineRule="auto"/>
        <w:ind w:firstLineChars="200" w:firstLine="420"/>
        <w:rPr>
          <w:rFonts w:ascii="Arial" w:hAnsi="Arial" w:cs="Arial"/>
          <w:szCs w:val="24"/>
        </w:rPr>
      </w:pPr>
      <w:r w:rsidRPr="00866AB3">
        <w:rPr>
          <w:rFonts w:ascii="Arial" w:hAnsi="Arial" w:cs="Arial"/>
          <w:szCs w:val="24"/>
        </w:rPr>
        <w:t>注：每单元每层不超过两套的十二层至十四层（不包括十四层跃十五层，且底部无敞开空间）的单元式住宅，可直接在屋顶设置连廊。</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5.3.4 </w:t>
      </w:r>
      <w:r w:rsidRPr="00BF7DF7">
        <w:rPr>
          <w:rFonts w:ascii="Arial" w:hAnsi="Arial" w:cs="Arial"/>
          <w:sz w:val="24"/>
          <w:szCs w:val="24"/>
        </w:rPr>
        <w:t>通廊式住宅，其户门至最近楼梯间的距离不应大于</w:t>
      </w:r>
      <w:r w:rsidRPr="00BF7DF7">
        <w:rPr>
          <w:rFonts w:ascii="Arial" w:hAnsi="Arial" w:cs="Arial"/>
          <w:sz w:val="24"/>
          <w:szCs w:val="24"/>
        </w:rPr>
        <w:t>20m</w:t>
      </w:r>
      <w:r w:rsidRPr="00BF7DF7">
        <w:rPr>
          <w:rFonts w:ascii="Arial" w:hAnsi="Arial" w:cs="Arial"/>
          <w:sz w:val="24"/>
          <w:szCs w:val="24"/>
        </w:rPr>
        <w:t>。</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5.3.5</w:t>
      </w:r>
      <w:r w:rsidR="00FC54BE" w:rsidRPr="00BF7DF7">
        <w:rPr>
          <w:rFonts w:ascii="Arial" w:hAnsi="Arial" w:cs="Arial"/>
          <w:sz w:val="24"/>
          <w:szCs w:val="24"/>
        </w:rPr>
        <w:t xml:space="preserve"> </w:t>
      </w:r>
      <w:r w:rsidRPr="00BF7DF7">
        <w:rPr>
          <w:rFonts w:ascii="Arial" w:hAnsi="Arial" w:cs="Arial"/>
          <w:sz w:val="24"/>
          <w:szCs w:val="24"/>
        </w:rPr>
        <w:t>应设防烟前室的高层住宅，直接开向前室</w:t>
      </w:r>
      <w:r w:rsidR="00FC54BE" w:rsidRPr="00BF7DF7">
        <w:rPr>
          <w:rFonts w:ascii="Arial" w:hAnsi="Arial" w:cs="Arial"/>
          <w:sz w:val="24"/>
          <w:szCs w:val="24"/>
        </w:rPr>
        <w:t>（</w:t>
      </w:r>
      <w:r w:rsidRPr="00BF7DF7">
        <w:rPr>
          <w:rFonts w:ascii="Arial" w:hAnsi="Arial" w:cs="Arial"/>
          <w:sz w:val="24"/>
          <w:szCs w:val="24"/>
        </w:rPr>
        <w:t>合用前室</w:t>
      </w:r>
      <w:r w:rsidR="00FC54BE" w:rsidRPr="00BF7DF7">
        <w:rPr>
          <w:rFonts w:ascii="Arial" w:hAnsi="Arial" w:cs="Arial"/>
          <w:sz w:val="24"/>
          <w:szCs w:val="24"/>
        </w:rPr>
        <w:t>）</w:t>
      </w:r>
      <w:r w:rsidRPr="00BF7DF7">
        <w:rPr>
          <w:rFonts w:ascii="Arial" w:hAnsi="Arial" w:cs="Arial"/>
          <w:sz w:val="24"/>
          <w:szCs w:val="24"/>
        </w:rPr>
        <w:t>的户门不应超过</w:t>
      </w:r>
      <w:r w:rsidRPr="00BF7DF7">
        <w:rPr>
          <w:rFonts w:ascii="Arial" w:hAnsi="Arial" w:cs="Arial"/>
          <w:sz w:val="24"/>
          <w:szCs w:val="24"/>
        </w:rPr>
        <w:t>3</w:t>
      </w:r>
      <w:r w:rsidRPr="00BF7DF7">
        <w:rPr>
          <w:rFonts w:ascii="Arial" w:hAnsi="Arial" w:cs="Arial"/>
          <w:sz w:val="24"/>
          <w:szCs w:val="24"/>
        </w:rPr>
        <w:t>套，户门应为乙级防火门</w:t>
      </w:r>
      <w:r w:rsidR="00FC54BE" w:rsidRPr="00BF7DF7">
        <w:rPr>
          <w:rFonts w:ascii="Arial" w:hAnsi="Arial" w:cs="Arial"/>
          <w:sz w:val="24"/>
          <w:szCs w:val="24"/>
        </w:rPr>
        <w:t>（</w:t>
      </w:r>
      <w:r w:rsidRPr="00BF7DF7">
        <w:rPr>
          <w:rFonts w:ascii="Arial" w:hAnsi="Arial" w:cs="Arial"/>
          <w:sz w:val="24"/>
          <w:szCs w:val="24"/>
        </w:rPr>
        <w:t>户门可朝户内开启</w:t>
      </w:r>
      <w:r w:rsidR="00FC54BE" w:rsidRPr="00BF7DF7">
        <w:rPr>
          <w:rFonts w:ascii="Arial" w:hAnsi="Arial" w:cs="Arial"/>
          <w:sz w:val="24"/>
          <w:szCs w:val="24"/>
        </w:rPr>
        <w:t>）</w:t>
      </w:r>
      <w:r w:rsidRPr="00BF7DF7">
        <w:rPr>
          <w:rFonts w:ascii="Arial" w:hAnsi="Arial" w:cs="Arial"/>
          <w:sz w:val="24"/>
          <w:szCs w:val="24"/>
        </w:rPr>
        <w:t>。十八层以上的住宅，当楼梯间</w:t>
      </w:r>
      <w:r w:rsidRPr="00BF7DF7">
        <w:rPr>
          <w:rFonts w:ascii="Arial" w:hAnsi="Arial" w:cs="Arial"/>
          <w:sz w:val="24"/>
          <w:szCs w:val="24"/>
        </w:rPr>
        <w:lastRenderedPageBreak/>
        <w:t>无可开启的外窗时，户门不应直接开向前室。</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5.6.4</w:t>
      </w:r>
      <w:r w:rsidR="00FC54BE" w:rsidRPr="00BF7DF7">
        <w:rPr>
          <w:rFonts w:ascii="Arial" w:hAnsi="Arial" w:cs="Arial"/>
          <w:sz w:val="24"/>
          <w:szCs w:val="24"/>
        </w:rPr>
        <w:t xml:space="preserve"> </w:t>
      </w:r>
      <w:r w:rsidRPr="00BF7DF7">
        <w:rPr>
          <w:rFonts w:ascii="Arial" w:hAnsi="Arial" w:cs="Arial"/>
          <w:sz w:val="24"/>
          <w:szCs w:val="24"/>
        </w:rPr>
        <w:t>居住区域内地下汽车库的楼梯可借用住宅的楼梯，当地下汽车库不能直接进入住宅部分的疏散楼梯时，应在地下车库与住宅部分的疏散楼梯之间设置连通走道，走道应采用耐火极限不低于</w:t>
      </w:r>
      <w:r w:rsidRPr="00BF7DF7">
        <w:rPr>
          <w:rFonts w:ascii="Arial" w:hAnsi="Arial" w:cs="Arial"/>
          <w:sz w:val="24"/>
          <w:szCs w:val="24"/>
        </w:rPr>
        <w:t>2h</w:t>
      </w:r>
      <w:r w:rsidRPr="00BF7DF7">
        <w:rPr>
          <w:rFonts w:ascii="Arial" w:hAnsi="Arial" w:cs="Arial"/>
          <w:sz w:val="24"/>
          <w:szCs w:val="24"/>
        </w:rPr>
        <w:t>的隔墙分隔，且汽车库开向走道的门应为甲级防火门。</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7.6.1 </w:t>
      </w:r>
      <w:r w:rsidRPr="00BF7DF7">
        <w:rPr>
          <w:rFonts w:ascii="Arial" w:hAnsi="Arial" w:cs="Arial"/>
          <w:sz w:val="24"/>
          <w:szCs w:val="24"/>
        </w:rPr>
        <w:t>单元式住宅的相邻两单元之间的墙应为耐火极限不低于</w:t>
      </w:r>
      <w:r w:rsidRPr="00BF7DF7">
        <w:rPr>
          <w:rFonts w:ascii="Arial" w:hAnsi="Arial" w:cs="Arial"/>
          <w:sz w:val="24"/>
          <w:szCs w:val="24"/>
        </w:rPr>
        <w:t>2.00h</w:t>
      </w:r>
      <w:r w:rsidRPr="00BF7DF7">
        <w:rPr>
          <w:rFonts w:ascii="Arial" w:hAnsi="Arial" w:cs="Arial"/>
          <w:sz w:val="24"/>
          <w:szCs w:val="24"/>
        </w:rPr>
        <w:t>防火隔墙，并应符合下列之一的规定：</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 xml:space="preserve">1 </w:t>
      </w:r>
      <w:r w:rsidRPr="00BF7DF7">
        <w:rPr>
          <w:rFonts w:ascii="Arial" w:hAnsi="Arial" w:cs="Arial"/>
          <w:sz w:val="24"/>
          <w:szCs w:val="24"/>
        </w:rPr>
        <w:t>防火分隔墙两侧的门、窗、洞口边缘之间的水平距离不应小于</w:t>
      </w:r>
      <w:r w:rsidRPr="00BF7DF7">
        <w:rPr>
          <w:rFonts w:ascii="Arial" w:hAnsi="Arial" w:cs="Arial"/>
          <w:sz w:val="24"/>
          <w:szCs w:val="24"/>
        </w:rPr>
        <w:t>1.00m</w:t>
      </w:r>
      <w:r w:rsidRPr="00BF7DF7">
        <w:rPr>
          <w:rFonts w:ascii="Arial" w:hAnsi="Arial" w:cs="Arial"/>
          <w:sz w:val="24"/>
          <w:szCs w:val="24"/>
        </w:rPr>
        <w:t>，转角两侧的门、窗、洞口之间最近边缘的水平距离不应小于</w:t>
      </w:r>
      <w:r w:rsidRPr="00BF7DF7">
        <w:rPr>
          <w:rFonts w:ascii="Arial" w:hAnsi="Arial" w:cs="Arial"/>
          <w:sz w:val="24"/>
          <w:szCs w:val="24"/>
        </w:rPr>
        <w:t>2.00m</w:t>
      </w:r>
      <w:r w:rsidRPr="00BF7DF7">
        <w:rPr>
          <w:rFonts w:ascii="Arial" w:hAnsi="Arial" w:cs="Arial"/>
          <w:sz w:val="24"/>
          <w:szCs w:val="24"/>
        </w:rPr>
        <w:t>；当采取设置乙级防火窗等防止火灾水平蔓延的措施时，距离可不限。</w:t>
      </w:r>
    </w:p>
    <w:p w:rsidR="00A72096" w:rsidRPr="00BF7DF7" w:rsidRDefault="00A72096" w:rsidP="00FC54BE">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防火分隔墙突出外墙面不应小于</w:t>
      </w:r>
      <w:r w:rsidRPr="00BF7DF7">
        <w:rPr>
          <w:rFonts w:ascii="Arial" w:hAnsi="Arial" w:cs="Arial"/>
          <w:sz w:val="24"/>
          <w:szCs w:val="24"/>
        </w:rPr>
        <w:t>0.</w:t>
      </w:r>
      <w:r w:rsidR="00276538" w:rsidRPr="00BF7DF7">
        <w:rPr>
          <w:rFonts w:ascii="Arial" w:hAnsi="Arial" w:cs="Arial"/>
          <w:sz w:val="24"/>
          <w:szCs w:val="24"/>
        </w:rPr>
        <w:t>5</w:t>
      </w:r>
      <w:r w:rsidRPr="00BF7DF7">
        <w:rPr>
          <w:rFonts w:ascii="Arial" w:hAnsi="Arial" w:cs="Arial"/>
          <w:sz w:val="24"/>
          <w:szCs w:val="24"/>
        </w:rPr>
        <w:t>0m</w:t>
      </w:r>
      <w:r w:rsidRPr="00BF7DF7">
        <w:rPr>
          <w:rFonts w:ascii="Arial" w:hAnsi="Arial" w:cs="Arial"/>
          <w:sz w:val="24"/>
          <w:szCs w:val="24"/>
        </w:rPr>
        <w:t>。</w:t>
      </w:r>
    </w:p>
    <w:p w:rsidR="00FC54BE" w:rsidRPr="00866AB3" w:rsidRDefault="00A72096" w:rsidP="00866AB3">
      <w:pPr>
        <w:spacing w:line="360" w:lineRule="auto"/>
        <w:ind w:firstLineChars="200" w:firstLine="420"/>
        <w:rPr>
          <w:rFonts w:ascii="Arial" w:hAnsi="Arial" w:cs="Arial"/>
          <w:szCs w:val="24"/>
        </w:rPr>
      </w:pPr>
      <w:r w:rsidRPr="00866AB3">
        <w:rPr>
          <w:rFonts w:ascii="Arial" w:hAnsi="Arial" w:cs="Arial"/>
          <w:szCs w:val="24"/>
        </w:rPr>
        <w:t>注：当防火分隔墙两侧的窗为卫生间的窗时可不限。</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7.6.2</w:t>
      </w:r>
      <w:r w:rsidR="00FC54BE" w:rsidRPr="00BF7DF7">
        <w:rPr>
          <w:rFonts w:ascii="Arial" w:hAnsi="Arial" w:cs="Arial"/>
          <w:sz w:val="24"/>
          <w:szCs w:val="24"/>
        </w:rPr>
        <w:t xml:space="preserve"> </w:t>
      </w:r>
      <w:r w:rsidRPr="00BF7DF7">
        <w:rPr>
          <w:rFonts w:ascii="Arial" w:hAnsi="Arial" w:cs="Arial"/>
          <w:sz w:val="24"/>
          <w:szCs w:val="24"/>
        </w:rPr>
        <w:t>楼梯间或前室</w:t>
      </w:r>
      <w:r w:rsidR="00FC54BE" w:rsidRPr="00BF7DF7">
        <w:rPr>
          <w:rFonts w:ascii="Arial" w:hAnsi="Arial" w:cs="Arial"/>
          <w:sz w:val="24"/>
          <w:szCs w:val="24"/>
        </w:rPr>
        <w:t>（</w:t>
      </w:r>
      <w:r w:rsidRPr="00BF7DF7">
        <w:rPr>
          <w:rFonts w:ascii="Arial" w:hAnsi="Arial" w:cs="Arial"/>
          <w:sz w:val="24"/>
          <w:szCs w:val="24"/>
        </w:rPr>
        <w:t>合用前室</w:t>
      </w:r>
      <w:r w:rsidR="00FC54BE" w:rsidRPr="00BF7DF7">
        <w:rPr>
          <w:rFonts w:ascii="Arial" w:hAnsi="Arial" w:cs="Arial"/>
          <w:sz w:val="24"/>
          <w:szCs w:val="24"/>
        </w:rPr>
        <w:t>）</w:t>
      </w:r>
      <w:r w:rsidRPr="00BF7DF7">
        <w:rPr>
          <w:rFonts w:ascii="Arial" w:hAnsi="Arial" w:cs="Arial"/>
          <w:sz w:val="24"/>
          <w:szCs w:val="24"/>
        </w:rPr>
        <w:t>与房间窗口之间，楼梯间与前室</w:t>
      </w:r>
      <w:r w:rsidR="00FC54BE" w:rsidRPr="00BF7DF7">
        <w:rPr>
          <w:rFonts w:ascii="Arial" w:hAnsi="Arial" w:cs="Arial"/>
          <w:sz w:val="24"/>
          <w:szCs w:val="24"/>
        </w:rPr>
        <w:t>（</w:t>
      </w:r>
      <w:r w:rsidRPr="00BF7DF7">
        <w:rPr>
          <w:rFonts w:ascii="Arial" w:hAnsi="Arial" w:cs="Arial"/>
          <w:sz w:val="24"/>
          <w:szCs w:val="24"/>
        </w:rPr>
        <w:t>合用前室</w:t>
      </w:r>
      <w:r w:rsidR="00FC54BE" w:rsidRPr="00BF7DF7">
        <w:rPr>
          <w:rFonts w:ascii="Arial" w:hAnsi="Arial" w:cs="Arial"/>
          <w:sz w:val="24"/>
          <w:szCs w:val="24"/>
        </w:rPr>
        <w:t>）</w:t>
      </w:r>
      <w:r w:rsidRPr="00BF7DF7">
        <w:rPr>
          <w:rFonts w:ascii="Arial" w:hAnsi="Arial" w:cs="Arial"/>
          <w:sz w:val="24"/>
          <w:szCs w:val="24"/>
        </w:rPr>
        <w:t>的窗口之间水平距离不应小于</w:t>
      </w:r>
      <w:r w:rsidRPr="00BF7DF7">
        <w:rPr>
          <w:rFonts w:ascii="Arial" w:hAnsi="Arial" w:cs="Arial"/>
          <w:sz w:val="24"/>
          <w:szCs w:val="24"/>
        </w:rPr>
        <w:t>1.00m</w:t>
      </w:r>
      <w:r w:rsidRPr="00BF7DF7">
        <w:rPr>
          <w:rFonts w:ascii="Arial" w:hAnsi="Arial" w:cs="Arial"/>
          <w:sz w:val="24"/>
          <w:szCs w:val="24"/>
        </w:rPr>
        <w:t>，转角两侧的窗口之间最近边缘的水平距离不应小于</w:t>
      </w:r>
      <w:r w:rsidRPr="00BF7DF7">
        <w:rPr>
          <w:rFonts w:ascii="Arial" w:hAnsi="Arial" w:cs="Arial"/>
          <w:sz w:val="24"/>
          <w:szCs w:val="24"/>
        </w:rPr>
        <w:t>2.00m</w:t>
      </w:r>
      <w:r w:rsidRPr="00BF7DF7">
        <w:rPr>
          <w:rFonts w:ascii="Arial" w:hAnsi="Arial" w:cs="Arial"/>
          <w:sz w:val="24"/>
          <w:szCs w:val="24"/>
        </w:rPr>
        <w:t>。</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7.6.3</w:t>
      </w:r>
      <w:r w:rsidR="00FC54BE" w:rsidRPr="00BF7DF7">
        <w:rPr>
          <w:rFonts w:ascii="Arial" w:hAnsi="Arial" w:cs="Arial"/>
          <w:sz w:val="24"/>
          <w:szCs w:val="24"/>
        </w:rPr>
        <w:t xml:space="preserve"> </w:t>
      </w:r>
      <w:r w:rsidRPr="00BF7DF7">
        <w:rPr>
          <w:rFonts w:ascii="Arial" w:hAnsi="Arial" w:cs="Arial"/>
          <w:sz w:val="24"/>
          <w:szCs w:val="24"/>
        </w:rPr>
        <w:t>设置商业服务网点的住宅建筑，其居住部分与商业服务网点之间应采用耐火极限不低于</w:t>
      </w:r>
      <w:r w:rsidRPr="00BF7DF7">
        <w:rPr>
          <w:rFonts w:ascii="Arial" w:hAnsi="Arial" w:cs="Arial"/>
          <w:sz w:val="24"/>
          <w:szCs w:val="24"/>
        </w:rPr>
        <w:t>1.50h</w:t>
      </w:r>
      <w:r w:rsidRPr="00BF7DF7">
        <w:rPr>
          <w:rFonts w:ascii="Arial" w:hAnsi="Arial" w:cs="Arial"/>
          <w:sz w:val="24"/>
          <w:szCs w:val="24"/>
        </w:rPr>
        <w:t>的不燃性楼板和耐火极限不低于</w:t>
      </w:r>
      <w:r w:rsidRPr="00BF7DF7">
        <w:rPr>
          <w:rFonts w:ascii="Arial" w:hAnsi="Arial" w:cs="Arial"/>
          <w:sz w:val="24"/>
          <w:szCs w:val="24"/>
        </w:rPr>
        <w:t>2.00h</w:t>
      </w:r>
      <w:r w:rsidRPr="00BF7DF7">
        <w:rPr>
          <w:rFonts w:ascii="Arial" w:hAnsi="Arial" w:cs="Arial"/>
          <w:sz w:val="24"/>
          <w:szCs w:val="24"/>
        </w:rPr>
        <w:t>且无门、窗、洞口的防火隔墙完全分隔，住宅部分和商业服务网点部分的安全出口和疏散楼梯应分别独立设置。</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7.6.4 </w:t>
      </w:r>
      <w:r w:rsidRPr="00BF7DF7">
        <w:rPr>
          <w:rFonts w:ascii="Arial" w:hAnsi="Arial" w:cs="Arial"/>
          <w:sz w:val="24"/>
          <w:szCs w:val="24"/>
        </w:rPr>
        <w:t>上下窗间墙应采用耐火极限不小于</w:t>
      </w:r>
      <w:r w:rsidRPr="00BF7DF7">
        <w:rPr>
          <w:rFonts w:ascii="Arial" w:hAnsi="Arial" w:cs="Arial"/>
          <w:sz w:val="24"/>
          <w:szCs w:val="24"/>
        </w:rPr>
        <w:t>1.00h</w:t>
      </w:r>
      <w:r w:rsidRPr="00BF7DF7">
        <w:rPr>
          <w:rFonts w:ascii="Arial" w:hAnsi="Arial" w:cs="Arial"/>
          <w:sz w:val="24"/>
          <w:szCs w:val="24"/>
        </w:rPr>
        <w:t>，且高度不小于</w:t>
      </w:r>
      <w:r w:rsidRPr="00BF7DF7">
        <w:rPr>
          <w:rFonts w:ascii="Arial" w:hAnsi="Arial" w:cs="Arial"/>
          <w:sz w:val="24"/>
          <w:szCs w:val="24"/>
        </w:rPr>
        <w:t>0.90m</w:t>
      </w:r>
      <w:r w:rsidRPr="00BF7DF7">
        <w:rPr>
          <w:rFonts w:ascii="Arial" w:hAnsi="Arial" w:cs="Arial"/>
          <w:sz w:val="24"/>
          <w:szCs w:val="24"/>
        </w:rPr>
        <w:t>的不燃烧体；或采用深度不小于</w:t>
      </w:r>
      <w:r w:rsidRPr="00BF7DF7">
        <w:rPr>
          <w:rFonts w:ascii="Arial" w:hAnsi="Arial" w:cs="Arial"/>
          <w:sz w:val="24"/>
          <w:szCs w:val="24"/>
        </w:rPr>
        <w:t>0.50m</w:t>
      </w:r>
      <w:r w:rsidRPr="00BF7DF7">
        <w:rPr>
          <w:rFonts w:ascii="Arial" w:hAnsi="Arial" w:cs="Arial"/>
          <w:sz w:val="24"/>
          <w:szCs w:val="24"/>
        </w:rPr>
        <w:t>的不燃烧体防火挑檐，其长度不应小于开口宽度，耐火极限不小于</w:t>
      </w:r>
      <w:r w:rsidRPr="00BF7DF7">
        <w:rPr>
          <w:rFonts w:ascii="Arial" w:hAnsi="Arial" w:cs="Arial"/>
          <w:sz w:val="24"/>
          <w:szCs w:val="24"/>
        </w:rPr>
        <w:t>1.00h</w:t>
      </w:r>
      <w:r w:rsidRPr="00BF7DF7">
        <w:rPr>
          <w:rFonts w:ascii="Arial" w:hAnsi="Arial" w:cs="Arial"/>
          <w:sz w:val="24"/>
          <w:szCs w:val="24"/>
        </w:rPr>
        <w:t>，且防火挑檐与上下窗间墙的高度相加应大于</w:t>
      </w:r>
      <w:r w:rsidRPr="00BF7DF7">
        <w:rPr>
          <w:rFonts w:ascii="Arial" w:hAnsi="Arial" w:cs="Arial"/>
          <w:sz w:val="24"/>
          <w:szCs w:val="24"/>
        </w:rPr>
        <w:t>1.00m</w:t>
      </w:r>
      <w:r w:rsidRPr="00BF7DF7">
        <w:rPr>
          <w:rFonts w:ascii="Arial" w:hAnsi="Arial" w:cs="Arial"/>
          <w:sz w:val="24"/>
          <w:szCs w:val="24"/>
        </w:rPr>
        <w:t>。</w:t>
      </w:r>
    </w:p>
    <w:p w:rsidR="00A72096" w:rsidRPr="00BF7DF7" w:rsidRDefault="00A72096" w:rsidP="00436E36">
      <w:pPr>
        <w:spacing w:line="360" w:lineRule="auto"/>
        <w:rPr>
          <w:rFonts w:ascii="Arial" w:hAnsi="Arial" w:cs="Arial"/>
          <w:sz w:val="24"/>
          <w:szCs w:val="24"/>
        </w:rPr>
      </w:pPr>
      <w:r w:rsidRPr="00BF7DF7">
        <w:rPr>
          <w:rFonts w:ascii="Arial" w:hAnsi="Arial" w:cs="Arial"/>
          <w:sz w:val="24"/>
          <w:szCs w:val="24"/>
        </w:rPr>
        <w:t xml:space="preserve">7.6.5 </w:t>
      </w:r>
      <w:r w:rsidRPr="00BF7DF7">
        <w:rPr>
          <w:rFonts w:ascii="Arial" w:hAnsi="Arial" w:cs="Arial"/>
          <w:sz w:val="24"/>
          <w:szCs w:val="24"/>
        </w:rPr>
        <w:t>中高层、高层住宅不应设置全封闭的内天井。</w:t>
      </w:r>
    </w:p>
    <w:p w:rsidR="00436E36" w:rsidRPr="00BF7DF7" w:rsidRDefault="00436E36" w:rsidP="002E2B81">
      <w:pPr>
        <w:spacing w:line="360" w:lineRule="auto"/>
        <w:rPr>
          <w:rFonts w:ascii="Arial" w:hAnsi="Arial" w:cs="Arial"/>
          <w:sz w:val="24"/>
          <w:szCs w:val="24"/>
        </w:rPr>
      </w:pPr>
    </w:p>
    <w:p w:rsidR="00876889" w:rsidRPr="00BF7DF7" w:rsidRDefault="00876889" w:rsidP="00436E36">
      <w:pPr>
        <w:spacing w:line="360" w:lineRule="auto"/>
        <w:rPr>
          <w:rFonts w:ascii="Arial" w:eastAsia="黑体" w:hAnsi="Arial" w:cs="Arial"/>
          <w:sz w:val="24"/>
          <w:szCs w:val="24"/>
        </w:rPr>
      </w:pPr>
      <w:r w:rsidRPr="00BF7DF7">
        <w:rPr>
          <w:rFonts w:ascii="Arial" w:eastAsia="黑体" w:hAnsi="Arial" w:cs="Arial"/>
          <w:sz w:val="24"/>
          <w:szCs w:val="24"/>
        </w:rPr>
        <w:t>《建筑幕墙工程技术规范》</w:t>
      </w:r>
      <w:r w:rsidR="004F4C7F">
        <w:rPr>
          <w:rFonts w:ascii="Arial" w:eastAsia="黑体" w:hAnsi="Arial" w:cs="Arial"/>
          <w:sz w:val="24"/>
          <w:szCs w:val="24"/>
        </w:rPr>
        <w:t>DGJ</w:t>
      </w:r>
      <w:r w:rsidRPr="00BF7DF7">
        <w:rPr>
          <w:rFonts w:ascii="Arial" w:eastAsia="黑体" w:hAnsi="Arial" w:cs="Arial"/>
          <w:sz w:val="24"/>
          <w:szCs w:val="24"/>
        </w:rPr>
        <w:t>08-56-2012</w:t>
      </w:r>
    </w:p>
    <w:p w:rsidR="003667BE" w:rsidRPr="00BF7DF7" w:rsidRDefault="003667BE" w:rsidP="003667BE">
      <w:pPr>
        <w:spacing w:line="360" w:lineRule="auto"/>
        <w:rPr>
          <w:rFonts w:ascii="Arial" w:hAnsi="Arial" w:cs="Arial"/>
          <w:sz w:val="24"/>
          <w:szCs w:val="24"/>
        </w:rPr>
      </w:pPr>
      <w:r w:rsidRPr="00BF7DF7">
        <w:rPr>
          <w:rFonts w:ascii="Arial" w:hAnsi="Arial" w:cs="Arial"/>
          <w:sz w:val="24"/>
          <w:szCs w:val="24"/>
        </w:rPr>
        <w:t xml:space="preserve">7.1.3 </w:t>
      </w:r>
      <w:r w:rsidRPr="00BF7DF7">
        <w:rPr>
          <w:rFonts w:ascii="Arial" w:hAnsi="Arial" w:cs="Arial"/>
          <w:sz w:val="24"/>
          <w:szCs w:val="24"/>
        </w:rPr>
        <w:t>建筑幕墙与各层楼板、防火分隔、实体墙面洞口边缘的间隙等，应设置防火封堵。</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7.1.4 </w:t>
      </w:r>
      <w:r w:rsidRPr="00BF7DF7">
        <w:rPr>
          <w:rFonts w:ascii="Arial" w:hAnsi="Arial" w:cs="Arial"/>
          <w:sz w:val="24"/>
          <w:szCs w:val="24"/>
        </w:rPr>
        <w:t>消防登高立面不宜采用大面积的玻璃幕墙。当采用时，应在建筑高度</w:t>
      </w:r>
      <w:r w:rsidRPr="00BF7DF7">
        <w:rPr>
          <w:rFonts w:ascii="Arial" w:hAnsi="Arial" w:cs="Arial"/>
          <w:sz w:val="24"/>
          <w:szCs w:val="24"/>
        </w:rPr>
        <w:t>100m</w:t>
      </w:r>
      <w:r w:rsidRPr="00BF7DF7">
        <w:rPr>
          <w:rFonts w:ascii="Arial" w:hAnsi="Arial" w:cs="Arial"/>
          <w:sz w:val="24"/>
          <w:szCs w:val="24"/>
        </w:rPr>
        <w:t>范围内设置应急击碎玻璃，并符合以下规定：</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lastRenderedPageBreak/>
        <w:t xml:space="preserve">1 </w:t>
      </w:r>
      <w:r w:rsidRPr="00BF7DF7">
        <w:rPr>
          <w:rFonts w:ascii="Arial" w:hAnsi="Arial" w:cs="Arial"/>
          <w:sz w:val="24"/>
          <w:szCs w:val="24"/>
        </w:rPr>
        <w:t>设置应急击碎玻璃每层不少于</w:t>
      </w:r>
      <w:r w:rsidRPr="00BF7DF7">
        <w:rPr>
          <w:rFonts w:ascii="Arial" w:hAnsi="Arial" w:cs="Arial"/>
          <w:sz w:val="24"/>
          <w:szCs w:val="24"/>
        </w:rPr>
        <w:t>2</w:t>
      </w:r>
      <w:r w:rsidRPr="00BF7DF7">
        <w:rPr>
          <w:rFonts w:ascii="Arial" w:hAnsi="Arial" w:cs="Arial"/>
          <w:sz w:val="24"/>
          <w:szCs w:val="24"/>
        </w:rPr>
        <w:t>块，间距不大于</w:t>
      </w:r>
      <w:r w:rsidRPr="00BF7DF7">
        <w:rPr>
          <w:rFonts w:ascii="Arial" w:hAnsi="Arial" w:cs="Arial"/>
          <w:sz w:val="24"/>
          <w:szCs w:val="24"/>
        </w:rPr>
        <w:t>20m</w:t>
      </w:r>
      <w:r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3 </w:t>
      </w:r>
      <w:r w:rsidRPr="00BF7DF7">
        <w:rPr>
          <w:rFonts w:ascii="Arial" w:hAnsi="Arial" w:cs="Arial"/>
          <w:sz w:val="24"/>
          <w:szCs w:val="24"/>
        </w:rPr>
        <w:t>应急击碎玻璃不宜布置在建筑物直通室外的出入口上方。确需布置时</w:t>
      </w:r>
      <w:r w:rsidRPr="00BF7DF7">
        <w:rPr>
          <w:rFonts w:ascii="Arial" w:hAnsi="Arial" w:cs="Arial"/>
          <w:sz w:val="24"/>
          <w:szCs w:val="24"/>
        </w:rPr>
        <w:t>,</w:t>
      </w:r>
      <w:r w:rsidRPr="00BF7DF7">
        <w:rPr>
          <w:rFonts w:ascii="Arial" w:hAnsi="Arial" w:cs="Arial"/>
          <w:sz w:val="24"/>
          <w:szCs w:val="24"/>
        </w:rPr>
        <w:t>应设置宽度不小于</w:t>
      </w:r>
      <w:r w:rsidRPr="00BF7DF7">
        <w:rPr>
          <w:rFonts w:ascii="Arial" w:hAnsi="Arial" w:cs="Arial"/>
          <w:sz w:val="24"/>
          <w:szCs w:val="24"/>
        </w:rPr>
        <w:t>1.0m</w:t>
      </w:r>
      <w:r w:rsidRPr="00BF7DF7">
        <w:rPr>
          <w:rFonts w:ascii="Arial" w:hAnsi="Arial" w:cs="Arial"/>
          <w:sz w:val="24"/>
          <w:szCs w:val="24"/>
        </w:rPr>
        <w:t>的防护挑檐。</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7.2.2 </w:t>
      </w:r>
      <w:r w:rsidRPr="00BF7DF7">
        <w:rPr>
          <w:rFonts w:ascii="Arial" w:hAnsi="Arial" w:cs="Arial"/>
          <w:sz w:val="24"/>
          <w:szCs w:val="24"/>
        </w:rPr>
        <w:t>建筑幕墙的防火封堵应采用厚度不小于</w:t>
      </w:r>
      <w:r w:rsidRPr="00BF7DF7">
        <w:rPr>
          <w:rFonts w:ascii="Arial" w:hAnsi="Arial" w:cs="Arial"/>
          <w:sz w:val="24"/>
          <w:szCs w:val="24"/>
        </w:rPr>
        <w:t>100mm</w:t>
      </w:r>
      <w:r w:rsidRPr="00BF7DF7">
        <w:rPr>
          <w:rFonts w:ascii="Arial" w:hAnsi="Arial" w:cs="Arial"/>
          <w:sz w:val="24"/>
          <w:szCs w:val="24"/>
        </w:rPr>
        <w:t>的岩棉、矿棉等耐高温、不燃烧的材料填充密实，并由厚度不小于</w:t>
      </w:r>
      <w:r w:rsidRPr="00BF7DF7">
        <w:rPr>
          <w:rFonts w:ascii="Arial" w:hAnsi="Arial" w:cs="Arial"/>
          <w:sz w:val="24"/>
          <w:szCs w:val="24"/>
        </w:rPr>
        <w:t>1.5mm</w:t>
      </w:r>
      <w:r w:rsidRPr="00BF7DF7">
        <w:rPr>
          <w:rFonts w:ascii="Arial" w:hAnsi="Arial" w:cs="Arial"/>
          <w:sz w:val="24"/>
          <w:szCs w:val="24"/>
        </w:rPr>
        <w:t>厚的镀锌钢板承托，其缝隙应以防火密封胶密封。竖向应双面封堵。</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7.2.3 </w:t>
      </w:r>
      <w:r w:rsidRPr="00BF7DF7">
        <w:rPr>
          <w:rFonts w:ascii="Arial" w:hAnsi="Arial" w:cs="Arial"/>
          <w:sz w:val="24"/>
          <w:szCs w:val="24"/>
        </w:rPr>
        <w:t>楼层间防火封堵，严禁直接用胶料粘接在幕墙玻璃内侧面。</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7.2.4 </w:t>
      </w:r>
      <w:r w:rsidRPr="00BF7DF7">
        <w:rPr>
          <w:rFonts w:ascii="Arial" w:hAnsi="Arial" w:cs="Arial"/>
          <w:sz w:val="24"/>
          <w:szCs w:val="24"/>
        </w:rPr>
        <w:t>金属幕墙采用铝塑复合板时，应满足消防要求。构造设计除符合</w:t>
      </w:r>
      <w:r w:rsidRPr="00BF7DF7">
        <w:rPr>
          <w:rFonts w:ascii="Arial" w:hAnsi="Arial" w:cs="Arial"/>
          <w:sz w:val="24"/>
          <w:szCs w:val="24"/>
        </w:rPr>
        <w:t>7.1.2</w:t>
      </w:r>
      <w:r w:rsidRPr="00BF7DF7">
        <w:rPr>
          <w:rFonts w:ascii="Arial" w:hAnsi="Arial" w:cs="Arial"/>
          <w:sz w:val="24"/>
          <w:szCs w:val="24"/>
        </w:rPr>
        <w:t>条规定外，可在每层楼板外沿部位和防火分区纵向分隔部位设置不小于</w:t>
      </w:r>
      <w:r w:rsidRPr="00BF7DF7">
        <w:rPr>
          <w:rFonts w:ascii="Arial" w:hAnsi="Arial" w:cs="Arial"/>
          <w:sz w:val="24"/>
          <w:szCs w:val="24"/>
        </w:rPr>
        <w:t>0.8m</w:t>
      </w:r>
      <w:r w:rsidRPr="00BF7DF7">
        <w:rPr>
          <w:rFonts w:ascii="Arial" w:hAnsi="Arial" w:cs="Arial"/>
          <w:sz w:val="24"/>
          <w:szCs w:val="24"/>
        </w:rPr>
        <w:t>的隔离带，隔离带外墙面板为不燃烧材料。</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7.2.5 </w:t>
      </w:r>
      <w:r w:rsidRPr="00BF7DF7">
        <w:rPr>
          <w:rFonts w:ascii="Arial" w:hAnsi="Arial" w:cs="Arial"/>
          <w:sz w:val="24"/>
          <w:szCs w:val="24"/>
        </w:rPr>
        <w:t>紧靠建筑物内防火分隔墙两侧的玻璃幕墙之间应设置水平距离不小于</w:t>
      </w:r>
      <w:r w:rsidRPr="00BF7DF7">
        <w:rPr>
          <w:rFonts w:ascii="Arial" w:hAnsi="Arial" w:cs="Arial"/>
          <w:sz w:val="24"/>
          <w:szCs w:val="24"/>
        </w:rPr>
        <w:t>2.0m</w:t>
      </w:r>
      <w:r w:rsidRPr="00BF7DF7">
        <w:rPr>
          <w:rFonts w:ascii="Arial" w:hAnsi="Arial" w:cs="Arial"/>
          <w:sz w:val="24"/>
          <w:szCs w:val="24"/>
        </w:rPr>
        <w:t>、耐火极限不低于</w:t>
      </w:r>
      <w:r w:rsidRPr="00BF7DF7">
        <w:rPr>
          <w:rFonts w:ascii="Arial" w:hAnsi="Arial" w:cs="Arial"/>
          <w:sz w:val="24"/>
          <w:szCs w:val="24"/>
        </w:rPr>
        <w:t>1.0h</w:t>
      </w:r>
      <w:r w:rsidRPr="00BF7DF7">
        <w:rPr>
          <w:rFonts w:ascii="Arial" w:hAnsi="Arial" w:cs="Arial"/>
          <w:sz w:val="24"/>
          <w:szCs w:val="24"/>
        </w:rPr>
        <w:t>的实体墙或防火玻璃墙。</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7.2.6 </w:t>
      </w:r>
      <w:r w:rsidRPr="00BF7DF7">
        <w:rPr>
          <w:rFonts w:ascii="Arial" w:hAnsi="Arial" w:cs="Arial"/>
          <w:sz w:val="24"/>
          <w:szCs w:val="24"/>
        </w:rPr>
        <w:t>建筑物内的防火墙设置在转角处时，内转角两侧的玻璃幕墙之间应设置水平距离不小于</w:t>
      </w:r>
      <w:r w:rsidRPr="00BF7DF7">
        <w:rPr>
          <w:rFonts w:ascii="Arial" w:hAnsi="Arial" w:cs="Arial"/>
          <w:sz w:val="24"/>
          <w:szCs w:val="24"/>
        </w:rPr>
        <w:t>4.0m</w:t>
      </w:r>
      <w:r w:rsidRPr="00BF7DF7">
        <w:rPr>
          <w:rFonts w:ascii="Arial" w:hAnsi="Arial" w:cs="Arial"/>
          <w:sz w:val="24"/>
          <w:szCs w:val="24"/>
        </w:rPr>
        <w:t>、耐火极限不低于</w:t>
      </w:r>
      <w:r w:rsidRPr="00BF7DF7">
        <w:rPr>
          <w:rFonts w:ascii="Arial" w:hAnsi="Arial" w:cs="Arial"/>
          <w:sz w:val="24"/>
          <w:szCs w:val="24"/>
        </w:rPr>
        <w:t>1.0h</w:t>
      </w:r>
      <w:r w:rsidRPr="00BF7DF7">
        <w:rPr>
          <w:rFonts w:ascii="Arial" w:hAnsi="Arial" w:cs="Arial"/>
          <w:sz w:val="24"/>
          <w:szCs w:val="24"/>
        </w:rPr>
        <w:t>的实体墙或防火玻璃墙。</w:t>
      </w:r>
    </w:p>
    <w:p w:rsidR="00876889" w:rsidRPr="00BF7DF7" w:rsidRDefault="00876889" w:rsidP="00436E36">
      <w:pPr>
        <w:spacing w:line="360" w:lineRule="auto"/>
        <w:ind w:firstLine="480"/>
        <w:rPr>
          <w:rFonts w:ascii="Arial" w:hAnsi="Arial" w:cs="Arial"/>
          <w:sz w:val="24"/>
          <w:szCs w:val="24"/>
        </w:rPr>
      </w:pPr>
    </w:p>
    <w:p w:rsidR="002E2B81" w:rsidRPr="00BF7DF7" w:rsidRDefault="00BF1FD5" w:rsidP="002E2B81">
      <w:pPr>
        <w:spacing w:line="360" w:lineRule="auto"/>
        <w:rPr>
          <w:rFonts w:ascii="Arial" w:eastAsia="黑体" w:hAnsi="Arial" w:cs="Arial"/>
          <w:sz w:val="24"/>
          <w:szCs w:val="24"/>
        </w:rPr>
      </w:pPr>
      <w:r w:rsidRPr="00BF7DF7">
        <w:rPr>
          <w:rFonts w:ascii="Arial" w:eastAsia="黑体" w:hAnsi="Arial" w:cs="Arial"/>
          <w:sz w:val="24"/>
          <w:szCs w:val="24"/>
        </w:rPr>
        <w:t>上海市消防局</w:t>
      </w:r>
      <w:r w:rsidR="00D73347" w:rsidRPr="00BF7DF7">
        <w:rPr>
          <w:rFonts w:ascii="Arial" w:eastAsia="黑体" w:hAnsi="Arial" w:cs="Arial"/>
          <w:sz w:val="24"/>
          <w:szCs w:val="24"/>
        </w:rPr>
        <w:t>规范性文件</w:t>
      </w:r>
    </w:p>
    <w:p w:rsidR="00D73347" w:rsidRPr="00BF7DF7" w:rsidRDefault="00D73347" w:rsidP="00D73347">
      <w:pPr>
        <w:spacing w:line="360" w:lineRule="auto"/>
        <w:ind w:firstLineChars="200" w:firstLine="480"/>
        <w:rPr>
          <w:rFonts w:ascii="Arial" w:hAnsi="Arial" w:cs="Arial"/>
          <w:sz w:val="24"/>
          <w:szCs w:val="24"/>
        </w:rPr>
      </w:pPr>
      <w:r w:rsidRPr="00BF7DF7">
        <w:rPr>
          <w:rFonts w:ascii="Arial" w:hAnsi="Arial" w:cs="Arial"/>
          <w:sz w:val="24"/>
          <w:szCs w:val="24"/>
        </w:rPr>
        <w:t>1</w:t>
      </w:r>
      <w:r w:rsidRPr="00BF7DF7">
        <w:rPr>
          <w:rFonts w:ascii="Arial" w:hAnsi="Arial" w:cs="Arial"/>
          <w:sz w:val="24"/>
          <w:szCs w:val="24"/>
        </w:rPr>
        <w:t>、《关于建筑工程消防设计审核若干问题的处理意见》沪消</w:t>
      </w:r>
      <w:r w:rsidRPr="00BF7DF7">
        <w:rPr>
          <w:rFonts w:ascii="Arial" w:hAnsi="Arial" w:cs="Arial"/>
          <w:sz w:val="24"/>
          <w:szCs w:val="24"/>
        </w:rPr>
        <w:t>[</w:t>
      </w:r>
      <w:r w:rsidRPr="00BF7DF7">
        <w:rPr>
          <w:rFonts w:ascii="Arial" w:hAnsi="Arial" w:cs="Arial"/>
          <w:sz w:val="24"/>
          <w:szCs w:val="24"/>
        </w:rPr>
        <w:t>防</w:t>
      </w:r>
      <w:r w:rsidRPr="00BF7DF7">
        <w:rPr>
          <w:rFonts w:ascii="Arial" w:hAnsi="Arial" w:cs="Arial"/>
          <w:sz w:val="24"/>
          <w:szCs w:val="24"/>
        </w:rPr>
        <w:t>]</w:t>
      </w:r>
      <w:r w:rsidRPr="00BF7DF7">
        <w:rPr>
          <w:rFonts w:ascii="Arial" w:hAnsi="Arial" w:cs="Arial"/>
          <w:sz w:val="24"/>
          <w:szCs w:val="24"/>
        </w:rPr>
        <w:t>字（</w:t>
      </w:r>
      <w:r w:rsidRPr="00BF7DF7">
        <w:rPr>
          <w:rFonts w:ascii="Arial" w:hAnsi="Arial" w:cs="Arial"/>
          <w:sz w:val="24"/>
          <w:szCs w:val="24"/>
        </w:rPr>
        <w:t>2001</w:t>
      </w:r>
      <w:r w:rsidRPr="00BF7DF7">
        <w:rPr>
          <w:rFonts w:ascii="Arial" w:hAnsi="Arial" w:cs="Arial"/>
          <w:sz w:val="24"/>
          <w:szCs w:val="24"/>
        </w:rPr>
        <w:t>）</w:t>
      </w:r>
      <w:r w:rsidRPr="00BF7DF7">
        <w:rPr>
          <w:rFonts w:ascii="Arial" w:hAnsi="Arial" w:cs="Arial"/>
          <w:sz w:val="24"/>
          <w:szCs w:val="24"/>
        </w:rPr>
        <w:t>4</w:t>
      </w:r>
      <w:r w:rsidRPr="00BF7DF7">
        <w:rPr>
          <w:rFonts w:ascii="Arial" w:hAnsi="Arial" w:cs="Arial"/>
          <w:sz w:val="24"/>
          <w:szCs w:val="24"/>
        </w:rPr>
        <w:t>号</w:t>
      </w:r>
      <w:r w:rsidR="00CC49C4" w:rsidRPr="00BF7DF7">
        <w:rPr>
          <w:rFonts w:ascii="Arial" w:hAnsi="Arial" w:cs="Arial"/>
          <w:sz w:val="24"/>
          <w:szCs w:val="24"/>
        </w:rPr>
        <w:t>（</w:t>
      </w:r>
      <w:r w:rsidR="000A332E" w:rsidRPr="000A332E">
        <w:rPr>
          <w:rFonts w:ascii="Arial" w:hAnsi="Arial" w:cs="Arial"/>
          <w:sz w:val="24"/>
          <w:szCs w:val="24"/>
        </w:rPr>
        <w:t>全文详见附录</w:t>
      </w:r>
      <w:r w:rsidR="000A332E" w:rsidRPr="000A332E">
        <w:rPr>
          <w:rFonts w:ascii="Arial" w:hAnsi="Arial" w:cs="Arial" w:hint="eastAsia"/>
          <w:sz w:val="24"/>
          <w:szCs w:val="24"/>
        </w:rPr>
        <w:t>C</w:t>
      </w:r>
      <w:r w:rsidR="00CC49C4" w:rsidRPr="00BF7DF7">
        <w:rPr>
          <w:rFonts w:ascii="Arial" w:hAnsi="Arial" w:cs="Arial"/>
          <w:sz w:val="24"/>
          <w:szCs w:val="24"/>
        </w:rPr>
        <w:t>）</w:t>
      </w:r>
    </w:p>
    <w:p w:rsidR="00D73347" w:rsidRPr="00BF7DF7" w:rsidRDefault="00D73347" w:rsidP="00D73347">
      <w:pPr>
        <w:spacing w:line="360" w:lineRule="auto"/>
        <w:ind w:firstLineChars="200" w:firstLine="480"/>
        <w:rPr>
          <w:rFonts w:ascii="Arial" w:hAnsi="Arial" w:cs="Arial"/>
          <w:sz w:val="24"/>
          <w:szCs w:val="24"/>
        </w:rPr>
      </w:pPr>
      <w:r w:rsidRPr="00BF7DF7">
        <w:rPr>
          <w:rFonts w:ascii="Arial" w:hAnsi="Arial" w:cs="Arial"/>
          <w:sz w:val="24"/>
          <w:szCs w:val="24"/>
        </w:rPr>
        <w:t>2</w:t>
      </w:r>
      <w:r w:rsidRPr="00BF7DF7">
        <w:rPr>
          <w:rFonts w:ascii="Arial" w:hAnsi="Arial" w:cs="Arial"/>
          <w:sz w:val="24"/>
          <w:szCs w:val="24"/>
        </w:rPr>
        <w:t>、《关于高层建筑消防扑救场地设计若干问题的处理意见》沪消</w:t>
      </w:r>
      <w:r w:rsidRPr="00BF7DF7">
        <w:rPr>
          <w:rFonts w:ascii="Arial" w:hAnsi="Arial" w:cs="Arial"/>
          <w:sz w:val="24"/>
          <w:szCs w:val="24"/>
        </w:rPr>
        <w:t>[</w:t>
      </w:r>
      <w:r w:rsidRPr="00BF7DF7">
        <w:rPr>
          <w:rFonts w:ascii="Arial" w:hAnsi="Arial" w:cs="Arial"/>
          <w:sz w:val="24"/>
          <w:szCs w:val="24"/>
        </w:rPr>
        <w:t>防</w:t>
      </w:r>
      <w:r w:rsidRPr="00BF7DF7">
        <w:rPr>
          <w:rFonts w:ascii="Arial" w:hAnsi="Arial" w:cs="Arial"/>
          <w:sz w:val="24"/>
          <w:szCs w:val="24"/>
        </w:rPr>
        <w:t>]</w:t>
      </w:r>
      <w:r w:rsidRPr="00BF7DF7">
        <w:rPr>
          <w:rFonts w:ascii="Arial" w:hAnsi="Arial" w:cs="Arial"/>
          <w:sz w:val="24"/>
          <w:szCs w:val="24"/>
        </w:rPr>
        <w:t>字（</w:t>
      </w:r>
      <w:r w:rsidRPr="00BF7DF7">
        <w:rPr>
          <w:rFonts w:ascii="Arial" w:hAnsi="Arial" w:cs="Arial"/>
          <w:sz w:val="24"/>
          <w:szCs w:val="24"/>
        </w:rPr>
        <w:t>2001</w:t>
      </w:r>
      <w:r w:rsidRPr="00BF7DF7">
        <w:rPr>
          <w:rFonts w:ascii="Arial" w:hAnsi="Arial" w:cs="Arial"/>
          <w:sz w:val="24"/>
          <w:szCs w:val="24"/>
        </w:rPr>
        <w:t>）</w:t>
      </w:r>
      <w:r w:rsidRPr="00BF7DF7">
        <w:rPr>
          <w:rFonts w:ascii="Arial" w:hAnsi="Arial" w:cs="Arial"/>
          <w:sz w:val="24"/>
          <w:szCs w:val="24"/>
        </w:rPr>
        <w:t>65</w:t>
      </w:r>
      <w:r w:rsidRPr="00BF7DF7">
        <w:rPr>
          <w:rFonts w:ascii="Arial" w:hAnsi="Arial" w:cs="Arial"/>
          <w:sz w:val="24"/>
          <w:szCs w:val="24"/>
        </w:rPr>
        <w:t>号</w:t>
      </w:r>
      <w:r w:rsidR="000A332E" w:rsidRPr="00BF7DF7">
        <w:rPr>
          <w:rFonts w:ascii="Arial" w:hAnsi="Arial" w:cs="Arial"/>
          <w:sz w:val="24"/>
          <w:szCs w:val="24"/>
        </w:rPr>
        <w:t>（</w:t>
      </w:r>
      <w:r w:rsidR="000A332E" w:rsidRPr="000A332E">
        <w:rPr>
          <w:rFonts w:ascii="Arial" w:hAnsi="Arial" w:cs="Arial"/>
          <w:sz w:val="24"/>
          <w:szCs w:val="24"/>
        </w:rPr>
        <w:t>全文详见附录</w:t>
      </w:r>
      <w:r w:rsidR="000A332E">
        <w:rPr>
          <w:rFonts w:ascii="Arial" w:hAnsi="Arial" w:cs="Arial" w:hint="eastAsia"/>
          <w:sz w:val="24"/>
          <w:szCs w:val="24"/>
        </w:rPr>
        <w:t>D</w:t>
      </w:r>
      <w:r w:rsidR="000A332E" w:rsidRPr="00BF7DF7">
        <w:rPr>
          <w:rFonts w:ascii="Arial" w:hAnsi="Arial" w:cs="Arial"/>
          <w:sz w:val="24"/>
          <w:szCs w:val="24"/>
        </w:rPr>
        <w:t>）</w:t>
      </w:r>
    </w:p>
    <w:p w:rsidR="00D73347" w:rsidRPr="00BF7DF7" w:rsidRDefault="00D73347" w:rsidP="00D73347">
      <w:pPr>
        <w:spacing w:line="360" w:lineRule="auto"/>
        <w:ind w:firstLineChars="200" w:firstLine="480"/>
        <w:rPr>
          <w:rFonts w:ascii="Arial" w:hAnsi="Arial" w:cs="Arial"/>
          <w:sz w:val="24"/>
          <w:szCs w:val="24"/>
        </w:rPr>
      </w:pPr>
      <w:r w:rsidRPr="00BF7DF7">
        <w:rPr>
          <w:rFonts w:ascii="Arial" w:hAnsi="Arial" w:cs="Arial"/>
          <w:sz w:val="24"/>
          <w:szCs w:val="24"/>
        </w:rPr>
        <w:t>3</w:t>
      </w:r>
      <w:r w:rsidRPr="00BF7DF7">
        <w:rPr>
          <w:rFonts w:ascii="Arial" w:hAnsi="Arial" w:cs="Arial"/>
          <w:sz w:val="24"/>
          <w:szCs w:val="24"/>
        </w:rPr>
        <w:t>、《关于超高层建筑工程消防设计若干问题的处理意见》沪消发（</w:t>
      </w:r>
      <w:r w:rsidRPr="00BF7DF7">
        <w:rPr>
          <w:rFonts w:ascii="Arial" w:hAnsi="Arial" w:cs="Arial"/>
          <w:sz w:val="24"/>
          <w:szCs w:val="24"/>
        </w:rPr>
        <w:t>2002</w:t>
      </w:r>
      <w:r w:rsidRPr="00BF7DF7">
        <w:rPr>
          <w:rFonts w:ascii="Arial" w:hAnsi="Arial" w:cs="Arial"/>
          <w:sz w:val="24"/>
          <w:szCs w:val="24"/>
        </w:rPr>
        <w:t>）</w:t>
      </w:r>
      <w:r w:rsidRPr="00BF7DF7">
        <w:rPr>
          <w:rFonts w:ascii="Arial" w:hAnsi="Arial" w:cs="Arial"/>
          <w:sz w:val="24"/>
          <w:szCs w:val="24"/>
        </w:rPr>
        <w:t>333</w:t>
      </w:r>
      <w:r w:rsidRPr="00BF7DF7">
        <w:rPr>
          <w:rFonts w:ascii="Arial" w:hAnsi="Arial" w:cs="Arial"/>
          <w:sz w:val="24"/>
          <w:szCs w:val="24"/>
        </w:rPr>
        <w:t>号</w:t>
      </w:r>
      <w:r w:rsidR="000A332E" w:rsidRPr="00BF7DF7">
        <w:rPr>
          <w:rFonts w:ascii="Arial" w:hAnsi="Arial" w:cs="Arial"/>
          <w:sz w:val="24"/>
          <w:szCs w:val="24"/>
        </w:rPr>
        <w:t>（</w:t>
      </w:r>
      <w:r w:rsidR="000A332E" w:rsidRPr="000A332E">
        <w:rPr>
          <w:rFonts w:ascii="Arial" w:hAnsi="Arial" w:cs="Arial"/>
          <w:sz w:val="24"/>
          <w:szCs w:val="24"/>
        </w:rPr>
        <w:t>全文详见附录</w:t>
      </w:r>
      <w:r w:rsidR="000A332E">
        <w:rPr>
          <w:rFonts w:ascii="Arial" w:hAnsi="Arial" w:cs="Arial" w:hint="eastAsia"/>
          <w:sz w:val="24"/>
          <w:szCs w:val="24"/>
        </w:rPr>
        <w:t>E</w:t>
      </w:r>
      <w:r w:rsidR="000A332E" w:rsidRPr="00BF7DF7">
        <w:rPr>
          <w:rFonts w:ascii="Arial" w:hAnsi="Arial" w:cs="Arial"/>
          <w:sz w:val="24"/>
          <w:szCs w:val="24"/>
        </w:rPr>
        <w:t>）</w:t>
      </w:r>
    </w:p>
    <w:p w:rsidR="00D73347" w:rsidRPr="00BF7DF7" w:rsidRDefault="00D73347" w:rsidP="00D73347">
      <w:pPr>
        <w:spacing w:line="360" w:lineRule="auto"/>
        <w:ind w:firstLineChars="200" w:firstLine="480"/>
        <w:rPr>
          <w:rFonts w:ascii="Arial" w:hAnsi="Arial" w:cs="Arial"/>
          <w:sz w:val="24"/>
          <w:szCs w:val="24"/>
        </w:rPr>
      </w:pPr>
      <w:r w:rsidRPr="00BF7DF7">
        <w:rPr>
          <w:rFonts w:ascii="Arial" w:hAnsi="Arial" w:cs="Arial"/>
          <w:sz w:val="24"/>
          <w:szCs w:val="24"/>
        </w:rPr>
        <w:t>4</w:t>
      </w:r>
      <w:r w:rsidRPr="00BF7DF7">
        <w:rPr>
          <w:rFonts w:ascii="Arial" w:hAnsi="Arial" w:cs="Arial"/>
          <w:sz w:val="24"/>
          <w:szCs w:val="24"/>
        </w:rPr>
        <w:t>、《小型商业用房防火设计技术规定》沪消发（</w:t>
      </w:r>
      <w:r w:rsidRPr="00BF7DF7">
        <w:rPr>
          <w:rFonts w:ascii="Arial" w:hAnsi="Arial" w:cs="Arial"/>
          <w:sz w:val="24"/>
          <w:szCs w:val="24"/>
        </w:rPr>
        <w:t>2003</w:t>
      </w:r>
      <w:r w:rsidRPr="00BF7DF7">
        <w:rPr>
          <w:rFonts w:ascii="Arial" w:hAnsi="Arial" w:cs="Arial"/>
          <w:sz w:val="24"/>
          <w:szCs w:val="24"/>
        </w:rPr>
        <w:t>）</w:t>
      </w:r>
      <w:r w:rsidRPr="00BF7DF7">
        <w:rPr>
          <w:rFonts w:ascii="Arial" w:hAnsi="Arial" w:cs="Arial"/>
          <w:sz w:val="24"/>
          <w:szCs w:val="24"/>
        </w:rPr>
        <w:t>54</w:t>
      </w:r>
      <w:r w:rsidRPr="00BF7DF7">
        <w:rPr>
          <w:rFonts w:ascii="Arial" w:hAnsi="Arial" w:cs="Arial"/>
          <w:sz w:val="24"/>
          <w:szCs w:val="24"/>
        </w:rPr>
        <w:t>号</w:t>
      </w:r>
      <w:r w:rsidR="000A332E" w:rsidRPr="00BF7DF7">
        <w:rPr>
          <w:rFonts w:ascii="Arial" w:hAnsi="Arial" w:cs="Arial"/>
          <w:sz w:val="24"/>
          <w:szCs w:val="24"/>
        </w:rPr>
        <w:t>（</w:t>
      </w:r>
      <w:r w:rsidR="000A332E" w:rsidRPr="000A332E">
        <w:rPr>
          <w:rFonts w:ascii="Arial" w:hAnsi="Arial" w:cs="Arial"/>
          <w:sz w:val="24"/>
          <w:szCs w:val="24"/>
        </w:rPr>
        <w:t>全文详见附录</w:t>
      </w:r>
      <w:r w:rsidR="000A332E">
        <w:rPr>
          <w:rFonts w:ascii="Arial" w:hAnsi="Arial" w:cs="Arial" w:hint="eastAsia"/>
          <w:sz w:val="24"/>
          <w:szCs w:val="24"/>
        </w:rPr>
        <w:t>F</w:t>
      </w:r>
      <w:r w:rsidR="000A332E" w:rsidRPr="00BF7DF7">
        <w:rPr>
          <w:rFonts w:ascii="Arial" w:hAnsi="Arial" w:cs="Arial"/>
          <w:sz w:val="24"/>
          <w:szCs w:val="24"/>
        </w:rPr>
        <w:t>）</w:t>
      </w:r>
    </w:p>
    <w:p w:rsidR="00D73347" w:rsidRPr="00BF7DF7" w:rsidRDefault="00D73347" w:rsidP="00D73347">
      <w:pPr>
        <w:spacing w:line="360" w:lineRule="auto"/>
        <w:ind w:firstLineChars="200" w:firstLine="480"/>
        <w:rPr>
          <w:rFonts w:ascii="Arial" w:hAnsi="Arial" w:cs="Arial"/>
          <w:sz w:val="24"/>
          <w:szCs w:val="24"/>
        </w:rPr>
      </w:pPr>
      <w:r w:rsidRPr="00BF7DF7">
        <w:rPr>
          <w:rFonts w:ascii="Arial" w:hAnsi="Arial" w:cs="Arial"/>
          <w:sz w:val="24"/>
          <w:szCs w:val="24"/>
        </w:rPr>
        <w:t>5</w:t>
      </w:r>
      <w:r w:rsidRPr="00BF7DF7">
        <w:rPr>
          <w:rFonts w:ascii="Arial" w:hAnsi="Arial" w:cs="Arial"/>
          <w:sz w:val="24"/>
          <w:szCs w:val="24"/>
        </w:rPr>
        <w:t>、《租赁式公寓和公寓式办公楼防火设计技术规定》沪消发（</w:t>
      </w:r>
      <w:r w:rsidRPr="00BF7DF7">
        <w:rPr>
          <w:rFonts w:ascii="Arial" w:hAnsi="Arial" w:cs="Arial"/>
          <w:sz w:val="24"/>
          <w:szCs w:val="24"/>
        </w:rPr>
        <w:t>2003</w:t>
      </w:r>
      <w:r w:rsidRPr="00BF7DF7">
        <w:rPr>
          <w:rFonts w:ascii="Arial" w:hAnsi="Arial" w:cs="Arial"/>
          <w:sz w:val="24"/>
          <w:szCs w:val="24"/>
        </w:rPr>
        <w:t>）</w:t>
      </w:r>
      <w:r w:rsidRPr="00BF7DF7">
        <w:rPr>
          <w:rFonts w:ascii="Arial" w:hAnsi="Arial" w:cs="Arial"/>
          <w:sz w:val="24"/>
          <w:szCs w:val="24"/>
        </w:rPr>
        <w:t>257</w:t>
      </w:r>
      <w:r w:rsidRPr="00BF7DF7">
        <w:rPr>
          <w:rFonts w:ascii="Arial" w:hAnsi="Arial" w:cs="Arial"/>
          <w:sz w:val="24"/>
          <w:szCs w:val="24"/>
        </w:rPr>
        <w:t>号</w:t>
      </w:r>
      <w:r w:rsidR="000A332E" w:rsidRPr="00BF7DF7">
        <w:rPr>
          <w:rFonts w:ascii="Arial" w:hAnsi="Arial" w:cs="Arial"/>
          <w:sz w:val="24"/>
          <w:szCs w:val="24"/>
        </w:rPr>
        <w:t>（</w:t>
      </w:r>
      <w:r w:rsidR="000A332E" w:rsidRPr="000A332E">
        <w:rPr>
          <w:rFonts w:ascii="Arial" w:hAnsi="Arial" w:cs="Arial"/>
          <w:sz w:val="24"/>
          <w:szCs w:val="24"/>
        </w:rPr>
        <w:t>全文详见附录</w:t>
      </w:r>
      <w:r w:rsidR="000A332E">
        <w:rPr>
          <w:rFonts w:ascii="Arial" w:hAnsi="Arial" w:cs="Arial" w:hint="eastAsia"/>
          <w:sz w:val="24"/>
          <w:szCs w:val="24"/>
        </w:rPr>
        <w:t>G</w:t>
      </w:r>
      <w:r w:rsidR="000A332E" w:rsidRPr="00BF7DF7">
        <w:rPr>
          <w:rFonts w:ascii="Arial" w:hAnsi="Arial" w:cs="Arial"/>
          <w:sz w:val="24"/>
          <w:szCs w:val="24"/>
        </w:rPr>
        <w:t>）</w:t>
      </w:r>
    </w:p>
    <w:p w:rsidR="00D73347" w:rsidRPr="00BF7DF7" w:rsidRDefault="00D73347" w:rsidP="00D73347">
      <w:pPr>
        <w:spacing w:line="360" w:lineRule="auto"/>
        <w:ind w:firstLineChars="200" w:firstLine="480"/>
        <w:rPr>
          <w:rFonts w:ascii="Arial" w:hAnsi="Arial" w:cs="Arial"/>
          <w:sz w:val="24"/>
          <w:szCs w:val="24"/>
        </w:rPr>
      </w:pPr>
      <w:r w:rsidRPr="00BF7DF7">
        <w:rPr>
          <w:rFonts w:ascii="Arial" w:hAnsi="Arial" w:cs="Arial"/>
          <w:sz w:val="24"/>
          <w:szCs w:val="24"/>
        </w:rPr>
        <w:t>6</w:t>
      </w:r>
      <w:r w:rsidRPr="00BF7DF7">
        <w:rPr>
          <w:rFonts w:ascii="Arial" w:hAnsi="Arial" w:cs="Arial"/>
          <w:sz w:val="24"/>
          <w:szCs w:val="24"/>
        </w:rPr>
        <w:t>、《大中型商场防火技术规定》沪消发（</w:t>
      </w:r>
      <w:r w:rsidRPr="00BF7DF7">
        <w:rPr>
          <w:rFonts w:ascii="Arial" w:hAnsi="Arial" w:cs="Arial"/>
          <w:sz w:val="24"/>
          <w:szCs w:val="24"/>
        </w:rPr>
        <w:t>2004</w:t>
      </w:r>
      <w:r w:rsidRPr="00BF7DF7">
        <w:rPr>
          <w:rFonts w:ascii="Arial" w:hAnsi="Arial" w:cs="Arial"/>
          <w:sz w:val="24"/>
          <w:szCs w:val="24"/>
        </w:rPr>
        <w:t>）</w:t>
      </w:r>
      <w:r w:rsidRPr="00BF7DF7">
        <w:rPr>
          <w:rFonts w:ascii="Arial" w:hAnsi="Arial" w:cs="Arial"/>
          <w:sz w:val="24"/>
          <w:szCs w:val="24"/>
        </w:rPr>
        <w:t>352</w:t>
      </w:r>
      <w:r w:rsidRPr="00BF7DF7">
        <w:rPr>
          <w:rFonts w:ascii="Arial" w:hAnsi="Arial" w:cs="Arial"/>
          <w:sz w:val="24"/>
          <w:szCs w:val="24"/>
        </w:rPr>
        <w:t>号</w:t>
      </w:r>
      <w:r w:rsidR="000A332E" w:rsidRPr="00BF7DF7">
        <w:rPr>
          <w:rFonts w:ascii="Arial" w:hAnsi="Arial" w:cs="Arial"/>
          <w:sz w:val="24"/>
          <w:szCs w:val="24"/>
        </w:rPr>
        <w:t>（</w:t>
      </w:r>
      <w:r w:rsidR="000A332E" w:rsidRPr="000A332E">
        <w:rPr>
          <w:rFonts w:ascii="Arial" w:hAnsi="Arial" w:cs="Arial"/>
          <w:sz w:val="24"/>
          <w:szCs w:val="24"/>
        </w:rPr>
        <w:t>全文详见附录</w:t>
      </w:r>
      <w:r w:rsidR="000A332E">
        <w:rPr>
          <w:rFonts w:ascii="Arial" w:hAnsi="Arial" w:cs="Arial" w:hint="eastAsia"/>
          <w:sz w:val="24"/>
          <w:szCs w:val="24"/>
        </w:rPr>
        <w:t>H</w:t>
      </w:r>
      <w:r w:rsidR="000A332E" w:rsidRPr="00BF7DF7">
        <w:rPr>
          <w:rFonts w:ascii="Arial" w:hAnsi="Arial" w:cs="Arial"/>
          <w:sz w:val="24"/>
          <w:szCs w:val="24"/>
        </w:rPr>
        <w:t>）</w:t>
      </w:r>
    </w:p>
    <w:p w:rsidR="00D73347" w:rsidRPr="00BF7DF7" w:rsidRDefault="00D73347" w:rsidP="00D73347">
      <w:pPr>
        <w:spacing w:line="360" w:lineRule="auto"/>
        <w:ind w:firstLineChars="200" w:firstLine="480"/>
        <w:rPr>
          <w:rFonts w:ascii="Arial" w:hAnsi="Arial" w:cs="Arial"/>
          <w:sz w:val="24"/>
          <w:szCs w:val="24"/>
        </w:rPr>
      </w:pPr>
      <w:r w:rsidRPr="00BF7DF7">
        <w:rPr>
          <w:rFonts w:ascii="Arial" w:hAnsi="Arial" w:cs="Arial"/>
          <w:sz w:val="24"/>
          <w:szCs w:val="24"/>
        </w:rPr>
        <w:t>7</w:t>
      </w:r>
      <w:r w:rsidRPr="00BF7DF7">
        <w:rPr>
          <w:rFonts w:ascii="Arial" w:hAnsi="Arial" w:cs="Arial"/>
          <w:sz w:val="24"/>
          <w:szCs w:val="24"/>
        </w:rPr>
        <w:t>、《上海市大型物流仓库消防设计若干规定》沪消发（</w:t>
      </w:r>
      <w:r w:rsidRPr="00BF7DF7">
        <w:rPr>
          <w:rFonts w:ascii="Arial" w:hAnsi="Arial" w:cs="Arial"/>
          <w:sz w:val="24"/>
          <w:szCs w:val="24"/>
        </w:rPr>
        <w:t>2006</w:t>
      </w:r>
      <w:r w:rsidRPr="00BF7DF7">
        <w:rPr>
          <w:rFonts w:ascii="Arial" w:hAnsi="Arial" w:cs="Arial"/>
          <w:sz w:val="24"/>
          <w:szCs w:val="24"/>
        </w:rPr>
        <w:t>）</w:t>
      </w:r>
      <w:r w:rsidRPr="00BF7DF7">
        <w:rPr>
          <w:rFonts w:ascii="Arial" w:hAnsi="Arial" w:cs="Arial"/>
          <w:sz w:val="24"/>
          <w:szCs w:val="24"/>
        </w:rPr>
        <w:t>303</w:t>
      </w:r>
      <w:r w:rsidRPr="00BF7DF7">
        <w:rPr>
          <w:rFonts w:ascii="Arial" w:hAnsi="Arial" w:cs="Arial"/>
          <w:sz w:val="24"/>
          <w:szCs w:val="24"/>
        </w:rPr>
        <w:t>号</w:t>
      </w:r>
      <w:r w:rsidR="000A332E" w:rsidRPr="00BF7DF7">
        <w:rPr>
          <w:rFonts w:ascii="Arial" w:hAnsi="Arial" w:cs="Arial"/>
          <w:sz w:val="24"/>
          <w:szCs w:val="24"/>
        </w:rPr>
        <w:t>（</w:t>
      </w:r>
      <w:r w:rsidR="000A332E" w:rsidRPr="000A332E">
        <w:rPr>
          <w:rFonts w:ascii="Arial" w:hAnsi="Arial" w:cs="Arial"/>
          <w:sz w:val="24"/>
          <w:szCs w:val="24"/>
        </w:rPr>
        <w:t>全文详见附录</w:t>
      </w:r>
      <w:r w:rsidR="000A332E">
        <w:rPr>
          <w:rFonts w:ascii="Arial" w:hAnsi="Arial" w:cs="Arial" w:hint="eastAsia"/>
          <w:sz w:val="24"/>
          <w:szCs w:val="24"/>
        </w:rPr>
        <w:t>I</w:t>
      </w:r>
      <w:r w:rsidR="000A332E" w:rsidRPr="00BF7DF7">
        <w:rPr>
          <w:rFonts w:ascii="Arial" w:hAnsi="Arial" w:cs="Arial"/>
          <w:sz w:val="24"/>
          <w:szCs w:val="24"/>
        </w:rPr>
        <w:t>）</w:t>
      </w:r>
    </w:p>
    <w:p w:rsidR="00D73347" w:rsidRPr="00BF7DF7" w:rsidRDefault="00D73347" w:rsidP="00D73347">
      <w:pPr>
        <w:spacing w:line="360" w:lineRule="auto"/>
        <w:ind w:firstLineChars="200" w:firstLine="480"/>
        <w:rPr>
          <w:rFonts w:ascii="Arial" w:hAnsi="Arial" w:cs="Arial"/>
          <w:sz w:val="24"/>
          <w:szCs w:val="24"/>
        </w:rPr>
      </w:pPr>
      <w:r w:rsidRPr="00BF7DF7">
        <w:rPr>
          <w:rFonts w:ascii="Arial" w:hAnsi="Arial" w:cs="Arial"/>
          <w:sz w:val="24"/>
          <w:szCs w:val="24"/>
        </w:rPr>
        <w:lastRenderedPageBreak/>
        <w:t>8</w:t>
      </w:r>
      <w:r w:rsidRPr="00BF7DF7">
        <w:rPr>
          <w:rFonts w:ascii="Arial" w:hAnsi="Arial" w:cs="Arial"/>
          <w:sz w:val="24"/>
          <w:szCs w:val="24"/>
        </w:rPr>
        <w:t>、《上海市公共建筑防火分隔消防设计若干规定（暂行）》沪消发（</w:t>
      </w:r>
      <w:r w:rsidRPr="00BF7DF7">
        <w:rPr>
          <w:rFonts w:ascii="Arial" w:hAnsi="Arial" w:cs="Arial"/>
          <w:sz w:val="24"/>
          <w:szCs w:val="24"/>
        </w:rPr>
        <w:t>2006</w:t>
      </w:r>
      <w:r w:rsidRPr="00BF7DF7">
        <w:rPr>
          <w:rFonts w:ascii="Arial" w:hAnsi="Arial" w:cs="Arial"/>
          <w:sz w:val="24"/>
          <w:szCs w:val="24"/>
        </w:rPr>
        <w:t>）</w:t>
      </w:r>
      <w:r w:rsidRPr="00BF7DF7">
        <w:rPr>
          <w:rFonts w:ascii="Arial" w:hAnsi="Arial" w:cs="Arial"/>
          <w:sz w:val="24"/>
          <w:szCs w:val="24"/>
        </w:rPr>
        <w:t>439</w:t>
      </w:r>
      <w:r w:rsidRPr="00BF7DF7">
        <w:rPr>
          <w:rFonts w:ascii="Arial" w:hAnsi="Arial" w:cs="Arial"/>
          <w:sz w:val="24"/>
          <w:szCs w:val="24"/>
        </w:rPr>
        <w:t>号</w:t>
      </w:r>
      <w:r w:rsidR="000A332E" w:rsidRPr="00BF7DF7">
        <w:rPr>
          <w:rFonts w:ascii="Arial" w:hAnsi="Arial" w:cs="Arial"/>
          <w:sz w:val="24"/>
          <w:szCs w:val="24"/>
        </w:rPr>
        <w:t>（</w:t>
      </w:r>
      <w:r w:rsidR="000A332E" w:rsidRPr="000A332E">
        <w:rPr>
          <w:rFonts w:ascii="Arial" w:hAnsi="Arial" w:cs="Arial"/>
          <w:sz w:val="24"/>
          <w:szCs w:val="24"/>
        </w:rPr>
        <w:t>全文详见附录</w:t>
      </w:r>
      <w:r w:rsidR="000A332E">
        <w:rPr>
          <w:rFonts w:ascii="Arial" w:hAnsi="Arial" w:cs="Arial" w:hint="eastAsia"/>
          <w:sz w:val="24"/>
          <w:szCs w:val="24"/>
        </w:rPr>
        <w:t>J</w:t>
      </w:r>
      <w:r w:rsidR="000A332E" w:rsidRPr="00BF7DF7">
        <w:rPr>
          <w:rFonts w:ascii="Arial" w:hAnsi="Arial" w:cs="Arial"/>
          <w:sz w:val="24"/>
          <w:szCs w:val="24"/>
        </w:rPr>
        <w:t>）</w:t>
      </w:r>
    </w:p>
    <w:p w:rsidR="00705D55" w:rsidRPr="00BF7DF7" w:rsidRDefault="00705D55">
      <w:pPr>
        <w:widowControl/>
        <w:jc w:val="left"/>
        <w:rPr>
          <w:rFonts w:ascii="Arial" w:eastAsia="黑体" w:hAnsi="Arial" w:cs="Arial"/>
          <w:bCs/>
          <w:sz w:val="32"/>
          <w:szCs w:val="32"/>
        </w:rPr>
      </w:pPr>
    </w:p>
    <w:p w:rsidR="00A72096" w:rsidRPr="00BF7DF7" w:rsidRDefault="004F4C7F" w:rsidP="004F4C7F">
      <w:pPr>
        <w:pStyle w:val="3"/>
        <w:ind w:left="0" w:firstLine="0"/>
      </w:pPr>
      <w:r>
        <w:br w:type="page"/>
      </w:r>
      <w:bookmarkStart w:id="3" w:name="_Toc405369258"/>
      <w:r w:rsidR="00A72096" w:rsidRPr="00BF7DF7">
        <w:lastRenderedPageBreak/>
        <w:t>建筑节能</w:t>
      </w:r>
      <w:bookmarkEnd w:id="3"/>
    </w:p>
    <w:p w:rsidR="00876889" w:rsidRPr="00BF7DF7" w:rsidRDefault="00876889" w:rsidP="00436E36">
      <w:pPr>
        <w:spacing w:line="360" w:lineRule="auto"/>
        <w:rPr>
          <w:rFonts w:ascii="Arial" w:eastAsia="黑体" w:hAnsi="Arial" w:cs="Arial"/>
          <w:sz w:val="24"/>
          <w:szCs w:val="24"/>
        </w:rPr>
      </w:pPr>
      <w:r w:rsidRPr="00BF7DF7">
        <w:rPr>
          <w:rFonts w:ascii="Arial" w:eastAsia="黑体" w:hAnsi="Arial" w:cs="Arial"/>
          <w:sz w:val="24"/>
          <w:szCs w:val="24"/>
        </w:rPr>
        <w:t>《公共建筑节能设计标准》</w:t>
      </w:r>
      <w:r w:rsidR="004F4C7F">
        <w:rPr>
          <w:rFonts w:ascii="Arial" w:eastAsia="黑体" w:hAnsi="Arial" w:cs="Arial"/>
          <w:sz w:val="24"/>
          <w:szCs w:val="24"/>
        </w:rPr>
        <w:t>DGJ</w:t>
      </w:r>
      <w:r w:rsidRPr="00BF7DF7">
        <w:rPr>
          <w:rFonts w:ascii="Arial" w:eastAsia="黑体" w:hAnsi="Arial" w:cs="Arial"/>
          <w:sz w:val="24"/>
          <w:szCs w:val="24"/>
        </w:rPr>
        <w:t>08-107-2012</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3.1.1 </w:t>
      </w:r>
      <w:r w:rsidRPr="00BF7DF7">
        <w:rPr>
          <w:rFonts w:ascii="Arial" w:hAnsi="Arial" w:cs="Arial"/>
          <w:sz w:val="24"/>
          <w:szCs w:val="24"/>
        </w:rPr>
        <w:t>公共建筑按热工设计要求</w:t>
      </w:r>
      <w:r w:rsidR="00E402C8" w:rsidRPr="00BF7DF7">
        <w:rPr>
          <w:rFonts w:ascii="Arial" w:hAnsi="Arial" w:cs="Arial"/>
          <w:sz w:val="24"/>
          <w:szCs w:val="24"/>
        </w:rPr>
        <w:t>，</w:t>
      </w:r>
      <w:r w:rsidRPr="00BF7DF7">
        <w:rPr>
          <w:rFonts w:ascii="Arial" w:hAnsi="Arial" w:cs="Arial"/>
          <w:sz w:val="24"/>
          <w:szCs w:val="24"/>
        </w:rPr>
        <w:t>分为以下</w:t>
      </w:r>
      <w:r w:rsidRPr="00BF7DF7">
        <w:rPr>
          <w:rFonts w:ascii="Arial" w:hAnsi="Arial" w:cs="Arial"/>
          <w:sz w:val="24"/>
          <w:szCs w:val="24"/>
        </w:rPr>
        <w:t>2</w:t>
      </w:r>
      <w:r w:rsidRPr="00BF7DF7">
        <w:rPr>
          <w:rFonts w:ascii="Arial" w:hAnsi="Arial" w:cs="Arial"/>
          <w:sz w:val="24"/>
          <w:szCs w:val="24"/>
        </w:rPr>
        <w:t>类建筑：</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1 </w:t>
      </w:r>
      <w:r w:rsidRPr="00BF7DF7">
        <w:rPr>
          <w:rFonts w:ascii="Arial" w:hAnsi="Arial" w:cs="Arial"/>
          <w:sz w:val="24"/>
          <w:szCs w:val="24"/>
        </w:rPr>
        <w:t>甲类建筑：</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1</w:t>
      </w:r>
      <w:r w:rsidR="00FC54BE" w:rsidRPr="00BF7DF7">
        <w:rPr>
          <w:rFonts w:ascii="Arial" w:hAnsi="Arial" w:cs="Arial"/>
          <w:sz w:val="24"/>
          <w:szCs w:val="24"/>
        </w:rPr>
        <w:t>）</w:t>
      </w:r>
      <w:r w:rsidRPr="00BF7DF7">
        <w:rPr>
          <w:rFonts w:ascii="Arial" w:hAnsi="Arial" w:cs="Arial"/>
          <w:sz w:val="24"/>
          <w:szCs w:val="24"/>
        </w:rPr>
        <w:t>建筑面积</w:t>
      </w:r>
      <w:r w:rsidRPr="00BF7DF7">
        <w:rPr>
          <w:rFonts w:ascii="Arial" w:hAnsi="Arial" w:cs="Arial"/>
          <w:sz w:val="24"/>
          <w:szCs w:val="24"/>
        </w:rPr>
        <w:t>5000m</w:t>
      </w:r>
      <w:r w:rsidRPr="00BF7DF7">
        <w:rPr>
          <w:rFonts w:ascii="Arial" w:hAnsi="Arial" w:cs="Arial"/>
          <w:sz w:val="24"/>
          <w:szCs w:val="24"/>
          <w:vertAlign w:val="superscript"/>
        </w:rPr>
        <w:t>2</w:t>
      </w:r>
      <w:r w:rsidRPr="00BF7DF7">
        <w:rPr>
          <w:rFonts w:ascii="Arial" w:hAnsi="Arial" w:cs="Arial"/>
          <w:sz w:val="24"/>
          <w:szCs w:val="24"/>
        </w:rPr>
        <w:t>及以上，且设置有集中空调的公共建筑；</w:t>
      </w:r>
    </w:p>
    <w:p w:rsidR="00876889" w:rsidRDefault="00876889" w:rsidP="00436E36">
      <w:pPr>
        <w:spacing w:line="360" w:lineRule="auto"/>
        <w:ind w:firstLineChars="200" w:firstLine="480"/>
        <w:rPr>
          <w:rFonts w:ascii="Arial" w:hAnsi="Arial" w:cs="Arial" w:hint="eastAsia"/>
          <w:sz w:val="24"/>
          <w:szCs w:val="24"/>
        </w:rPr>
      </w:pPr>
      <w:r w:rsidRPr="00BF7DF7">
        <w:rPr>
          <w:rFonts w:ascii="Arial" w:hAnsi="Arial" w:cs="Arial"/>
          <w:sz w:val="24"/>
          <w:szCs w:val="24"/>
        </w:rPr>
        <w:t>2</w:t>
      </w:r>
      <w:r w:rsidR="00FC54BE" w:rsidRPr="00BF7DF7">
        <w:rPr>
          <w:rFonts w:ascii="Arial" w:hAnsi="Arial" w:cs="Arial"/>
          <w:sz w:val="24"/>
          <w:szCs w:val="24"/>
        </w:rPr>
        <w:t>）</w:t>
      </w:r>
      <w:r w:rsidRPr="00BF7DF7">
        <w:rPr>
          <w:rFonts w:ascii="Arial" w:hAnsi="Arial" w:cs="Arial"/>
          <w:sz w:val="24"/>
          <w:szCs w:val="24"/>
        </w:rPr>
        <w:t>国家机关办公建筑；</w:t>
      </w:r>
    </w:p>
    <w:p w:rsidR="00826CF2" w:rsidRDefault="00826CF2" w:rsidP="00436E36">
      <w:pPr>
        <w:spacing w:line="360" w:lineRule="auto"/>
        <w:ind w:firstLineChars="200" w:firstLine="480"/>
        <w:rPr>
          <w:rFonts w:ascii="Arial" w:hAnsi="Arial" w:cs="Arial" w:hint="eastAsia"/>
          <w:sz w:val="24"/>
          <w:szCs w:val="24"/>
        </w:rPr>
      </w:pPr>
      <w:r>
        <w:rPr>
          <w:rFonts w:ascii="Arial" w:hAnsi="Arial" w:cs="Arial" w:hint="eastAsia"/>
          <w:sz w:val="24"/>
          <w:szCs w:val="24"/>
        </w:rPr>
        <w:t xml:space="preserve">2 </w:t>
      </w:r>
      <w:r>
        <w:rPr>
          <w:rFonts w:ascii="Arial" w:hAnsi="Arial" w:cs="Arial" w:hint="eastAsia"/>
          <w:sz w:val="24"/>
          <w:szCs w:val="24"/>
        </w:rPr>
        <w:t>乙类建筑</w:t>
      </w:r>
      <w:r w:rsidR="004063C6">
        <w:rPr>
          <w:rFonts w:ascii="Arial" w:hAnsi="Arial" w:cs="Arial" w:hint="eastAsia"/>
          <w:sz w:val="24"/>
          <w:szCs w:val="24"/>
        </w:rPr>
        <w:t>：</w:t>
      </w:r>
    </w:p>
    <w:p w:rsidR="004063C6" w:rsidRPr="00BF7DF7" w:rsidRDefault="006976DD" w:rsidP="00436E36">
      <w:pPr>
        <w:spacing w:line="360" w:lineRule="auto"/>
        <w:ind w:firstLineChars="200" w:firstLine="480"/>
        <w:rPr>
          <w:rFonts w:ascii="Arial" w:hAnsi="Arial" w:cs="Arial"/>
          <w:sz w:val="24"/>
          <w:szCs w:val="24"/>
        </w:rPr>
      </w:pPr>
      <w:r>
        <w:rPr>
          <w:rFonts w:ascii="Arial" w:hAnsi="Arial" w:cs="Arial" w:hint="eastAsia"/>
          <w:sz w:val="24"/>
          <w:szCs w:val="24"/>
        </w:rPr>
        <w:t>单栋建筑面积小于</w:t>
      </w:r>
      <w:r>
        <w:rPr>
          <w:rFonts w:ascii="Arial" w:hAnsi="Arial" w:cs="Arial" w:hint="eastAsia"/>
          <w:sz w:val="24"/>
          <w:szCs w:val="24"/>
        </w:rPr>
        <w:t>5000</w:t>
      </w:r>
      <w:r w:rsidRPr="006976DD">
        <w:rPr>
          <w:rFonts w:ascii="Arial" w:hAnsi="Arial" w:cs="Arial"/>
          <w:sz w:val="24"/>
          <w:szCs w:val="24"/>
        </w:rPr>
        <w:t xml:space="preserve"> </w:t>
      </w:r>
      <w:r w:rsidRPr="00BF7DF7">
        <w:rPr>
          <w:rFonts w:ascii="Arial" w:hAnsi="Arial" w:cs="Arial"/>
          <w:sz w:val="24"/>
          <w:szCs w:val="24"/>
        </w:rPr>
        <w:t>m</w:t>
      </w:r>
      <w:r w:rsidRPr="00BF7DF7">
        <w:rPr>
          <w:rFonts w:ascii="Arial" w:hAnsi="Arial" w:cs="Arial"/>
          <w:sz w:val="24"/>
          <w:szCs w:val="24"/>
          <w:vertAlign w:val="superscript"/>
        </w:rPr>
        <w:t>2</w:t>
      </w:r>
      <w:r>
        <w:rPr>
          <w:rFonts w:ascii="Arial" w:hAnsi="Arial" w:cs="Arial" w:hint="eastAsia"/>
          <w:sz w:val="24"/>
          <w:szCs w:val="24"/>
        </w:rPr>
        <w:t>，或单栋建筑面积虽然大于</w:t>
      </w:r>
      <w:r>
        <w:rPr>
          <w:rFonts w:ascii="Arial" w:hAnsi="Arial" w:cs="Arial" w:hint="eastAsia"/>
          <w:sz w:val="24"/>
          <w:szCs w:val="24"/>
        </w:rPr>
        <w:t>5000</w:t>
      </w:r>
      <w:r w:rsidRPr="006976DD">
        <w:rPr>
          <w:rFonts w:ascii="Arial" w:hAnsi="Arial" w:cs="Arial"/>
          <w:sz w:val="24"/>
          <w:szCs w:val="24"/>
        </w:rPr>
        <w:t xml:space="preserve"> </w:t>
      </w:r>
      <w:r w:rsidRPr="00BF7DF7">
        <w:rPr>
          <w:rFonts w:ascii="Arial" w:hAnsi="Arial" w:cs="Arial"/>
          <w:sz w:val="24"/>
          <w:szCs w:val="24"/>
        </w:rPr>
        <w:t>m</w:t>
      </w:r>
      <w:r w:rsidRPr="00BF7DF7">
        <w:rPr>
          <w:rFonts w:ascii="Arial" w:hAnsi="Arial" w:cs="Arial"/>
          <w:sz w:val="24"/>
          <w:szCs w:val="24"/>
          <w:vertAlign w:val="superscript"/>
        </w:rPr>
        <w:t>2</w:t>
      </w:r>
      <w:r>
        <w:rPr>
          <w:rFonts w:ascii="Arial" w:hAnsi="Arial" w:cs="Arial" w:hint="eastAsia"/>
          <w:sz w:val="24"/>
          <w:szCs w:val="24"/>
        </w:rPr>
        <w:t>，但不设集中空调的公共建筑。</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3.2.6 </w:t>
      </w:r>
      <w:r w:rsidRPr="00BF7DF7">
        <w:rPr>
          <w:rFonts w:ascii="Arial" w:hAnsi="Arial" w:cs="Arial"/>
          <w:sz w:val="24"/>
          <w:szCs w:val="24"/>
        </w:rPr>
        <w:t>外窗气密性等级不应低于：</w:t>
      </w:r>
      <w:r w:rsidRPr="00BF7DF7">
        <w:rPr>
          <w:rFonts w:ascii="Arial" w:hAnsi="Arial" w:cs="Arial"/>
          <w:sz w:val="24"/>
          <w:szCs w:val="24"/>
        </w:rPr>
        <w:t>q</w:t>
      </w:r>
      <w:r w:rsidRPr="00BF7DF7">
        <w:rPr>
          <w:rFonts w:ascii="Arial" w:hAnsi="Arial" w:cs="Arial"/>
          <w:sz w:val="24"/>
          <w:szCs w:val="24"/>
          <w:vertAlign w:val="subscript"/>
        </w:rPr>
        <w:t>1</w:t>
      </w:r>
      <w:r w:rsidR="00FC54BE" w:rsidRPr="00BF7DF7">
        <w:rPr>
          <w:rFonts w:ascii="Arial" w:hAnsi="Arial" w:cs="Arial"/>
          <w:sz w:val="24"/>
          <w:szCs w:val="24"/>
        </w:rPr>
        <w:t>（</w:t>
      </w:r>
      <w:r w:rsidRPr="00BF7DF7">
        <w:rPr>
          <w:rFonts w:ascii="Arial" w:hAnsi="Arial" w:cs="Arial"/>
          <w:sz w:val="24"/>
          <w:szCs w:val="24"/>
        </w:rPr>
        <w:t>m</w:t>
      </w:r>
      <w:r w:rsidRPr="00BF7DF7">
        <w:rPr>
          <w:rFonts w:ascii="Arial" w:hAnsi="Arial" w:cs="Arial"/>
          <w:sz w:val="24"/>
          <w:szCs w:val="24"/>
          <w:vertAlign w:val="superscript"/>
        </w:rPr>
        <w:t>3</w:t>
      </w:r>
      <w:r w:rsidRPr="00BF7DF7">
        <w:rPr>
          <w:rFonts w:ascii="Arial" w:hAnsi="Arial" w:cs="Arial"/>
          <w:sz w:val="24"/>
          <w:szCs w:val="24"/>
        </w:rPr>
        <w:t>/</w:t>
      </w:r>
      <w:r w:rsidR="00FC54BE" w:rsidRPr="00BF7DF7">
        <w:rPr>
          <w:rFonts w:ascii="Arial" w:hAnsi="Arial" w:cs="Arial"/>
          <w:sz w:val="24"/>
          <w:szCs w:val="24"/>
        </w:rPr>
        <w:t>（</w:t>
      </w:r>
      <w:r w:rsidRPr="00BF7DF7">
        <w:rPr>
          <w:rFonts w:ascii="Arial" w:hAnsi="Arial" w:cs="Arial"/>
          <w:sz w:val="24"/>
          <w:szCs w:val="24"/>
        </w:rPr>
        <w:t>m·</w:t>
      </w:r>
      <w:r w:rsidR="00FC54BE" w:rsidRPr="00BF7DF7">
        <w:rPr>
          <w:rFonts w:ascii="Arial" w:hAnsi="Arial" w:cs="Arial"/>
          <w:sz w:val="24"/>
          <w:szCs w:val="24"/>
        </w:rPr>
        <w:t>h</w:t>
      </w:r>
      <w:r w:rsidR="00FC54BE" w:rsidRPr="00BF7DF7">
        <w:rPr>
          <w:rFonts w:ascii="Arial" w:hAnsi="Arial" w:cs="Arial"/>
          <w:sz w:val="24"/>
          <w:szCs w:val="24"/>
        </w:rPr>
        <w:t>））</w:t>
      </w:r>
      <w:r w:rsidRPr="00BF7DF7">
        <w:rPr>
          <w:rFonts w:ascii="Arial" w:hAnsi="Arial" w:cs="Arial"/>
          <w:sz w:val="24"/>
          <w:szCs w:val="24"/>
        </w:rPr>
        <w:t>≤1.5</w:t>
      </w:r>
      <w:r w:rsidRPr="00BF7DF7">
        <w:rPr>
          <w:rFonts w:ascii="Arial" w:hAnsi="Arial" w:cs="Arial"/>
          <w:sz w:val="24"/>
          <w:szCs w:val="24"/>
        </w:rPr>
        <w:t>，</w:t>
      </w:r>
      <w:r w:rsidRPr="00BF7DF7">
        <w:rPr>
          <w:rFonts w:ascii="Arial" w:hAnsi="Arial" w:cs="Arial"/>
          <w:sz w:val="24"/>
          <w:szCs w:val="24"/>
        </w:rPr>
        <w:t>q</w:t>
      </w:r>
      <w:r w:rsidRPr="00BF7DF7">
        <w:rPr>
          <w:rFonts w:ascii="Arial" w:hAnsi="Arial" w:cs="Arial"/>
          <w:sz w:val="24"/>
          <w:szCs w:val="24"/>
          <w:vertAlign w:val="subscript"/>
        </w:rPr>
        <w:t>2</w:t>
      </w:r>
      <w:r w:rsidR="00FC54BE" w:rsidRPr="00BF7DF7">
        <w:rPr>
          <w:rFonts w:ascii="Arial" w:hAnsi="Arial" w:cs="Arial"/>
          <w:sz w:val="24"/>
          <w:szCs w:val="24"/>
        </w:rPr>
        <w:t>（</w:t>
      </w:r>
      <w:r w:rsidRPr="00BF7DF7">
        <w:rPr>
          <w:rFonts w:ascii="Arial" w:hAnsi="Arial" w:cs="Arial"/>
          <w:sz w:val="24"/>
          <w:szCs w:val="24"/>
        </w:rPr>
        <w:t>m</w:t>
      </w:r>
      <w:r w:rsidRPr="00BF7DF7">
        <w:rPr>
          <w:rFonts w:ascii="Arial" w:hAnsi="Arial" w:cs="Arial"/>
          <w:sz w:val="24"/>
          <w:szCs w:val="24"/>
          <w:vertAlign w:val="superscript"/>
        </w:rPr>
        <w:t>3</w:t>
      </w:r>
      <w:r w:rsidR="00FC54BE" w:rsidRPr="00BF7DF7">
        <w:rPr>
          <w:rFonts w:ascii="Arial" w:hAnsi="Arial" w:cs="Arial"/>
          <w:sz w:val="24"/>
          <w:szCs w:val="24"/>
        </w:rPr>
        <w:t>/</w:t>
      </w:r>
      <w:r w:rsidR="00FC54BE" w:rsidRPr="00BF7DF7">
        <w:rPr>
          <w:rFonts w:ascii="Arial" w:hAnsi="Arial" w:cs="Arial"/>
          <w:sz w:val="24"/>
          <w:szCs w:val="24"/>
        </w:rPr>
        <w:t>（</w:t>
      </w:r>
      <w:r w:rsidRPr="00BF7DF7">
        <w:rPr>
          <w:rFonts w:ascii="Arial" w:hAnsi="Arial" w:cs="Arial"/>
          <w:sz w:val="24"/>
          <w:szCs w:val="24"/>
        </w:rPr>
        <w:t>m</w:t>
      </w:r>
      <w:r w:rsidRPr="00BF7DF7">
        <w:rPr>
          <w:rFonts w:ascii="Arial" w:hAnsi="Arial" w:cs="Arial"/>
          <w:sz w:val="24"/>
          <w:szCs w:val="24"/>
          <w:vertAlign w:val="superscript"/>
        </w:rPr>
        <w:t>2</w:t>
      </w:r>
      <w:r w:rsidRPr="00BF7DF7">
        <w:rPr>
          <w:rFonts w:ascii="Arial" w:hAnsi="Arial" w:cs="Arial"/>
          <w:sz w:val="24"/>
          <w:szCs w:val="24"/>
        </w:rPr>
        <w:t>·</w:t>
      </w:r>
      <w:r w:rsidR="00FC54BE" w:rsidRPr="00BF7DF7">
        <w:rPr>
          <w:rFonts w:ascii="Arial" w:hAnsi="Arial" w:cs="Arial"/>
          <w:sz w:val="24"/>
          <w:szCs w:val="24"/>
        </w:rPr>
        <w:t>h</w:t>
      </w:r>
      <w:r w:rsidR="00FC54BE" w:rsidRPr="00BF7DF7">
        <w:rPr>
          <w:rFonts w:ascii="Arial" w:hAnsi="Arial" w:cs="Arial"/>
          <w:sz w:val="24"/>
          <w:szCs w:val="24"/>
        </w:rPr>
        <w:t>））</w:t>
      </w:r>
      <w:r w:rsidRPr="00BF7DF7">
        <w:rPr>
          <w:rFonts w:ascii="Arial" w:hAnsi="Arial" w:cs="Arial"/>
          <w:sz w:val="24"/>
          <w:szCs w:val="24"/>
        </w:rPr>
        <w:t>≤4.5</w:t>
      </w:r>
      <w:r w:rsidRPr="00BF7DF7">
        <w:rPr>
          <w:rFonts w:ascii="Arial" w:hAnsi="Arial" w:cs="Arial"/>
          <w:sz w:val="24"/>
          <w:szCs w:val="24"/>
        </w:rPr>
        <w:t>。</w:t>
      </w:r>
    </w:p>
    <w:p w:rsidR="00876889" w:rsidRPr="00BF7DF7" w:rsidRDefault="00876889" w:rsidP="00436E36">
      <w:pPr>
        <w:spacing w:line="360" w:lineRule="auto"/>
        <w:rPr>
          <w:rFonts w:ascii="Arial" w:hAnsi="Arial" w:cs="Arial"/>
          <w:sz w:val="24"/>
          <w:szCs w:val="24"/>
        </w:rPr>
      </w:pPr>
      <w:r w:rsidRPr="00BF7DF7">
        <w:rPr>
          <w:rFonts w:ascii="Arial" w:hAnsi="Arial" w:cs="Arial"/>
          <w:sz w:val="24"/>
          <w:szCs w:val="24"/>
        </w:rPr>
        <w:t xml:space="preserve">3.2.7 </w:t>
      </w:r>
      <w:r w:rsidRPr="00BF7DF7">
        <w:rPr>
          <w:rFonts w:ascii="Arial" w:hAnsi="Arial" w:cs="Arial"/>
          <w:sz w:val="24"/>
          <w:szCs w:val="24"/>
        </w:rPr>
        <w:t>玻璃幕墙的气密性等级不应低于：建筑幕墙开启部分为</w:t>
      </w:r>
      <w:r w:rsidRPr="00BF7DF7">
        <w:rPr>
          <w:rFonts w:ascii="Arial" w:hAnsi="Arial" w:cs="Arial"/>
          <w:sz w:val="24"/>
          <w:szCs w:val="24"/>
        </w:rPr>
        <w:t>q</w:t>
      </w:r>
      <w:r w:rsidRPr="00BF7DF7">
        <w:rPr>
          <w:rFonts w:ascii="Arial" w:hAnsi="Arial" w:cs="Arial"/>
          <w:sz w:val="24"/>
          <w:szCs w:val="24"/>
          <w:vertAlign w:val="subscript"/>
        </w:rPr>
        <w:t>1</w:t>
      </w:r>
      <w:r w:rsidR="00FC54BE" w:rsidRPr="00BF7DF7">
        <w:rPr>
          <w:rFonts w:ascii="Arial" w:hAnsi="Arial" w:cs="Arial"/>
          <w:sz w:val="24"/>
          <w:szCs w:val="24"/>
        </w:rPr>
        <w:t xml:space="preserve"> m</w:t>
      </w:r>
      <w:r w:rsidR="00FC54BE" w:rsidRPr="00BF7DF7">
        <w:rPr>
          <w:rFonts w:ascii="Arial" w:hAnsi="Arial" w:cs="Arial"/>
          <w:sz w:val="24"/>
          <w:szCs w:val="24"/>
          <w:vertAlign w:val="superscript"/>
        </w:rPr>
        <w:t>3</w:t>
      </w:r>
      <w:r w:rsidR="00FC54BE" w:rsidRPr="00BF7DF7">
        <w:rPr>
          <w:rFonts w:ascii="Arial" w:hAnsi="Arial" w:cs="Arial"/>
          <w:sz w:val="24"/>
          <w:szCs w:val="24"/>
        </w:rPr>
        <w:t>/</w:t>
      </w:r>
      <w:r w:rsidR="00FC54BE" w:rsidRPr="00BF7DF7">
        <w:rPr>
          <w:rFonts w:ascii="Arial" w:hAnsi="Arial" w:cs="Arial"/>
          <w:sz w:val="24"/>
          <w:szCs w:val="24"/>
        </w:rPr>
        <w:t>（</w:t>
      </w:r>
      <w:r w:rsidR="00FC54BE" w:rsidRPr="00BF7DF7">
        <w:rPr>
          <w:rFonts w:ascii="Arial" w:hAnsi="Arial" w:cs="Arial"/>
          <w:sz w:val="24"/>
          <w:szCs w:val="24"/>
        </w:rPr>
        <w:t>m·h</w:t>
      </w:r>
      <w:r w:rsidR="00FC54BE" w:rsidRPr="00BF7DF7">
        <w:rPr>
          <w:rFonts w:ascii="Arial" w:hAnsi="Arial" w:cs="Arial"/>
          <w:sz w:val="24"/>
          <w:szCs w:val="24"/>
        </w:rPr>
        <w:t>））</w:t>
      </w:r>
      <w:r w:rsidRPr="00BF7DF7">
        <w:rPr>
          <w:rFonts w:ascii="Arial" w:hAnsi="Arial" w:cs="Arial"/>
          <w:sz w:val="24"/>
          <w:szCs w:val="24"/>
        </w:rPr>
        <w:t>≤1.5</w:t>
      </w:r>
      <w:r w:rsidRPr="00BF7DF7">
        <w:rPr>
          <w:rFonts w:ascii="Arial" w:hAnsi="Arial" w:cs="Arial"/>
          <w:sz w:val="24"/>
          <w:szCs w:val="24"/>
        </w:rPr>
        <w:t>，整体（含开启部分）</w:t>
      </w:r>
      <w:r w:rsidRPr="00BF7DF7">
        <w:rPr>
          <w:rFonts w:ascii="Arial" w:hAnsi="Arial" w:cs="Arial"/>
          <w:sz w:val="24"/>
          <w:szCs w:val="24"/>
        </w:rPr>
        <w:t>q</w:t>
      </w:r>
      <w:r w:rsidRPr="00BF7DF7">
        <w:rPr>
          <w:rFonts w:ascii="Arial" w:hAnsi="Arial" w:cs="Arial"/>
          <w:sz w:val="24"/>
          <w:szCs w:val="24"/>
          <w:vertAlign w:val="subscript"/>
        </w:rPr>
        <w:t>A</w:t>
      </w:r>
      <w:r w:rsidR="00FC54BE" w:rsidRPr="00BF7DF7">
        <w:rPr>
          <w:rFonts w:ascii="Arial" w:hAnsi="Arial" w:cs="Arial"/>
          <w:sz w:val="24"/>
          <w:szCs w:val="24"/>
        </w:rPr>
        <w:t>（</w:t>
      </w:r>
      <w:r w:rsidRPr="00BF7DF7">
        <w:rPr>
          <w:rFonts w:ascii="Arial" w:hAnsi="Arial" w:cs="Arial"/>
          <w:sz w:val="24"/>
          <w:szCs w:val="24"/>
        </w:rPr>
        <w:t>m</w:t>
      </w:r>
      <w:r w:rsidRPr="00BF7DF7">
        <w:rPr>
          <w:rFonts w:ascii="Arial" w:hAnsi="Arial" w:cs="Arial"/>
          <w:sz w:val="24"/>
          <w:szCs w:val="24"/>
          <w:vertAlign w:val="superscript"/>
        </w:rPr>
        <w:t>3</w:t>
      </w:r>
      <w:r w:rsidR="00FC54BE" w:rsidRPr="00BF7DF7">
        <w:rPr>
          <w:rFonts w:ascii="Arial" w:hAnsi="Arial" w:cs="Arial"/>
          <w:sz w:val="24"/>
          <w:szCs w:val="24"/>
        </w:rPr>
        <w:t>/</w:t>
      </w:r>
      <w:r w:rsidR="00FC54BE" w:rsidRPr="00BF7DF7">
        <w:rPr>
          <w:rFonts w:ascii="Arial" w:hAnsi="Arial" w:cs="Arial"/>
          <w:sz w:val="24"/>
          <w:szCs w:val="24"/>
        </w:rPr>
        <w:t>（</w:t>
      </w:r>
      <w:r w:rsidRPr="00BF7DF7">
        <w:rPr>
          <w:rFonts w:ascii="Arial" w:hAnsi="Arial" w:cs="Arial"/>
          <w:sz w:val="24"/>
          <w:szCs w:val="24"/>
        </w:rPr>
        <w:t>m</w:t>
      </w:r>
      <w:r w:rsidRPr="00BF7DF7">
        <w:rPr>
          <w:rFonts w:ascii="Arial" w:hAnsi="Arial" w:cs="Arial"/>
          <w:sz w:val="24"/>
          <w:szCs w:val="24"/>
          <w:vertAlign w:val="superscript"/>
        </w:rPr>
        <w:t>2</w:t>
      </w:r>
      <w:r w:rsidRPr="00BF7DF7">
        <w:rPr>
          <w:rFonts w:ascii="Arial" w:hAnsi="Arial" w:cs="Arial"/>
          <w:sz w:val="24"/>
          <w:szCs w:val="24"/>
        </w:rPr>
        <w:t>·</w:t>
      </w:r>
      <w:r w:rsidR="00FC54BE" w:rsidRPr="00BF7DF7">
        <w:rPr>
          <w:rFonts w:ascii="Arial" w:hAnsi="Arial" w:cs="Arial"/>
          <w:sz w:val="24"/>
          <w:szCs w:val="24"/>
        </w:rPr>
        <w:t>h</w:t>
      </w:r>
      <w:r w:rsidR="00FC54BE" w:rsidRPr="00BF7DF7">
        <w:rPr>
          <w:rFonts w:ascii="Arial" w:hAnsi="Arial" w:cs="Arial"/>
          <w:sz w:val="24"/>
          <w:szCs w:val="24"/>
        </w:rPr>
        <w:t>））</w:t>
      </w:r>
      <w:r w:rsidRPr="00BF7DF7">
        <w:rPr>
          <w:rFonts w:ascii="Arial" w:hAnsi="Arial" w:cs="Arial"/>
          <w:sz w:val="24"/>
          <w:szCs w:val="24"/>
        </w:rPr>
        <w:t>≤1.2</w:t>
      </w:r>
      <w:r w:rsidRPr="00BF7DF7">
        <w:rPr>
          <w:rFonts w:ascii="Arial" w:hAnsi="Arial" w:cs="Arial"/>
          <w:sz w:val="24"/>
          <w:szCs w:val="24"/>
        </w:rPr>
        <w:t>。</w:t>
      </w:r>
    </w:p>
    <w:p w:rsidR="00876889" w:rsidRPr="00BF7DF7" w:rsidRDefault="00876889" w:rsidP="000A332E">
      <w:pPr>
        <w:spacing w:line="360" w:lineRule="auto"/>
        <w:ind w:firstLineChars="200" w:firstLine="480"/>
        <w:rPr>
          <w:rFonts w:ascii="Arial" w:hAnsi="Arial" w:cs="Arial"/>
          <w:sz w:val="24"/>
          <w:szCs w:val="24"/>
        </w:rPr>
      </w:pPr>
      <w:r w:rsidRPr="00BF7DF7">
        <w:rPr>
          <w:rFonts w:ascii="Arial" w:hAnsi="Arial" w:cs="Arial"/>
          <w:sz w:val="24"/>
          <w:szCs w:val="24"/>
        </w:rPr>
        <w:t xml:space="preserve">3.5.2 </w:t>
      </w:r>
      <w:r w:rsidRPr="00BF7DF7">
        <w:rPr>
          <w:rFonts w:ascii="Arial" w:hAnsi="Arial" w:cs="Arial"/>
          <w:sz w:val="24"/>
          <w:szCs w:val="24"/>
        </w:rPr>
        <w:t>设计建筑的围护结构热工性能符合下列指标时，方可进行判断计算：</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1 </w:t>
      </w:r>
      <w:r w:rsidRPr="00BF7DF7">
        <w:rPr>
          <w:rFonts w:ascii="Arial" w:hAnsi="Arial" w:cs="Arial"/>
          <w:sz w:val="24"/>
          <w:szCs w:val="24"/>
        </w:rPr>
        <w:t>甲类建筑</w:t>
      </w:r>
      <w:r w:rsidR="00FC54BE"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1</w:t>
      </w:r>
      <w:r w:rsidR="00FC54BE" w:rsidRPr="00BF7DF7">
        <w:rPr>
          <w:rFonts w:ascii="Arial" w:hAnsi="Arial" w:cs="Arial"/>
          <w:sz w:val="24"/>
          <w:szCs w:val="24"/>
        </w:rPr>
        <w:t>）</w:t>
      </w:r>
      <w:r w:rsidRPr="00BF7DF7">
        <w:rPr>
          <w:rFonts w:ascii="Arial" w:hAnsi="Arial" w:cs="Arial"/>
          <w:sz w:val="24"/>
          <w:szCs w:val="24"/>
        </w:rPr>
        <w:t>外墙平均传热系数不应大于</w:t>
      </w:r>
      <w:r w:rsidRPr="00BF7DF7">
        <w:rPr>
          <w:rFonts w:ascii="Arial" w:hAnsi="Arial" w:cs="Arial"/>
          <w:sz w:val="24"/>
          <w:szCs w:val="24"/>
        </w:rPr>
        <w:t>0.80[W/(m</w:t>
      </w:r>
      <w:r w:rsidRPr="00BF7DF7">
        <w:rPr>
          <w:rFonts w:ascii="Arial" w:hAnsi="Arial" w:cs="Arial"/>
          <w:sz w:val="24"/>
          <w:szCs w:val="24"/>
          <w:vertAlign w:val="superscript"/>
        </w:rPr>
        <w:t>2</w:t>
      </w:r>
      <w:r w:rsidR="00FC54BE" w:rsidRPr="00BF7DF7">
        <w:rPr>
          <w:rFonts w:ascii="Arial" w:hAnsi="Arial" w:cs="Arial"/>
          <w:sz w:val="24"/>
          <w:szCs w:val="24"/>
        </w:rPr>
        <w:t>·K)]</w:t>
      </w:r>
      <w:r w:rsidR="00FC54BE" w:rsidRPr="00BF7DF7">
        <w:rPr>
          <w:rFonts w:ascii="Arial" w:hAnsi="Arial" w:cs="Arial"/>
          <w:sz w:val="24"/>
          <w:szCs w:val="24"/>
        </w:rPr>
        <w:t>；</w:t>
      </w:r>
      <w:r w:rsidRPr="00BF7DF7">
        <w:rPr>
          <w:rFonts w:ascii="Arial" w:hAnsi="Arial" w:cs="Arial"/>
          <w:sz w:val="24"/>
          <w:szCs w:val="24"/>
        </w:rPr>
        <w:t>此条件不能满足时</w:t>
      </w:r>
      <w:r w:rsidR="00FC54BE" w:rsidRPr="00BF7DF7">
        <w:rPr>
          <w:rFonts w:ascii="Arial" w:hAnsi="Arial" w:cs="Arial"/>
          <w:sz w:val="24"/>
          <w:szCs w:val="24"/>
        </w:rPr>
        <w:t>，</w:t>
      </w:r>
      <w:r w:rsidRPr="00BF7DF7">
        <w:rPr>
          <w:rFonts w:ascii="Arial" w:hAnsi="Arial" w:cs="Arial"/>
          <w:sz w:val="24"/>
          <w:szCs w:val="24"/>
        </w:rPr>
        <w:t>应保证外窗传热系数符合规定指标</w:t>
      </w:r>
      <w:r w:rsidR="00FC54BE" w:rsidRPr="00BF7DF7">
        <w:rPr>
          <w:rFonts w:ascii="Arial" w:hAnsi="Arial" w:cs="Arial"/>
          <w:sz w:val="24"/>
          <w:szCs w:val="24"/>
        </w:rPr>
        <w:t>，</w:t>
      </w:r>
      <w:r w:rsidRPr="00BF7DF7">
        <w:rPr>
          <w:rFonts w:ascii="Arial" w:hAnsi="Arial" w:cs="Arial"/>
          <w:sz w:val="24"/>
          <w:szCs w:val="24"/>
        </w:rPr>
        <w:t>但外墙平均传热系数不得大于</w:t>
      </w:r>
      <w:r w:rsidRPr="00BF7DF7">
        <w:rPr>
          <w:rFonts w:ascii="Arial" w:hAnsi="Arial" w:cs="Arial"/>
          <w:sz w:val="24"/>
          <w:szCs w:val="24"/>
        </w:rPr>
        <w:t>1.0[W/(m</w:t>
      </w:r>
      <w:r w:rsidRPr="00BF7DF7">
        <w:rPr>
          <w:rFonts w:ascii="Arial" w:hAnsi="Arial" w:cs="Arial"/>
          <w:sz w:val="24"/>
          <w:szCs w:val="24"/>
          <w:vertAlign w:val="superscript"/>
        </w:rPr>
        <w:t>2</w:t>
      </w:r>
      <w:r w:rsidR="00FC54BE" w:rsidRPr="00BF7DF7">
        <w:rPr>
          <w:rFonts w:ascii="Arial" w:hAnsi="Arial" w:cs="Arial"/>
          <w:sz w:val="24"/>
          <w:szCs w:val="24"/>
        </w:rPr>
        <w:t>·K)]</w:t>
      </w:r>
      <w:r w:rsidR="00FC54BE"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2</w:t>
      </w:r>
      <w:r w:rsidR="00FC54BE" w:rsidRPr="00BF7DF7">
        <w:rPr>
          <w:rFonts w:ascii="Arial" w:hAnsi="Arial" w:cs="Arial"/>
          <w:sz w:val="24"/>
          <w:szCs w:val="24"/>
        </w:rPr>
        <w:t>）</w:t>
      </w:r>
      <w:r w:rsidRPr="00BF7DF7">
        <w:rPr>
          <w:rFonts w:ascii="Arial" w:hAnsi="Arial" w:cs="Arial"/>
          <w:sz w:val="24"/>
          <w:szCs w:val="24"/>
        </w:rPr>
        <w:t>屋顶传热系数不应大于</w:t>
      </w:r>
      <w:r w:rsidRPr="00BF7DF7">
        <w:rPr>
          <w:rFonts w:ascii="Arial" w:hAnsi="Arial" w:cs="Arial"/>
          <w:sz w:val="24"/>
          <w:szCs w:val="24"/>
        </w:rPr>
        <w:t>0.50[W/(m</w:t>
      </w:r>
      <w:r w:rsidRPr="00BF7DF7">
        <w:rPr>
          <w:rFonts w:ascii="Arial" w:hAnsi="Arial" w:cs="Arial"/>
          <w:sz w:val="24"/>
          <w:szCs w:val="24"/>
          <w:vertAlign w:val="superscript"/>
        </w:rPr>
        <w:t>2</w:t>
      </w:r>
      <w:r w:rsidR="00FC54BE" w:rsidRPr="00BF7DF7">
        <w:rPr>
          <w:rFonts w:ascii="Arial" w:hAnsi="Arial" w:cs="Arial"/>
          <w:sz w:val="24"/>
          <w:szCs w:val="24"/>
        </w:rPr>
        <w:t>·K)]</w:t>
      </w:r>
      <w:r w:rsidR="00FC54BE"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3</w:t>
      </w:r>
      <w:r w:rsidR="00FC54BE" w:rsidRPr="00BF7DF7">
        <w:rPr>
          <w:rFonts w:ascii="Arial" w:hAnsi="Arial" w:cs="Arial"/>
          <w:sz w:val="24"/>
          <w:szCs w:val="24"/>
        </w:rPr>
        <w:t>）</w:t>
      </w:r>
      <w:r w:rsidRPr="00BF7DF7">
        <w:rPr>
          <w:rFonts w:ascii="Arial" w:hAnsi="Arial" w:cs="Arial"/>
          <w:sz w:val="24"/>
          <w:szCs w:val="24"/>
        </w:rPr>
        <w:t>朝向窗墙比大于</w:t>
      </w:r>
      <w:r w:rsidRPr="00BF7DF7">
        <w:rPr>
          <w:rFonts w:ascii="Arial" w:hAnsi="Arial" w:cs="Arial"/>
          <w:sz w:val="24"/>
          <w:szCs w:val="24"/>
        </w:rPr>
        <w:t>0.40</w:t>
      </w:r>
      <w:r w:rsidRPr="00BF7DF7">
        <w:rPr>
          <w:rFonts w:ascii="Arial" w:hAnsi="Arial" w:cs="Arial"/>
          <w:sz w:val="24"/>
          <w:szCs w:val="24"/>
        </w:rPr>
        <w:t>时</w:t>
      </w:r>
      <w:r w:rsidR="00FC54BE" w:rsidRPr="00BF7DF7">
        <w:rPr>
          <w:rFonts w:ascii="Arial" w:hAnsi="Arial" w:cs="Arial"/>
          <w:sz w:val="24"/>
          <w:szCs w:val="24"/>
        </w:rPr>
        <w:t>，</w:t>
      </w:r>
      <w:r w:rsidRPr="00BF7DF7">
        <w:rPr>
          <w:rFonts w:ascii="Arial" w:hAnsi="Arial" w:cs="Arial"/>
          <w:sz w:val="24"/>
          <w:szCs w:val="24"/>
        </w:rPr>
        <w:t>外窗传热系数不应大于</w:t>
      </w:r>
      <w:r w:rsidRPr="00BF7DF7">
        <w:rPr>
          <w:rFonts w:ascii="Arial" w:hAnsi="Arial" w:cs="Arial"/>
          <w:sz w:val="24"/>
          <w:szCs w:val="24"/>
        </w:rPr>
        <w:t>3.0[W/(m</w:t>
      </w:r>
      <w:r w:rsidRPr="00BF7DF7">
        <w:rPr>
          <w:rFonts w:ascii="Arial" w:hAnsi="Arial" w:cs="Arial"/>
          <w:sz w:val="24"/>
          <w:szCs w:val="24"/>
          <w:vertAlign w:val="superscript"/>
        </w:rPr>
        <w:t>2</w:t>
      </w:r>
      <w:r w:rsidR="00FC54BE" w:rsidRPr="00BF7DF7">
        <w:rPr>
          <w:rFonts w:ascii="Arial" w:hAnsi="Arial" w:cs="Arial"/>
          <w:sz w:val="24"/>
          <w:szCs w:val="24"/>
        </w:rPr>
        <w:t>·K)]</w:t>
      </w:r>
      <w:r w:rsidR="00FC54BE"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4</w:t>
      </w:r>
      <w:r w:rsidR="00FC54BE" w:rsidRPr="00BF7DF7">
        <w:rPr>
          <w:rFonts w:ascii="Arial" w:hAnsi="Arial" w:cs="Arial"/>
          <w:sz w:val="24"/>
          <w:szCs w:val="24"/>
        </w:rPr>
        <w:t>）</w:t>
      </w:r>
      <w:r w:rsidRPr="00BF7DF7">
        <w:rPr>
          <w:rFonts w:ascii="Arial" w:hAnsi="Arial" w:cs="Arial"/>
          <w:sz w:val="24"/>
          <w:szCs w:val="24"/>
        </w:rPr>
        <w:t>屋顶透明部分的传热系数不应大于</w:t>
      </w:r>
      <w:r w:rsidRPr="00BF7DF7">
        <w:rPr>
          <w:rFonts w:ascii="Arial" w:hAnsi="Arial" w:cs="Arial"/>
          <w:sz w:val="24"/>
          <w:szCs w:val="24"/>
        </w:rPr>
        <w:t>3.0[W/(m</w:t>
      </w:r>
      <w:r w:rsidRPr="00BF7DF7">
        <w:rPr>
          <w:rFonts w:ascii="Arial" w:hAnsi="Arial" w:cs="Arial"/>
          <w:sz w:val="24"/>
          <w:szCs w:val="24"/>
          <w:vertAlign w:val="superscript"/>
        </w:rPr>
        <w:t>2</w:t>
      </w:r>
      <w:r w:rsidRPr="00BF7DF7">
        <w:rPr>
          <w:rFonts w:ascii="Arial" w:hAnsi="Arial" w:cs="Arial"/>
          <w:sz w:val="24"/>
          <w:szCs w:val="24"/>
        </w:rPr>
        <w:t>·K)]</w:t>
      </w:r>
      <w:r w:rsidR="00FC54BE" w:rsidRPr="00BF7DF7">
        <w:rPr>
          <w:rFonts w:ascii="Arial" w:hAnsi="Arial" w:cs="Arial"/>
          <w:sz w:val="24"/>
          <w:szCs w:val="24"/>
        </w:rPr>
        <w:t>，</w:t>
      </w:r>
      <w:r w:rsidRPr="00BF7DF7">
        <w:rPr>
          <w:rFonts w:ascii="Arial" w:hAnsi="Arial" w:cs="Arial"/>
          <w:sz w:val="24"/>
          <w:szCs w:val="24"/>
        </w:rPr>
        <w:t>综合遮阳系数不应大于</w:t>
      </w:r>
      <w:r w:rsidRPr="00BF7DF7">
        <w:rPr>
          <w:rFonts w:ascii="Arial" w:hAnsi="Arial" w:cs="Arial"/>
          <w:sz w:val="24"/>
          <w:szCs w:val="24"/>
        </w:rPr>
        <w:t>0.</w:t>
      </w:r>
      <w:r w:rsidR="00FC54BE" w:rsidRPr="00BF7DF7">
        <w:rPr>
          <w:rFonts w:ascii="Arial" w:hAnsi="Arial" w:cs="Arial"/>
          <w:sz w:val="24"/>
          <w:szCs w:val="24"/>
        </w:rPr>
        <w:t>40</w:t>
      </w:r>
      <w:r w:rsidR="00FC54BE"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5</w:t>
      </w:r>
      <w:r w:rsidR="00FC54BE" w:rsidRPr="00BF7DF7">
        <w:rPr>
          <w:rFonts w:ascii="Arial" w:hAnsi="Arial" w:cs="Arial"/>
          <w:sz w:val="24"/>
          <w:szCs w:val="24"/>
        </w:rPr>
        <w:t>）</w:t>
      </w:r>
      <w:r w:rsidRPr="00BF7DF7">
        <w:rPr>
          <w:rFonts w:ascii="Arial" w:hAnsi="Arial" w:cs="Arial"/>
          <w:sz w:val="24"/>
          <w:szCs w:val="24"/>
        </w:rPr>
        <w:t>凸窗不透明板的传热系数不应大于</w:t>
      </w:r>
      <w:r w:rsidRPr="00BF7DF7">
        <w:rPr>
          <w:rFonts w:ascii="Arial" w:hAnsi="Arial" w:cs="Arial"/>
          <w:sz w:val="24"/>
          <w:szCs w:val="24"/>
        </w:rPr>
        <w:t>2.0[W/(m</w:t>
      </w:r>
      <w:r w:rsidRPr="00BF7DF7">
        <w:rPr>
          <w:rFonts w:ascii="Arial" w:hAnsi="Arial" w:cs="Arial"/>
          <w:sz w:val="24"/>
          <w:szCs w:val="24"/>
          <w:vertAlign w:val="superscript"/>
        </w:rPr>
        <w:t>2</w:t>
      </w:r>
      <w:r w:rsidRPr="00BF7DF7">
        <w:rPr>
          <w:rFonts w:ascii="Arial" w:hAnsi="Arial" w:cs="Arial"/>
          <w:sz w:val="24"/>
          <w:szCs w:val="24"/>
        </w:rPr>
        <w:t>·K)]</w:t>
      </w:r>
      <w:r w:rsidR="000C772C" w:rsidRPr="00BF7DF7">
        <w:rPr>
          <w:rFonts w:ascii="Arial" w:hAnsi="Arial" w:cs="Arial"/>
          <w:sz w:val="24"/>
          <w:szCs w:val="24"/>
        </w:rPr>
        <w:t>，</w:t>
      </w:r>
      <w:r w:rsidRPr="00BF7DF7">
        <w:rPr>
          <w:rFonts w:ascii="Arial" w:hAnsi="Arial" w:cs="Arial"/>
          <w:sz w:val="24"/>
          <w:szCs w:val="24"/>
        </w:rPr>
        <w:t>凸窗的传热系数不应大于</w:t>
      </w:r>
      <w:r w:rsidRPr="00BF7DF7">
        <w:rPr>
          <w:rFonts w:ascii="Arial" w:hAnsi="Arial" w:cs="Arial"/>
          <w:sz w:val="24"/>
          <w:szCs w:val="24"/>
        </w:rPr>
        <w:t>2.8[W/(m</w:t>
      </w:r>
      <w:r w:rsidRPr="00BF7DF7">
        <w:rPr>
          <w:rFonts w:ascii="Arial" w:hAnsi="Arial" w:cs="Arial"/>
          <w:sz w:val="24"/>
          <w:szCs w:val="24"/>
          <w:vertAlign w:val="superscript"/>
        </w:rPr>
        <w:t>2</w:t>
      </w:r>
      <w:r w:rsidRPr="00BF7DF7">
        <w:rPr>
          <w:rFonts w:ascii="Arial" w:hAnsi="Arial" w:cs="Arial"/>
          <w:sz w:val="24"/>
          <w:szCs w:val="24"/>
        </w:rPr>
        <w:t>·K)]</w:t>
      </w:r>
      <w:r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乙类建筑</w:t>
      </w:r>
      <w:r w:rsidR="00FC54BE"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1</w:t>
      </w:r>
      <w:r w:rsidR="00FC54BE" w:rsidRPr="00BF7DF7">
        <w:rPr>
          <w:rFonts w:ascii="Arial" w:hAnsi="Arial" w:cs="Arial"/>
          <w:sz w:val="24"/>
          <w:szCs w:val="24"/>
        </w:rPr>
        <w:t>）</w:t>
      </w:r>
      <w:r w:rsidRPr="00BF7DF7">
        <w:rPr>
          <w:rFonts w:ascii="Arial" w:hAnsi="Arial" w:cs="Arial"/>
          <w:sz w:val="24"/>
          <w:szCs w:val="24"/>
        </w:rPr>
        <w:t>外墙平均传热系数不应大于</w:t>
      </w:r>
      <w:r w:rsidRPr="00BF7DF7">
        <w:rPr>
          <w:rFonts w:ascii="Arial" w:hAnsi="Arial" w:cs="Arial"/>
          <w:sz w:val="24"/>
          <w:szCs w:val="24"/>
        </w:rPr>
        <w:t>0.90[W/(m</w:t>
      </w:r>
      <w:r w:rsidRPr="00BF7DF7">
        <w:rPr>
          <w:rFonts w:ascii="Arial" w:hAnsi="Arial" w:cs="Arial"/>
          <w:sz w:val="24"/>
          <w:szCs w:val="24"/>
          <w:vertAlign w:val="superscript"/>
        </w:rPr>
        <w:t>2</w:t>
      </w:r>
      <w:r w:rsidRPr="00BF7DF7">
        <w:rPr>
          <w:rFonts w:ascii="Arial" w:hAnsi="Arial" w:cs="Arial"/>
          <w:sz w:val="24"/>
          <w:szCs w:val="24"/>
        </w:rPr>
        <w:t>·K)]</w:t>
      </w:r>
      <w:r w:rsidRPr="00BF7DF7">
        <w:rPr>
          <w:rFonts w:ascii="Arial" w:hAnsi="Arial" w:cs="Arial"/>
          <w:sz w:val="24"/>
          <w:szCs w:val="24"/>
        </w:rPr>
        <w:t>；此条件不能满足时</w:t>
      </w:r>
      <w:r w:rsidR="00425D60" w:rsidRPr="00BF7DF7">
        <w:rPr>
          <w:rFonts w:ascii="Arial" w:hAnsi="Arial" w:cs="Arial"/>
          <w:sz w:val="24"/>
          <w:szCs w:val="24"/>
        </w:rPr>
        <w:t>，</w:t>
      </w:r>
      <w:r w:rsidRPr="00BF7DF7">
        <w:rPr>
          <w:rFonts w:ascii="Arial" w:hAnsi="Arial" w:cs="Arial"/>
          <w:sz w:val="24"/>
          <w:szCs w:val="24"/>
        </w:rPr>
        <w:t>应保证外窗传热系数符合规定指标</w:t>
      </w:r>
      <w:r w:rsidR="00425D60" w:rsidRPr="00BF7DF7">
        <w:rPr>
          <w:rFonts w:ascii="Arial" w:hAnsi="Arial" w:cs="Arial"/>
          <w:sz w:val="24"/>
          <w:szCs w:val="24"/>
        </w:rPr>
        <w:t>，</w:t>
      </w:r>
      <w:r w:rsidRPr="00BF7DF7">
        <w:rPr>
          <w:rFonts w:ascii="Arial" w:hAnsi="Arial" w:cs="Arial"/>
          <w:sz w:val="24"/>
          <w:szCs w:val="24"/>
        </w:rPr>
        <w:t>但外墙平均传热系数不应大于</w:t>
      </w:r>
      <w:r w:rsidRPr="00BF7DF7">
        <w:rPr>
          <w:rFonts w:ascii="Arial" w:hAnsi="Arial" w:cs="Arial"/>
          <w:sz w:val="24"/>
          <w:szCs w:val="24"/>
        </w:rPr>
        <w:t>1.2[W/(m</w:t>
      </w:r>
      <w:r w:rsidRPr="00BF7DF7">
        <w:rPr>
          <w:rFonts w:ascii="Arial" w:hAnsi="Arial" w:cs="Arial"/>
          <w:sz w:val="24"/>
          <w:szCs w:val="24"/>
          <w:vertAlign w:val="superscript"/>
        </w:rPr>
        <w:t>2</w:t>
      </w:r>
      <w:r w:rsidR="00FC54BE" w:rsidRPr="00BF7DF7">
        <w:rPr>
          <w:rFonts w:ascii="Arial" w:hAnsi="Arial" w:cs="Arial"/>
          <w:sz w:val="24"/>
          <w:szCs w:val="24"/>
        </w:rPr>
        <w:t>·K)]</w:t>
      </w:r>
      <w:r w:rsidR="00FC54BE"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2</w:t>
      </w:r>
      <w:r w:rsidR="00FC54BE" w:rsidRPr="00BF7DF7">
        <w:rPr>
          <w:rFonts w:ascii="Arial" w:hAnsi="Arial" w:cs="Arial"/>
          <w:sz w:val="24"/>
          <w:szCs w:val="24"/>
        </w:rPr>
        <w:t>）</w:t>
      </w:r>
      <w:r w:rsidRPr="00BF7DF7">
        <w:rPr>
          <w:rFonts w:ascii="Arial" w:hAnsi="Arial" w:cs="Arial"/>
          <w:sz w:val="24"/>
          <w:szCs w:val="24"/>
        </w:rPr>
        <w:t>屋顶传热系数不应大于</w:t>
      </w:r>
      <w:r w:rsidRPr="00BF7DF7">
        <w:rPr>
          <w:rFonts w:ascii="Arial" w:hAnsi="Arial" w:cs="Arial"/>
          <w:sz w:val="24"/>
          <w:szCs w:val="24"/>
        </w:rPr>
        <w:t>0.60[W/(m</w:t>
      </w:r>
      <w:r w:rsidRPr="00BF7DF7">
        <w:rPr>
          <w:rFonts w:ascii="Arial" w:hAnsi="Arial" w:cs="Arial"/>
          <w:sz w:val="24"/>
          <w:szCs w:val="24"/>
          <w:vertAlign w:val="superscript"/>
        </w:rPr>
        <w:t>2</w:t>
      </w:r>
      <w:r w:rsidRPr="00BF7DF7">
        <w:rPr>
          <w:rFonts w:ascii="Arial" w:hAnsi="Arial" w:cs="Arial"/>
          <w:sz w:val="24"/>
          <w:szCs w:val="24"/>
        </w:rPr>
        <w:t>·K)]</w:t>
      </w:r>
      <w:r w:rsidRPr="00BF7DF7">
        <w:rPr>
          <w:rFonts w:ascii="Arial" w:hAnsi="Arial" w:cs="Arial"/>
          <w:sz w:val="24"/>
          <w:szCs w:val="24"/>
        </w:rPr>
        <w:t>；</w:t>
      </w:r>
    </w:p>
    <w:p w:rsidR="00876889" w:rsidRPr="00BF7DF7" w:rsidRDefault="00FC54BE" w:rsidP="00436E36">
      <w:pPr>
        <w:spacing w:line="360" w:lineRule="auto"/>
        <w:ind w:firstLineChars="200" w:firstLine="480"/>
        <w:rPr>
          <w:rFonts w:ascii="Arial" w:hAnsi="Arial" w:cs="Arial"/>
          <w:sz w:val="24"/>
          <w:szCs w:val="24"/>
        </w:rPr>
      </w:pPr>
      <w:r w:rsidRPr="00BF7DF7">
        <w:rPr>
          <w:rFonts w:ascii="Arial" w:hAnsi="Arial" w:cs="Arial"/>
          <w:sz w:val="24"/>
          <w:szCs w:val="24"/>
        </w:rPr>
        <w:t>3</w:t>
      </w:r>
      <w:r w:rsidRPr="00BF7DF7">
        <w:rPr>
          <w:rFonts w:ascii="Arial" w:hAnsi="Arial" w:cs="Arial"/>
          <w:sz w:val="24"/>
          <w:szCs w:val="24"/>
        </w:rPr>
        <w:t>）</w:t>
      </w:r>
      <w:r w:rsidR="00876889" w:rsidRPr="00BF7DF7">
        <w:rPr>
          <w:rFonts w:ascii="Arial" w:hAnsi="Arial" w:cs="Arial"/>
          <w:sz w:val="24"/>
          <w:szCs w:val="24"/>
        </w:rPr>
        <w:t>朝向窗墙比大于</w:t>
      </w:r>
      <w:r w:rsidR="00876889" w:rsidRPr="00BF7DF7">
        <w:rPr>
          <w:rFonts w:ascii="Arial" w:hAnsi="Arial" w:cs="Arial"/>
          <w:sz w:val="24"/>
          <w:szCs w:val="24"/>
        </w:rPr>
        <w:t>0.40</w:t>
      </w:r>
      <w:r w:rsidR="00876889" w:rsidRPr="00BF7DF7">
        <w:rPr>
          <w:rFonts w:ascii="Arial" w:hAnsi="Arial" w:cs="Arial"/>
          <w:sz w:val="24"/>
          <w:szCs w:val="24"/>
        </w:rPr>
        <w:t>时，外窗传热系数不应大于</w:t>
      </w:r>
      <w:r w:rsidR="00876889" w:rsidRPr="00BF7DF7">
        <w:rPr>
          <w:rFonts w:ascii="Arial" w:hAnsi="Arial" w:cs="Arial"/>
          <w:sz w:val="24"/>
          <w:szCs w:val="24"/>
        </w:rPr>
        <w:t>3.2[W/(m</w:t>
      </w:r>
      <w:r w:rsidR="00876889" w:rsidRPr="00BF7DF7">
        <w:rPr>
          <w:rFonts w:ascii="Arial" w:hAnsi="Arial" w:cs="Arial"/>
          <w:sz w:val="24"/>
          <w:szCs w:val="24"/>
          <w:vertAlign w:val="superscript"/>
        </w:rPr>
        <w:t>2</w:t>
      </w:r>
      <w:r w:rsidRPr="00BF7DF7">
        <w:rPr>
          <w:rFonts w:ascii="Arial" w:hAnsi="Arial" w:cs="Arial"/>
          <w:sz w:val="24"/>
          <w:szCs w:val="24"/>
        </w:rPr>
        <w:t>·K)]</w:t>
      </w:r>
      <w:r w:rsidRPr="00BF7DF7">
        <w:rPr>
          <w:rFonts w:ascii="Arial" w:hAnsi="Arial" w:cs="Arial"/>
          <w:sz w:val="24"/>
          <w:szCs w:val="24"/>
        </w:rPr>
        <w:t>；</w:t>
      </w:r>
    </w:p>
    <w:p w:rsidR="00876889" w:rsidRPr="00BF7DF7" w:rsidRDefault="00FC54BE" w:rsidP="00436E36">
      <w:pPr>
        <w:spacing w:line="360" w:lineRule="auto"/>
        <w:ind w:firstLineChars="200" w:firstLine="480"/>
        <w:rPr>
          <w:rFonts w:ascii="Arial" w:hAnsi="Arial" w:cs="Arial"/>
          <w:sz w:val="24"/>
          <w:szCs w:val="24"/>
        </w:rPr>
      </w:pPr>
      <w:r w:rsidRPr="00BF7DF7">
        <w:rPr>
          <w:rFonts w:ascii="Arial" w:hAnsi="Arial" w:cs="Arial"/>
          <w:sz w:val="24"/>
          <w:szCs w:val="24"/>
        </w:rPr>
        <w:t>4</w:t>
      </w:r>
      <w:r w:rsidRPr="00BF7DF7">
        <w:rPr>
          <w:rFonts w:ascii="Arial" w:hAnsi="Arial" w:cs="Arial"/>
          <w:sz w:val="24"/>
          <w:szCs w:val="24"/>
        </w:rPr>
        <w:t>）</w:t>
      </w:r>
      <w:r w:rsidR="00876889" w:rsidRPr="00BF7DF7">
        <w:rPr>
          <w:rFonts w:ascii="Arial" w:hAnsi="Arial" w:cs="Arial"/>
          <w:sz w:val="24"/>
          <w:szCs w:val="24"/>
        </w:rPr>
        <w:t>屋顶透明部分的传热系数不应大于</w:t>
      </w:r>
      <w:r w:rsidR="00876889" w:rsidRPr="00BF7DF7">
        <w:rPr>
          <w:rFonts w:ascii="Arial" w:hAnsi="Arial" w:cs="Arial"/>
          <w:sz w:val="24"/>
          <w:szCs w:val="24"/>
        </w:rPr>
        <w:t>3.0[W/(m</w:t>
      </w:r>
      <w:r w:rsidR="00876889" w:rsidRPr="00BF7DF7">
        <w:rPr>
          <w:rFonts w:ascii="Arial" w:hAnsi="Arial" w:cs="Arial"/>
          <w:sz w:val="24"/>
          <w:szCs w:val="24"/>
          <w:vertAlign w:val="superscript"/>
        </w:rPr>
        <w:t>2</w:t>
      </w:r>
      <w:r w:rsidR="00876889" w:rsidRPr="00BF7DF7">
        <w:rPr>
          <w:rFonts w:ascii="Arial" w:hAnsi="Arial" w:cs="Arial"/>
          <w:sz w:val="24"/>
          <w:szCs w:val="24"/>
        </w:rPr>
        <w:t>·K)]</w:t>
      </w:r>
      <w:r w:rsidR="00876889" w:rsidRPr="00BF7DF7">
        <w:rPr>
          <w:rFonts w:ascii="Arial" w:hAnsi="Arial" w:cs="Arial"/>
          <w:sz w:val="24"/>
          <w:szCs w:val="24"/>
        </w:rPr>
        <w:t>，综合遮阳系数不应大</w:t>
      </w:r>
      <w:r w:rsidR="00876889" w:rsidRPr="00BF7DF7">
        <w:rPr>
          <w:rFonts w:ascii="Arial" w:hAnsi="Arial" w:cs="Arial"/>
          <w:sz w:val="24"/>
          <w:szCs w:val="24"/>
        </w:rPr>
        <w:lastRenderedPageBreak/>
        <w:t>于</w:t>
      </w:r>
      <w:r w:rsidR="00876889" w:rsidRPr="00BF7DF7">
        <w:rPr>
          <w:rFonts w:ascii="Arial" w:hAnsi="Arial" w:cs="Arial"/>
          <w:sz w:val="24"/>
          <w:szCs w:val="24"/>
        </w:rPr>
        <w:t>0.40</w:t>
      </w:r>
      <w:r w:rsidR="00876889" w:rsidRPr="00BF7DF7">
        <w:rPr>
          <w:rFonts w:ascii="Arial" w:hAnsi="Arial" w:cs="Arial"/>
          <w:sz w:val="24"/>
          <w:szCs w:val="24"/>
        </w:rPr>
        <w:t>；</w:t>
      </w:r>
    </w:p>
    <w:p w:rsidR="00876889" w:rsidRPr="00BF7DF7" w:rsidRDefault="00876889" w:rsidP="00436E36">
      <w:pPr>
        <w:spacing w:line="360" w:lineRule="auto"/>
        <w:ind w:firstLineChars="200" w:firstLine="480"/>
        <w:rPr>
          <w:rFonts w:ascii="Arial" w:hAnsi="Arial" w:cs="Arial"/>
          <w:sz w:val="24"/>
          <w:szCs w:val="24"/>
        </w:rPr>
      </w:pPr>
      <w:r w:rsidRPr="00BF7DF7">
        <w:rPr>
          <w:rFonts w:ascii="Arial" w:hAnsi="Arial" w:cs="Arial"/>
          <w:sz w:val="24"/>
          <w:szCs w:val="24"/>
        </w:rPr>
        <w:t>5</w:t>
      </w:r>
      <w:r w:rsidR="00FC54BE" w:rsidRPr="00BF7DF7">
        <w:rPr>
          <w:rFonts w:ascii="Arial" w:hAnsi="Arial" w:cs="Arial"/>
          <w:sz w:val="24"/>
          <w:szCs w:val="24"/>
        </w:rPr>
        <w:t>）</w:t>
      </w:r>
      <w:r w:rsidRPr="00BF7DF7">
        <w:rPr>
          <w:rFonts w:ascii="Arial" w:hAnsi="Arial" w:cs="Arial"/>
          <w:sz w:val="24"/>
          <w:szCs w:val="24"/>
        </w:rPr>
        <w:t>凸窗不透明板的传热系数不应大于</w:t>
      </w:r>
      <w:r w:rsidRPr="00BF7DF7">
        <w:rPr>
          <w:rFonts w:ascii="Arial" w:hAnsi="Arial" w:cs="Arial"/>
          <w:sz w:val="24"/>
          <w:szCs w:val="24"/>
        </w:rPr>
        <w:t>2.0[W/(m</w:t>
      </w:r>
      <w:r w:rsidRPr="00BF7DF7">
        <w:rPr>
          <w:rFonts w:ascii="Arial" w:hAnsi="Arial" w:cs="Arial"/>
          <w:sz w:val="24"/>
          <w:szCs w:val="24"/>
          <w:vertAlign w:val="superscript"/>
        </w:rPr>
        <w:t>2</w:t>
      </w:r>
      <w:r w:rsidRPr="00BF7DF7">
        <w:rPr>
          <w:rFonts w:ascii="Arial" w:hAnsi="Arial" w:cs="Arial"/>
          <w:sz w:val="24"/>
          <w:szCs w:val="24"/>
        </w:rPr>
        <w:t>·K)]</w:t>
      </w:r>
      <w:r w:rsidRPr="00BF7DF7">
        <w:rPr>
          <w:rFonts w:ascii="Arial" w:hAnsi="Arial" w:cs="Arial"/>
          <w:sz w:val="24"/>
          <w:szCs w:val="24"/>
        </w:rPr>
        <w:t>；凸窗的传热系数不应大于</w:t>
      </w:r>
      <w:r w:rsidRPr="00BF7DF7">
        <w:rPr>
          <w:rFonts w:ascii="Arial" w:hAnsi="Arial" w:cs="Arial"/>
          <w:sz w:val="24"/>
          <w:szCs w:val="24"/>
        </w:rPr>
        <w:t>2.8[W/(m</w:t>
      </w:r>
      <w:r w:rsidRPr="00BF7DF7">
        <w:rPr>
          <w:rFonts w:ascii="Arial" w:hAnsi="Arial" w:cs="Arial"/>
          <w:sz w:val="24"/>
          <w:szCs w:val="24"/>
          <w:vertAlign w:val="superscript"/>
        </w:rPr>
        <w:t>2</w:t>
      </w:r>
      <w:r w:rsidRPr="00BF7DF7">
        <w:rPr>
          <w:rFonts w:ascii="Arial" w:hAnsi="Arial" w:cs="Arial"/>
          <w:sz w:val="24"/>
          <w:szCs w:val="24"/>
        </w:rPr>
        <w:t>·K)]</w:t>
      </w:r>
      <w:r w:rsidRPr="00BF7DF7">
        <w:rPr>
          <w:rFonts w:ascii="Arial" w:hAnsi="Arial" w:cs="Arial"/>
          <w:sz w:val="24"/>
          <w:szCs w:val="24"/>
        </w:rPr>
        <w:t>。</w:t>
      </w:r>
    </w:p>
    <w:p w:rsidR="00B91524" w:rsidRPr="00BF7DF7" w:rsidRDefault="00B91524" w:rsidP="00436E36">
      <w:pPr>
        <w:spacing w:line="360" w:lineRule="auto"/>
        <w:ind w:firstLineChars="200" w:firstLine="480"/>
        <w:rPr>
          <w:rFonts w:ascii="Arial" w:hAnsi="Arial" w:cs="Arial"/>
          <w:sz w:val="24"/>
          <w:szCs w:val="24"/>
        </w:rPr>
      </w:pPr>
    </w:p>
    <w:p w:rsidR="00B91524" w:rsidRPr="00BF7DF7" w:rsidRDefault="00B91524" w:rsidP="00B91524">
      <w:pPr>
        <w:spacing w:line="360" w:lineRule="auto"/>
        <w:rPr>
          <w:rFonts w:ascii="Arial" w:eastAsia="黑体" w:hAnsi="Arial" w:cs="Arial"/>
          <w:sz w:val="24"/>
          <w:szCs w:val="24"/>
        </w:rPr>
      </w:pPr>
      <w:r w:rsidRPr="00BF7DF7">
        <w:rPr>
          <w:rFonts w:ascii="Arial" w:eastAsia="黑体" w:hAnsi="Arial" w:cs="Arial"/>
          <w:sz w:val="24"/>
          <w:szCs w:val="24"/>
        </w:rPr>
        <w:t>《居住建筑节能设计标准》</w:t>
      </w:r>
      <w:r w:rsidR="004F4C7F">
        <w:rPr>
          <w:rFonts w:ascii="Arial" w:eastAsia="黑体" w:hAnsi="Arial" w:cs="Arial"/>
          <w:sz w:val="24"/>
          <w:szCs w:val="24"/>
        </w:rPr>
        <w:t>DGJ</w:t>
      </w:r>
      <w:r w:rsidRPr="00BF7DF7">
        <w:rPr>
          <w:rFonts w:ascii="Arial" w:eastAsia="黑体" w:hAnsi="Arial" w:cs="Arial"/>
          <w:sz w:val="24"/>
          <w:szCs w:val="24"/>
        </w:rPr>
        <w:t>08-205-2011</w:t>
      </w:r>
    </w:p>
    <w:p w:rsidR="00B91524" w:rsidRPr="00BF7DF7" w:rsidRDefault="00B91524" w:rsidP="00B91524">
      <w:pPr>
        <w:spacing w:line="360" w:lineRule="auto"/>
        <w:rPr>
          <w:rFonts w:ascii="Arial" w:hAnsi="Arial" w:cs="Arial"/>
          <w:sz w:val="24"/>
          <w:szCs w:val="24"/>
        </w:rPr>
      </w:pPr>
      <w:r w:rsidRPr="00BF7DF7">
        <w:rPr>
          <w:rFonts w:ascii="Arial" w:hAnsi="Arial" w:cs="Arial"/>
          <w:sz w:val="24"/>
          <w:szCs w:val="24"/>
        </w:rPr>
        <w:t xml:space="preserve">2.0.11 </w:t>
      </w:r>
      <w:r w:rsidRPr="00BF7DF7">
        <w:rPr>
          <w:rFonts w:ascii="Arial" w:hAnsi="Arial" w:cs="Arial"/>
          <w:sz w:val="24"/>
          <w:szCs w:val="24"/>
        </w:rPr>
        <w:t>外墙平均传热系数</w:t>
      </w:r>
    </w:p>
    <w:p w:rsidR="00B91524" w:rsidRPr="00BF7DF7" w:rsidRDefault="00B91524" w:rsidP="00B91524">
      <w:pPr>
        <w:spacing w:line="360" w:lineRule="auto"/>
        <w:ind w:firstLineChars="200" w:firstLine="480"/>
        <w:rPr>
          <w:rFonts w:ascii="Arial" w:hAnsi="Arial" w:cs="Arial"/>
          <w:sz w:val="24"/>
          <w:szCs w:val="24"/>
        </w:rPr>
      </w:pPr>
      <w:r w:rsidRPr="00BF7DF7">
        <w:rPr>
          <w:rFonts w:ascii="Arial" w:hAnsi="Arial" w:cs="Arial"/>
          <w:sz w:val="24"/>
          <w:szCs w:val="24"/>
        </w:rPr>
        <w:t>本标准计算取值：钢筋混凝土剪力墙结构按单一钢筋混凝土材料取值；其他结构类型为标准层主要朝向最大窗墙比的卧室外墙材料计算取值。</w:t>
      </w:r>
    </w:p>
    <w:p w:rsidR="00436E36" w:rsidRPr="00BF7DF7" w:rsidRDefault="00436E36" w:rsidP="00436E36">
      <w:pPr>
        <w:spacing w:line="360" w:lineRule="auto"/>
        <w:ind w:firstLineChars="200" w:firstLine="480"/>
        <w:rPr>
          <w:rFonts w:ascii="Arial" w:hAnsi="Arial" w:cs="Arial"/>
          <w:sz w:val="24"/>
          <w:szCs w:val="24"/>
        </w:rPr>
      </w:pPr>
    </w:p>
    <w:p w:rsidR="00D347EF" w:rsidRPr="00BF7DF7" w:rsidRDefault="00D347EF" w:rsidP="00436E36">
      <w:pPr>
        <w:spacing w:line="360" w:lineRule="auto"/>
        <w:rPr>
          <w:rFonts w:ascii="Arial" w:eastAsia="黑体" w:hAnsi="Arial" w:cs="Arial"/>
          <w:sz w:val="24"/>
          <w:szCs w:val="24"/>
        </w:rPr>
      </w:pPr>
      <w:r w:rsidRPr="00BF7DF7">
        <w:rPr>
          <w:rFonts w:ascii="Arial" w:eastAsia="黑体" w:hAnsi="Arial" w:cs="Arial"/>
          <w:sz w:val="24"/>
          <w:szCs w:val="24"/>
        </w:rPr>
        <w:t>《上海民用建筑外墙保温工程应用导则》</w:t>
      </w:r>
      <w:r w:rsidR="002D789C">
        <w:rPr>
          <w:rFonts w:ascii="Arial" w:eastAsia="黑体" w:hAnsi="Arial" w:cs="Arial" w:hint="eastAsia"/>
          <w:sz w:val="24"/>
          <w:szCs w:val="24"/>
        </w:rPr>
        <w:t xml:space="preserve"> </w:t>
      </w:r>
      <w:r w:rsidRPr="00BF7DF7">
        <w:rPr>
          <w:rFonts w:ascii="Arial" w:eastAsia="黑体" w:hAnsi="Arial" w:cs="Arial"/>
          <w:sz w:val="24"/>
          <w:szCs w:val="24"/>
        </w:rPr>
        <w:t>沪建安质监</w:t>
      </w:r>
      <w:r w:rsidRPr="00BF7DF7">
        <w:rPr>
          <w:rFonts w:ascii="Arial" w:eastAsia="黑体" w:hAnsi="Arial" w:cs="Arial"/>
          <w:sz w:val="24"/>
          <w:szCs w:val="24"/>
        </w:rPr>
        <w:t>[2007]</w:t>
      </w:r>
      <w:r w:rsidRPr="00BF7DF7">
        <w:rPr>
          <w:rFonts w:ascii="Arial" w:eastAsia="黑体" w:hAnsi="Arial" w:cs="Arial"/>
          <w:sz w:val="24"/>
          <w:szCs w:val="24"/>
        </w:rPr>
        <w:t>第</w:t>
      </w:r>
      <w:r w:rsidRPr="00BF7DF7">
        <w:rPr>
          <w:rFonts w:ascii="Arial" w:eastAsia="黑体" w:hAnsi="Arial" w:cs="Arial"/>
          <w:sz w:val="24"/>
          <w:szCs w:val="24"/>
        </w:rPr>
        <w:t>020</w:t>
      </w:r>
      <w:r w:rsidRPr="00BF7DF7">
        <w:rPr>
          <w:rFonts w:ascii="Arial" w:eastAsia="黑体" w:hAnsi="Arial" w:cs="Arial"/>
          <w:sz w:val="24"/>
          <w:szCs w:val="24"/>
        </w:rPr>
        <w:t>号</w:t>
      </w:r>
    </w:p>
    <w:p w:rsidR="00D347EF" w:rsidRPr="00BF7DF7" w:rsidRDefault="00D347EF" w:rsidP="00436E36">
      <w:pPr>
        <w:spacing w:line="360" w:lineRule="auto"/>
        <w:rPr>
          <w:rFonts w:ascii="Arial" w:hAnsi="Arial" w:cs="Arial"/>
          <w:sz w:val="24"/>
          <w:szCs w:val="24"/>
        </w:rPr>
      </w:pPr>
      <w:r w:rsidRPr="00BF7DF7">
        <w:rPr>
          <w:rFonts w:ascii="Arial" w:hAnsi="Arial" w:cs="Arial"/>
          <w:sz w:val="24"/>
          <w:szCs w:val="24"/>
        </w:rPr>
        <w:t xml:space="preserve">3.8 </w:t>
      </w:r>
      <w:r w:rsidRPr="00BF7DF7">
        <w:rPr>
          <w:rFonts w:ascii="Arial" w:hAnsi="Arial" w:cs="Arial"/>
          <w:sz w:val="24"/>
          <w:szCs w:val="24"/>
        </w:rPr>
        <w:t>外墙外保温系统不宜采用粘结饰面砖或块材做饰面层。当采用时，应由设计单位对饰面砖粘贴高度、保温材料密度、粘结面积作出具体规定。饰面砖应采用轻质功能性面砖，重量不大于</w:t>
      </w:r>
      <w:r w:rsidRPr="00BF7DF7">
        <w:rPr>
          <w:rFonts w:ascii="Arial" w:hAnsi="Arial" w:cs="Arial"/>
          <w:sz w:val="24"/>
          <w:szCs w:val="24"/>
        </w:rPr>
        <w:t>20kg/m</w:t>
      </w:r>
      <w:r w:rsidRPr="00BF7DF7">
        <w:rPr>
          <w:rFonts w:ascii="Arial" w:hAnsi="Arial" w:cs="Arial"/>
          <w:sz w:val="24"/>
          <w:szCs w:val="24"/>
          <w:vertAlign w:val="superscript"/>
        </w:rPr>
        <w:t>2</w:t>
      </w:r>
      <w:r w:rsidRPr="00BF7DF7">
        <w:rPr>
          <w:rFonts w:ascii="Arial" w:hAnsi="Arial" w:cs="Arial"/>
          <w:sz w:val="24"/>
          <w:szCs w:val="24"/>
        </w:rPr>
        <w:t>，单块面积不宜大于</w:t>
      </w:r>
      <w:r w:rsidRPr="00BF7DF7">
        <w:rPr>
          <w:rFonts w:ascii="Arial" w:hAnsi="Arial" w:cs="Arial"/>
          <w:sz w:val="24"/>
          <w:szCs w:val="24"/>
        </w:rPr>
        <w:t>0.01m</w:t>
      </w:r>
      <w:r w:rsidRPr="00BF7DF7">
        <w:rPr>
          <w:rFonts w:ascii="Arial" w:hAnsi="Arial" w:cs="Arial"/>
          <w:sz w:val="24"/>
          <w:szCs w:val="24"/>
          <w:vertAlign w:val="superscript"/>
        </w:rPr>
        <w:t>2</w:t>
      </w:r>
      <w:r w:rsidRPr="00BF7DF7">
        <w:rPr>
          <w:rFonts w:ascii="Arial" w:hAnsi="Arial" w:cs="Arial"/>
          <w:sz w:val="24"/>
          <w:szCs w:val="24"/>
        </w:rPr>
        <w:t>，面砖吸水率不大于</w:t>
      </w:r>
      <w:r w:rsidRPr="00BF7DF7">
        <w:rPr>
          <w:rFonts w:ascii="Arial" w:hAnsi="Arial" w:cs="Arial"/>
          <w:sz w:val="24"/>
          <w:szCs w:val="24"/>
        </w:rPr>
        <w:t>6</w:t>
      </w:r>
      <w:r w:rsidR="00FC54BE" w:rsidRPr="00BF7DF7">
        <w:rPr>
          <w:rFonts w:ascii="Arial" w:hAnsi="Arial" w:cs="Arial"/>
          <w:sz w:val="24"/>
          <w:szCs w:val="24"/>
        </w:rPr>
        <w:t>%</w:t>
      </w:r>
      <w:r w:rsidRPr="00BF7DF7">
        <w:rPr>
          <w:rFonts w:ascii="Arial" w:hAnsi="Arial" w:cs="Arial"/>
          <w:sz w:val="24"/>
          <w:szCs w:val="24"/>
        </w:rPr>
        <w:t>。应采用与系统材料相匹配的柔性粘结剂及勾缝剂，严禁使用普通水泥砂浆粘贴面砖及勾缝。如采用超常规格的块材饰面时，其施工方案应经有关部门专项审查通过后方可采用。</w:t>
      </w:r>
    </w:p>
    <w:p w:rsidR="00D347EF" w:rsidRPr="00BF7DF7" w:rsidRDefault="00D347EF" w:rsidP="00436E36">
      <w:pPr>
        <w:spacing w:line="360" w:lineRule="auto"/>
        <w:rPr>
          <w:rFonts w:ascii="Arial" w:hAnsi="Arial" w:cs="Arial"/>
          <w:sz w:val="24"/>
          <w:szCs w:val="24"/>
        </w:rPr>
      </w:pPr>
    </w:p>
    <w:p w:rsidR="000C452C" w:rsidRPr="00BF7DF7" w:rsidRDefault="000C452C" w:rsidP="00436E36">
      <w:pPr>
        <w:spacing w:line="360" w:lineRule="auto"/>
        <w:rPr>
          <w:rFonts w:ascii="Arial" w:eastAsia="黑体" w:hAnsi="Arial" w:cs="Arial"/>
          <w:sz w:val="24"/>
          <w:szCs w:val="24"/>
        </w:rPr>
      </w:pPr>
      <w:r w:rsidRPr="00BF7DF7">
        <w:rPr>
          <w:rFonts w:ascii="Arial" w:eastAsia="黑体" w:hAnsi="Arial" w:cs="Arial"/>
          <w:sz w:val="24"/>
          <w:szCs w:val="24"/>
        </w:rPr>
        <w:t>《关于进一步推进本市民用建筑太阳能热水系统应用的通知》</w:t>
      </w:r>
      <w:r w:rsidR="002D789C">
        <w:rPr>
          <w:rFonts w:ascii="Arial" w:eastAsia="黑体" w:hAnsi="Arial" w:cs="Arial" w:hint="eastAsia"/>
          <w:sz w:val="24"/>
          <w:szCs w:val="24"/>
        </w:rPr>
        <w:t xml:space="preserve"> </w:t>
      </w:r>
      <w:r w:rsidRPr="00BF7DF7">
        <w:rPr>
          <w:rFonts w:ascii="Arial" w:eastAsia="黑体" w:hAnsi="Arial" w:cs="Arial"/>
          <w:sz w:val="24"/>
          <w:szCs w:val="24"/>
        </w:rPr>
        <w:t>沪建建管</w:t>
      </w:r>
      <w:r w:rsidRPr="00BF7DF7">
        <w:rPr>
          <w:rFonts w:ascii="Arial" w:eastAsia="黑体" w:hAnsi="Arial" w:cs="Arial"/>
          <w:sz w:val="24"/>
          <w:szCs w:val="24"/>
        </w:rPr>
        <w:t>[2013]</w:t>
      </w:r>
      <w:r w:rsidRPr="00BF7DF7">
        <w:rPr>
          <w:rFonts w:ascii="Arial" w:eastAsia="黑体" w:hAnsi="Arial" w:cs="Arial"/>
          <w:sz w:val="24"/>
          <w:szCs w:val="24"/>
        </w:rPr>
        <w:t>第</w:t>
      </w:r>
      <w:r w:rsidRPr="00BF7DF7">
        <w:rPr>
          <w:rFonts w:ascii="Arial" w:eastAsia="黑体" w:hAnsi="Arial" w:cs="Arial"/>
          <w:sz w:val="24"/>
          <w:szCs w:val="24"/>
        </w:rPr>
        <w:t>48</w:t>
      </w:r>
      <w:r w:rsidRPr="00BF7DF7">
        <w:rPr>
          <w:rFonts w:ascii="Arial" w:eastAsia="黑体" w:hAnsi="Arial" w:cs="Arial"/>
          <w:sz w:val="24"/>
          <w:szCs w:val="24"/>
        </w:rPr>
        <w:t>号</w:t>
      </w:r>
    </w:p>
    <w:p w:rsidR="000C452C" w:rsidRPr="00BF7DF7" w:rsidRDefault="000C452C" w:rsidP="000C452C">
      <w:pPr>
        <w:spacing w:line="360" w:lineRule="auto"/>
        <w:ind w:firstLineChars="200" w:firstLine="480"/>
        <w:rPr>
          <w:rFonts w:ascii="Arial" w:hAnsi="Arial" w:cs="Arial"/>
          <w:sz w:val="24"/>
          <w:szCs w:val="24"/>
        </w:rPr>
      </w:pPr>
      <w:r w:rsidRPr="00BF7DF7">
        <w:rPr>
          <w:rFonts w:ascii="Arial" w:hAnsi="Arial" w:cs="Arial"/>
          <w:sz w:val="24"/>
          <w:szCs w:val="24"/>
        </w:rPr>
        <w:t>三、对新建有热水系统设计要求的公共建筑或者六层以下（含六层）住宅（包括保障性住房），应当进行太阳能热水系统与建筑一体化设计，其中住宅的太阳能热水系统或其它可再生能源热水系统的设计应用范围应当包括全体住户。</w:t>
      </w:r>
    </w:p>
    <w:p w:rsidR="000C452C" w:rsidRPr="00BF7DF7" w:rsidRDefault="000C452C" w:rsidP="00436E36">
      <w:pPr>
        <w:spacing w:line="360" w:lineRule="auto"/>
        <w:rPr>
          <w:rFonts w:ascii="Arial" w:hAnsi="Arial" w:cs="Arial"/>
          <w:sz w:val="24"/>
          <w:szCs w:val="24"/>
        </w:rPr>
      </w:pPr>
    </w:p>
    <w:p w:rsidR="00D347EF" w:rsidRPr="00BF7DF7" w:rsidRDefault="00D347EF" w:rsidP="00436E36">
      <w:pPr>
        <w:spacing w:line="360" w:lineRule="auto"/>
        <w:rPr>
          <w:rFonts w:ascii="Arial" w:eastAsia="黑体" w:hAnsi="Arial" w:cs="Arial"/>
          <w:sz w:val="24"/>
          <w:szCs w:val="24"/>
        </w:rPr>
      </w:pPr>
      <w:r w:rsidRPr="00BF7DF7">
        <w:rPr>
          <w:rFonts w:ascii="Arial" w:eastAsia="黑体" w:hAnsi="Arial" w:cs="Arial"/>
          <w:sz w:val="24"/>
          <w:szCs w:val="24"/>
        </w:rPr>
        <w:t>《上海市建筑节能条例》（</w:t>
      </w:r>
      <w:r w:rsidRPr="00BF7DF7">
        <w:rPr>
          <w:rFonts w:ascii="Arial" w:eastAsia="黑体" w:hAnsi="Arial" w:cs="Arial"/>
          <w:sz w:val="24"/>
          <w:szCs w:val="24"/>
        </w:rPr>
        <w:t>2010</w:t>
      </w:r>
      <w:r w:rsidRPr="00BF7DF7">
        <w:rPr>
          <w:rFonts w:ascii="Arial" w:eastAsia="黑体" w:hAnsi="Arial" w:cs="Arial"/>
          <w:sz w:val="24"/>
          <w:szCs w:val="24"/>
        </w:rPr>
        <w:t>年</w:t>
      </w:r>
      <w:r w:rsidRPr="00BF7DF7">
        <w:rPr>
          <w:rFonts w:ascii="Arial" w:eastAsia="黑体" w:hAnsi="Arial" w:cs="Arial"/>
          <w:sz w:val="24"/>
          <w:szCs w:val="24"/>
        </w:rPr>
        <w:t>9</w:t>
      </w:r>
      <w:r w:rsidRPr="00BF7DF7">
        <w:rPr>
          <w:rFonts w:ascii="Arial" w:eastAsia="黑体" w:hAnsi="Arial" w:cs="Arial"/>
          <w:sz w:val="24"/>
          <w:szCs w:val="24"/>
        </w:rPr>
        <w:t>月</w:t>
      </w:r>
      <w:r w:rsidRPr="00BF7DF7">
        <w:rPr>
          <w:rFonts w:ascii="Arial" w:eastAsia="黑体" w:hAnsi="Arial" w:cs="Arial"/>
          <w:sz w:val="24"/>
          <w:szCs w:val="24"/>
        </w:rPr>
        <w:t>17</w:t>
      </w:r>
      <w:r w:rsidRPr="00BF7DF7">
        <w:rPr>
          <w:rFonts w:ascii="Arial" w:eastAsia="黑体" w:hAnsi="Arial" w:cs="Arial"/>
          <w:sz w:val="24"/>
          <w:szCs w:val="24"/>
        </w:rPr>
        <w:t>日上海市第十三届人民代表大会常务委员会第二十一次会议通过）</w:t>
      </w:r>
    </w:p>
    <w:p w:rsidR="00D347EF" w:rsidRPr="00BF7DF7" w:rsidRDefault="00D347EF" w:rsidP="00436E36">
      <w:pPr>
        <w:spacing w:line="360" w:lineRule="auto"/>
        <w:ind w:firstLineChars="200" w:firstLine="480"/>
        <w:rPr>
          <w:rFonts w:ascii="Arial" w:hAnsi="Arial" w:cs="Arial"/>
          <w:sz w:val="24"/>
          <w:szCs w:val="24"/>
        </w:rPr>
      </w:pPr>
      <w:r w:rsidRPr="00BF7DF7">
        <w:rPr>
          <w:rFonts w:ascii="Arial" w:hAnsi="Arial" w:cs="Arial"/>
          <w:sz w:val="24"/>
          <w:szCs w:val="24"/>
        </w:rPr>
        <w:t>第二十五条</w:t>
      </w:r>
      <w:r w:rsidRPr="00BF7DF7">
        <w:rPr>
          <w:rFonts w:ascii="Arial" w:hAnsi="Arial" w:cs="Arial"/>
          <w:sz w:val="24"/>
          <w:szCs w:val="24"/>
        </w:rPr>
        <w:t xml:space="preserve"> </w:t>
      </w:r>
      <w:r w:rsidRPr="00BF7DF7">
        <w:rPr>
          <w:rFonts w:ascii="Arial" w:hAnsi="Arial" w:cs="Arial"/>
          <w:sz w:val="24"/>
          <w:szCs w:val="24"/>
        </w:rPr>
        <w:t>改建、扩建建筑涉及建筑围护结构或者建筑用能系统的，应当执行建筑节能法律、法规中新建建筑的规定和民用建筑节能强制性标准。</w:t>
      </w:r>
    </w:p>
    <w:p w:rsidR="00D347EF" w:rsidRPr="00BF7DF7" w:rsidRDefault="00D347EF" w:rsidP="00436E36">
      <w:pPr>
        <w:spacing w:line="360" w:lineRule="auto"/>
        <w:ind w:firstLineChars="200" w:firstLine="480"/>
        <w:rPr>
          <w:rFonts w:ascii="Arial" w:hAnsi="Arial" w:cs="Arial"/>
          <w:sz w:val="24"/>
          <w:szCs w:val="24"/>
        </w:rPr>
      </w:pPr>
      <w:r w:rsidRPr="00BF7DF7">
        <w:rPr>
          <w:rFonts w:ascii="Arial" w:hAnsi="Arial" w:cs="Arial"/>
          <w:sz w:val="24"/>
          <w:szCs w:val="24"/>
        </w:rPr>
        <w:t>第二十九条</w:t>
      </w:r>
      <w:r w:rsidRPr="00BF7DF7">
        <w:rPr>
          <w:rFonts w:ascii="Arial" w:hAnsi="Arial" w:cs="Arial"/>
          <w:sz w:val="24"/>
          <w:szCs w:val="24"/>
        </w:rPr>
        <w:t xml:space="preserve"> </w:t>
      </w:r>
      <w:r w:rsidRPr="00BF7DF7">
        <w:rPr>
          <w:rFonts w:ascii="Arial" w:hAnsi="Arial" w:cs="Arial"/>
          <w:sz w:val="24"/>
          <w:szCs w:val="24"/>
        </w:rPr>
        <w:t>住宅小区综合改造、房屋修缮或者公共建筑装饰装修享受政府补贴的，应当同步开展建筑节能改造。</w:t>
      </w:r>
    </w:p>
    <w:p w:rsidR="00F47323" w:rsidRPr="00BF7DF7" w:rsidRDefault="00F47323" w:rsidP="00F47323">
      <w:pPr>
        <w:pStyle w:val="ad"/>
        <w:rPr>
          <w:rFonts w:ascii="Arial" w:hAnsi="Arial" w:cs="Arial"/>
        </w:rPr>
      </w:pPr>
    </w:p>
    <w:p w:rsidR="00F47323" w:rsidRPr="00BF7DF7" w:rsidRDefault="00F47323" w:rsidP="00F47323">
      <w:pPr>
        <w:spacing w:line="360" w:lineRule="auto"/>
        <w:rPr>
          <w:rFonts w:ascii="Arial" w:eastAsia="黑体" w:hAnsi="Arial" w:cs="Arial"/>
          <w:sz w:val="24"/>
          <w:szCs w:val="24"/>
        </w:rPr>
      </w:pPr>
      <w:r w:rsidRPr="00BF7DF7">
        <w:rPr>
          <w:rFonts w:ascii="Arial" w:eastAsia="黑体" w:hAnsi="Arial" w:cs="Arial"/>
          <w:sz w:val="24"/>
          <w:szCs w:val="24"/>
        </w:rPr>
        <w:lastRenderedPageBreak/>
        <w:t>《上海市民用建筑工程施工图节能设计文件编制深度》</w:t>
      </w:r>
      <w:r w:rsidR="002D789C">
        <w:rPr>
          <w:rFonts w:ascii="Arial" w:eastAsia="黑体" w:hAnsi="Arial" w:cs="Arial" w:hint="eastAsia"/>
          <w:sz w:val="24"/>
          <w:szCs w:val="24"/>
        </w:rPr>
        <w:t xml:space="preserve"> </w:t>
      </w:r>
      <w:r w:rsidRPr="00BF7DF7">
        <w:rPr>
          <w:rFonts w:ascii="Arial" w:eastAsia="黑体" w:hAnsi="Arial" w:cs="Arial"/>
          <w:sz w:val="24"/>
          <w:szCs w:val="24"/>
        </w:rPr>
        <w:t>沪建交</w:t>
      </w:r>
      <w:r w:rsidRPr="00BF7DF7">
        <w:rPr>
          <w:rFonts w:ascii="Arial" w:eastAsia="黑体" w:hAnsi="Arial" w:cs="Arial"/>
          <w:sz w:val="24"/>
          <w:szCs w:val="24"/>
        </w:rPr>
        <w:t>[2012]1273</w:t>
      </w:r>
      <w:r w:rsidRPr="00BF7DF7">
        <w:rPr>
          <w:rFonts w:ascii="Arial" w:eastAsia="黑体" w:hAnsi="Arial" w:cs="Arial"/>
          <w:sz w:val="24"/>
          <w:szCs w:val="24"/>
        </w:rPr>
        <w:t>号</w:t>
      </w:r>
    </w:p>
    <w:p w:rsidR="00F47323" w:rsidRPr="00BF7DF7" w:rsidRDefault="00F47323" w:rsidP="00F47323">
      <w:pPr>
        <w:spacing w:line="360" w:lineRule="auto"/>
        <w:rPr>
          <w:rFonts w:ascii="Arial" w:hAnsi="Arial" w:cs="Arial"/>
          <w:sz w:val="24"/>
          <w:szCs w:val="24"/>
        </w:rPr>
      </w:pPr>
      <w:r w:rsidRPr="00BF7DF7">
        <w:rPr>
          <w:rFonts w:ascii="Arial" w:hAnsi="Arial" w:cs="Arial"/>
          <w:sz w:val="24"/>
          <w:szCs w:val="24"/>
        </w:rPr>
        <w:t xml:space="preserve">2.1.2 </w:t>
      </w:r>
      <w:r w:rsidRPr="00BF7DF7">
        <w:rPr>
          <w:rFonts w:ascii="Arial" w:hAnsi="Arial" w:cs="Arial"/>
          <w:sz w:val="24"/>
          <w:szCs w:val="24"/>
        </w:rPr>
        <w:t>施工图设计说明中的主要用料与施工图节能设计文件中涉及到的围护结构保温材料的材质、厚度及性能要求应一致。</w:t>
      </w:r>
    </w:p>
    <w:p w:rsidR="00F47323" w:rsidRPr="00BF7DF7" w:rsidRDefault="00F47323" w:rsidP="00F47323">
      <w:pPr>
        <w:spacing w:line="360" w:lineRule="auto"/>
        <w:rPr>
          <w:rFonts w:ascii="Arial" w:hAnsi="Arial" w:cs="Arial"/>
          <w:sz w:val="24"/>
          <w:szCs w:val="24"/>
        </w:rPr>
      </w:pPr>
      <w:r w:rsidRPr="00BF7DF7">
        <w:rPr>
          <w:rFonts w:ascii="Arial" w:hAnsi="Arial" w:cs="Arial"/>
          <w:sz w:val="24"/>
          <w:szCs w:val="24"/>
        </w:rPr>
        <w:t xml:space="preserve">2.1.4 </w:t>
      </w:r>
      <w:r w:rsidRPr="00BF7DF7">
        <w:rPr>
          <w:rFonts w:ascii="Arial" w:hAnsi="Arial" w:cs="Arial"/>
          <w:sz w:val="24"/>
          <w:szCs w:val="24"/>
        </w:rPr>
        <w:t>施工图设计说明应明确保温材料的主要性能指标：干密度、导热系数、蓄热系数、修正系数、燃烧性能。</w:t>
      </w:r>
    </w:p>
    <w:p w:rsidR="00AA6BBC" w:rsidRPr="00BF7DF7" w:rsidRDefault="00F47323" w:rsidP="00F47323">
      <w:pPr>
        <w:spacing w:line="360" w:lineRule="auto"/>
        <w:rPr>
          <w:rFonts w:ascii="Arial" w:hAnsi="Arial" w:cs="Arial"/>
          <w:sz w:val="24"/>
          <w:szCs w:val="24"/>
        </w:rPr>
      </w:pPr>
      <w:r w:rsidRPr="00BF7DF7">
        <w:rPr>
          <w:rFonts w:ascii="Arial" w:hAnsi="Arial" w:cs="Arial"/>
          <w:sz w:val="24"/>
          <w:szCs w:val="24"/>
        </w:rPr>
        <w:t xml:space="preserve">2.3.2 </w:t>
      </w:r>
      <w:r w:rsidRPr="00BF7DF7">
        <w:rPr>
          <w:rFonts w:ascii="Arial" w:hAnsi="Arial" w:cs="Arial"/>
          <w:sz w:val="24"/>
          <w:szCs w:val="24"/>
        </w:rPr>
        <w:t>建筑内部供暖空调房间与非供暖空调房间的分隔以及建筑设有室外走廊时，应绘制平面示意图，明确隔墙和靠走廊外墙的保温设置情况。</w:t>
      </w:r>
    </w:p>
    <w:p w:rsidR="00F47323" w:rsidRPr="00BF7DF7" w:rsidRDefault="00F47323" w:rsidP="00F47323">
      <w:pPr>
        <w:spacing w:line="360" w:lineRule="auto"/>
        <w:rPr>
          <w:rFonts w:ascii="Arial" w:hAnsi="Arial" w:cs="Arial"/>
          <w:sz w:val="24"/>
          <w:szCs w:val="24"/>
        </w:rPr>
      </w:pPr>
      <w:smartTag w:uri="urn:schemas-microsoft-com:office:smarttags" w:element="chsdate">
        <w:smartTagPr>
          <w:attr w:name="Year" w:val="1899"/>
          <w:attr w:name="Month" w:val="12"/>
          <w:attr w:name="Day" w:val="30"/>
          <w:attr w:name="IsLunarDate" w:val="False"/>
          <w:attr w:name="IsROCDate" w:val="False"/>
        </w:smartTagPr>
        <w:r w:rsidRPr="00BF7DF7">
          <w:rPr>
            <w:rFonts w:ascii="Arial" w:hAnsi="Arial" w:cs="Arial"/>
            <w:sz w:val="24"/>
            <w:szCs w:val="24"/>
          </w:rPr>
          <w:t>2.4.3</w:t>
        </w:r>
      </w:smartTag>
      <w:r w:rsidRPr="00BF7DF7">
        <w:rPr>
          <w:rFonts w:ascii="Arial" w:hAnsi="Arial" w:cs="Arial"/>
          <w:sz w:val="24"/>
          <w:szCs w:val="24"/>
        </w:rPr>
        <w:t xml:space="preserve"> </w:t>
      </w:r>
      <w:r w:rsidRPr="00BF7DF7">
        <w:rPr>
          <w:rFonts w:ascii="Arial" w:hAnsi="Arial" w:cs="Arial"/>
          <w:sz w:val="24"/>
          <w:szCs w:val="24"/>
        </w:rPr>
        <w:t>采用计算机软件计算的围护结构热工性能计算书应包括以下内容：</w:t>
      </w:r>
    </w:p>
    <w:p w:rsidR="00F47323" w:rsidRPr="00BF7DF7" w:rsidRDefault="00F47323" w:rsidP="00F47323">
      <w:pPr>
        <w:spacing w:line="360" w:lineRule="auto"/>
        <w:ind w:firstLineChars="200" w:firstLine="480"/>
        <w:rPr>
          <w:rFonts w:ascii="Arial" w:hAnsi="Arial" w:cs="Arial"/>
          <w:sz w:val="24"/>
          <w:szCs w:val="24"/>
        </w:rPr>
      </w:pPr>
      <w:r w:rsidRPr="00BF7DF7">
        <w:rPr>
          <w:rFonts w:ascii="Arial" w:hAnsi="Arial" w:cs="Arial"/>
          <w:sz w:val="24"/>
          <w:szCs w:val="24"/>
        </w:rPr>
        <w:t xml:space="preserve">4 </w:t>
      </w:r>
      <w:r w:rsidRPr="00BF7DF7">
        <w:rPr>
          <w:rFonts w:ascii="Arial" w:hAnsi="Arial" w:cs="Arial"/>
          <w:sz w:val="24"/>
          <w:szCs w:val="24"/>
        </w:rPr>
        <w:t>计算简图：主要平面简图；</w:t>
      </w:r>
    </w:p>
    <w:p w:rsidR="00F47323" w:rsidRPr="00BF7DF7" w:rsidRDefault="00F47323" w:rsidP="00F47323">
      <w:pPr>
        <w:spacing w:line="360" w:lineRule="auto"/>
        <w:rPr>
          <w:rFonts w:ascii="Arial" w:hAnsi="Arial" w:cs="Arial"/>
          <w:sz w:val="24"/>
          <w:szCs w:val="24"/>
        </w:rPr>
      </w:pPr>
      <w:smartTag w:uri="urn:schemas-microsoft-com:office:smarttags" w:element="chsdate">
        <w:smartTagPr>
          <w:attr w:name="Year" w:val="1899"/>
          <w:attr w:name="Month" w:val="12"/>
          <w:attr w:name="Day" w:val="30"/>
          <w:attr w:name="IsLunarDate" w:val="False"/>
          <w:attr w:name="IsROCDate" w:val="False"/>
        </w:smartTagPr>
        <w:r w:rsidRPr="00BF7DF7">
          <w:rPr>
            <w:rFonts w:ascii="Arial" w:hAnsi="Arial" w:cs="Arial"/>
            <w:sz w:val="24"/>
            <w:szCs w:val="24"/>
          </w:rPr>
          <w:t>2.4.4</w:t>
        </w:r>
      </w:smartTag>
      <w:r w:rsidRPr="00BF7DF7">
        <w:rPr>
          <w:rFonts w:ascii="Arial" w:hAnsi="Arial" w:cs="Arial"/>
          <w:sz w:val="24"/>
          <w:szCs w:val="24"/>
        </w:rPr>
        <w:t xml:space="preserve"> </w:t>
      </w:r>
      <w:r w:rsidRPr="00BF7DF7">
        <w:rPr>
          <w:rFonts w:ascii="Arial" w:hAnsi="Arial" w:cs="Arial"/>
          <w:sz w:val="24"/>
          <w:szCs w:val="24"/>
        </w:rPr>
        <w:t>节能计算书应明确计算选取各类材料的容重、导热系数、蓄热系数及修正系数。</w:t>
      </w:r>
    </w:p>
    <w:p w:rsidR="00F47323" w:rsidRPr="00BF7DF7" w:rsidRDefault="00F47323" w:rsidP="00F47323">
      <w:pPr>
        <w:spacing w:line="360" w:lineRule="auto"/>
        <w:rPr>
          <w:rFonts w:ascii="Arial" w:hAnsi="Arial" w:cs="Arial"/>
          <w:sz w:val="24"/>
          <w:szCs w:val="24"/>
        </w:rPr>
      </w:pPr>
      <w:smartTag w:uri="urn:schemas-microsoft-com:office:smarttags" w:element="chsdate">
        <w:smartTagPr>
          <w:attr w:name="Year" w:val="1899"/>
          <w:attr w:name="Month" w:val="12"/>
          <w:attr w:name="Day" w:val="30"/>
          <w:attr w:name="IsLunarDate" w:val="False"/>
          <w:attr w:name="IsROCDate" w:val="False"/>
        </w:smartTagPr>
        <w:r w:rsidRPr="00BF7DF7">
          <w:rPr>
            <w:rFonts w:ascii="Arial" w:hAnsi="Arial" w:cs="Arial"/>
            <w:sz w:val="24"/>
            <w:szCs w:val="24"/>
          </w:rPr>
          <w:t>2.4.8</w:t>
        </w:r>
      </w:smartTag>
      <w:r w:rsidRPr="00BF7DF7">
        <w:rPr>
          <w:rFonts w:ascii="Arial" w:hAnsi="Arial" w:cs="Arial"/>
          <w:sz w:val="24"/>
          <w:szCs w:val="24"/>
        </w:rPr>
        <w:t xml:space="preserve"> </w:t>
      </w:r>
      <w:r w:rsidRPr="00BF7DF7">
        <w:rPr>
          <w:rFonts w:ascii="Arial" w:hAnsi="Arial" w:cs="Arial"/>
          <w:sz w:val="24"/>
          <w:szCs w:val="24"/>
        </w:rPr>
        <w:t>节能计算书封面或扉页上应加盖以下各方的图章：</w:t>
      </w:r>
    </w:p>
    <w:p w:rsidR="00F47323" w:rsidRPr="00BF7DF7" w:rsidRDefault="00F47323" w:rsidP="00F47323">
      <w:pPr>
        <w:spacing w:line="360" w:lineRule="auto"/>
        <w:ind w:firstLineChars="200" w:firstLine="480"/>
        <w:rPr>
          <w:rFonts w:ascii="Arial" w:hAnsi="Arial" w:cs="Arial"/>
          <w:sz w:val="24"/>
          <w:szCs w:val="24"/>
        </w:rPr>
      </w:pPr>
      <w:r w:rsidRPr="00BF7DF7">
        <w:rPr>
          <w:rFonts w:ascii="Arial" w:hAnsi="Arial" w:cs="Arial"/>
          <w:sz w:val="24"/>
          <w:szCs w:val="24"/>
        </w:rPr>
        <w:t xml:space="preserve">1 </w:t>
      </w:r>
      <w:r w:rsidRPr="00BF7DF7">
        <w:rPr>
          <w:rFonts w:ascii="Arial" w:hAnsi="Arial" w:cs="Arial"/>
          <w:sz w:val="24"/>
          <w:szCs w:val="24"/>
        </w:rPr>
        <w:t>设计单位的出图章；</w:t>
      </w:r>
    </w:p>
    <w:p w:rsidR="00F47323" w:rsidRPr="00BF7DF7" w:rsidRDefault="00F47323" w:rsidP="00F47323">
      <w:pPr>
        <w:spacing w:line="360" w:lineRule="auto"/>
        <w:ind w:firstLineChars="200" w:firstLine="480"/>
        <w:rPr>
          <w:rFonts w:ascii="Arial" w:hAnsi="Arial" w:cs="Arial"/>
          <w:sz w:val="24"/>
          <w:szCs w:val="24"/>
        </w:rPr>
      </w:pPr>
      <w:r w:rsidRPr="00BF7DF7">
        <w:rPr>
          <w:rFonts w:ascii="Arial" w:hAnsi="Arial" w:cs="Arial"/>
          <w:sz w:val="24"/>
          <w:szCs w:val="24"/>
        </w:rPr>
        <w:t xml:space="preserve">2 </w:t>
      </w:r>
      <w:r w:rsidRPr="00BF7DF7">
        <w:rPr>
          <w:rFonts w:ascii="Arial" w:hAnsi="Arial" w:cs="Arial"/>
          <w:sz w:val="24"/>
          <w:szCs w:val="24"/>
        </w:rPr>
        <w:t>注册建筑师的执业章；</w:t>
      </w:r>
    </w:p>
    <w:p w:rsidR="00F47323" w:rsidRPr="00BF7DF7" w:rsidRDefault="00F47323" w:rsidP="00F47323">
      <w:pPr>
        <w:spacing w:line="360" w:lineRule="auto"/>
        <w:ind w:firstLineChars="200" w:firstLine="480"/>
        <w:rPr>
          <w:rFonts w:ascii="Arial" w:hAnsi="Arial" w:cs="Arial"/>
          <w:sz w:val="24"/>
          <w:szCs w:val="24"/>
        </w:rPr>
      </w:pPr>
      <w:r w:rsidRPr="00BF7DF7">
        <w:rPr>
          <w:rFonts w:ascii="Arial" w:hAnsi="Arial" w:cs="Arial"/>
          <w:sz w:val="24"/>
          <w:szCs w:val="24"/>
        </w:rPr>
        <w:t xml:space="preserve">3 </w:t>
      </w:r>
      <w:r w:rsidRPr="00BF7DF7">
        <w:rPr>
          <w:rFonts w:ascii="Arial" w:hAnsi="Arial" w:cs="Arial"/>
          <w:sz w:val="24"/>
          <w:szCs w:val="24"/>
        </w:rPr>
        <w:t>受委托计算的设计单位或咨询单位公章。</w:t>
      </w:r>
    </w:p>
    <w:p w:rsidR="000A332E" w:rsidRDefault="000A332E" w:rsidP="003356B9">
      <w:pPr>
        <w:spacing w:line="360" w:lineRule="auto"/>
        <w:rPr>
          <w:rFonts w:ascii="Arial" w:eastAsia="黑体" w:hAnsi="Arial" w:cs="Arial" w:hint="eastAsia"/>
          <w:sz w:val="24"/>
          <w:szCs w:val="24"/>
        </w:rPr>
      </w:pPr>
    </w:p>
    <w:p w:rsidR="003356B9" w:rsidRPr="00BF7DF7" w:rsidRDefault="003356B9" w:rsidP="003356B9">
      <w:pPr>
        <w:spacing w:line="360" w:lineRule="auto"/>
        <w:rPr>
          <w:rFonts w:ascii="Arial" w:eastAsia="黑体" w:hAnsi="Arial" w:cs="Arial"/>
          <w:sz w:val="24"/>
          <w:szCs w:val="24"/>
        </w:rPr>
      </w:pPr>
      <w:r w:rsidRPr="00BF7DF7">
        <w:rPr>
          <w:rFonts w:ascii="Arial" w:eastAsia="黑体" w:hAnsi="Arial" w:cs="Arial"/>
          <w:sz w:val="24"/>
          <w:szCs w:val="24"/>
        </w:rPr>
        <w:t>《上海市保障性住房建筑节能设计指导意见》</w:t>
      </w:r>
      <w:r w:rsidR="002D789C">
        <w:rPr>
          <w:rFonts w:ascii="Arial" w:eastAsia="黑体" w:hAnsi="Arial" w:cs="Arial" w:hint="eastAsia"/>
          <w:sz w:val="24"/>
          <w:szCs w:val="24"/>
        </w:rPr>
        <w:t xml:space="preserve"> </w:t>
      </w:r>
      <w:r w:rsidRPr="00BF7DF7">
        <w:rPr>
          <w:rFonts w:ascii="Arial" w:eastAsia="黑体" w:hAnsi="Arial" w:cs="Arial"/>
          <w:sz w:val="24"/>
          <w:szCs w:val="24"/>
        </w:rPr>
        <w:t>沪建交联</w:t>
      </w:r>
      <w:r w:rsidRPr="00BF7DF7">
        <w:rPr>
          <w:rFonts w:ascii="Arial" w:eastAsia="黑体" w:hAnsi="Arial" w:cs="Arial"/>
          <w:sz w:val="24"/>
          <w:szCs w:val="24"/>
        </w:rPr>
        <w:t>[2014]9</w:t>
      </w:r>
      <w:r w:rsidRPr="00BF7DF7">
        <w:rPr>
          <w:rFonts w:ascii="Arial" w:eastAsia="黑体" w:hAnsi="Arial" w:cs="Arial"/>
          <w:sz w:val="24"/>
          <w:szCs w:val="24"/>
        </w:rPr>
        <w:t>号</w:t>
      </w:r>
    </w:p>
    <w:p w:rsidR="00B54810" w:rsidRPr="00BF7DF7" w:rsidRDefault="003356B9" w:rsidP="00AB28AA">
      <w:pPr>
        <w:spacing w:line="360" w:lineRule="auto"/>
        <w:ind w:firstLineChars="200" w:firstLine="480"/>
        <w:rPr>
          <w:rFonts w:ascii="Arial" w:hAnsi="Arial" w:cs="Arial"/>
          <w:sz w:val="24"/>
          <w:szCs w:val="24"/>
        </w:rPr>
      </w:pPr>
      <w:r w:rsidRPr="00BF7DF7">
        <w:rPr>
          <w:rFonts w:ascii="Arial" w:hAnsi="Arial" w:cs="Arial"/>
          <w:sz w:val="24"/>
          <w:szCs w:val="24"/>
        </w:rPr>
        <w:t>全文</w:t>
      </w:r>
      <w:r w:rsidR="000E7881">
        <w:rPr>
          <w:rFonts w:ascii="Arial" w:hAnsi="Arial" w:cs="Arial" w:hint="eastAsia"/>
          <w:sz w:val="24"/>
          <w:szCs w:val="24"/>
        </w:rPr>
        <w:t>见附录</w:t>
      </w:r>
      <w:r w:rsidR="000A332E">
        <w:rPr>
          <w:rFonts w:ascii="Arial" w:hAnsi="Arial" w:cs="Arial" w:hint="eastAsia"/>
          <w:sz w:val="24"/>
          <w:szCs w:val="24"/>
        </w:rPr>
        <w:t>B</w:t>
      </w:r>
      <w:r w:rsidR="00741509">
        <w:rPr>
          <w:rFonts w:ascii="Arial" w:hAnsi="Arial" w:cs="Arial" w:hint="eastAsia"/>
          <w:sz w:val="24"/>
          <w:szCs w:val="24"/>
        </w:rPr>
        <w:t>。</w:t>
      </w:r>
    </w:p>
    <w:p w:rsidR="00082D1D" w:rsidRPr="00BF7DF7" w:rsidRDefault="00705D55" w:rsidP="004F4C7F">
      <w:pPr>
        <w:pStyle w:val="3"/>
        <w:ind w:left="0" w:firstLine="0"/>
      </w:pPr>
      <w:r w:rsidRPr="00BF7DF7">
        <w:br w:type="page"/>
      </w:r>
      <w:bookmarkStart w:id="4" w:name="_Toc405369259"/>
      <w:r w:rsidR="00082D1D" w:rsidRPr="00BF7DF7">
        <w:lastRenderedPageBreak/>
        <w:t>引用标准名录</w:t>
      </w:r>
      <w:r w:rsidR="00F040E0" w:rsidRPr="00BF7DF7">
        <w:t>及条款号</w:t>
      </w:r>
      <w:bookmarkEnd w:id="4"/>
    </w:p>
    <w:p w:rsidR="006E2D50" w:rsidRPr="00BF7DF7" w:rsidRDefault="006E2D50" w:rsidP="006E2D50">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《住宅设计标准》</w:t>
      </w:r>
      <w:r w:rsidRPr="00BF7DF7">
        <w:rPr>
          <w:rFonts w:ascii="Arial" w:hAnsi="Arial" w:cs="Arial"/>
          <w:kern w:val="0"/>
          <w:sz w:val="24"/>
          <w:szCs w:val="24"/>
        </w:rPr>
        <w:t>DGJ</w:t>
      </w:r>
      <w:r w:rsidR="00BF7DF7" w:rsidRPr="00BF7DF7">
        <w:rPr>
          <w:rFonts w:ascii="Arial" w:hAnsi="Arial" w:cs="Arial"/>
          <w:kern w:val="0"/>
          <w:sz w:val="24"/>
          <w:szCs w:val="24"/>
        </w:rPr>
        <w:t xml:space="preserve"> </w:t>
      </w:r>
      <w:r w:rsidRPr="00BF7DF7">
        <w:rPr>
          <w:rFonts w:ascii="Arial" w:hAnsi="Arial" w:cs="Arial"/>
          <w:kern w:val="0"/>
          <w:sz w:val="24"/>
          <w:szCs w:val="24"/>
        </w:rPr>
        <w:t>08-20-2013</w:t>
      </w:r>
    </w:p>
    <w:p w:rsidR="006E2D50" w:rsidRPr="00BF7DF7" w:rsidRDefault="006E2D50" w:rsidP="006E2D50">
      <w:pPr>
        <w:spacing w:line="360" w:lineRule="auto"/>
        <w:ind w:firstLineChars="200" w:firstLine="480"/>
        <w:rPr>
          <w:rFonts w:ascii="Arial" w:hAnsi="Arial" w:cs="Arial"/>
          <w:kern w:val="0"/>
          <w:sz w:val="24"/>
          <w:szCs w:val="24"/>
        </w:rPr>
      </w:pPr>
      <w:r w:rsidRPr="00BF7DF7">
        <w:rPr>
          <w:rFonts w:ascii="Arial" w:hAnsi="Arial" w:cs="Arial"/>
          <w:kern w:val="0"/>
          <w:sz w:val="24"/>
          <w:szCs w:val="24"/>
        </w:rPr>
        <w:t>3.3.1</w:t>
      </w:r>
      <w:r w:rsidRPr="00BF7DF7">
        <w:rPr>
          <w:rFonts w:ascii="Arial" w:hAnsi="Arial" w:cs="Arial"/>
          <w:kern w:val="0"/>
          <w:sz w:val="24"/>
          <w:szCs w:val="24"/>
        </w:rPr>
        <w:t>、</w:t>
      </w:r>
      <w:r w:rsidRPr="00BF7DF7">
        <w:rPr>
          <w:rFonts w:ascii="Arial" w:hAnsi="Arial" w:cs="Arial"/>
          <w:kern w:val="0"/>
          <w:sz w:val="24"/>
          <w:szCs w:val="24"/>
        </w:rPr>
        <w:t>3.3.3</w:t>
      </w:r>
      <w:r w:rsidRPr="00BF7DF7">
        <w:rPr>
          <w:rFonts w:ascii="Arial" w:hAnsi="Arial" w:cs="Arial"/>
          <w:kern w:val="0"/>
          <w:sz w:val="24"/>
          <w:szCs w:val="24"/>
        </w:rPr>
        <w:t>、</w:t>
      </w:r>
      <w:r w:rsidRPr="00BF7DF7">
        <w:rPr>
          <w:rFonts w:ascii="Arial" w:hAnsi="Arial" w:cs="Arial"/>
          <w:kern w:val="0"/>
          <w:sz w:val="24"/>
          <w:szCs w:val="24"/>
        </w:rPr>
        <w:t>3.3.5</w:t>
      </w:r>
      <w:r w:rsidRPr="00BF7DF7">
        <w:rPr>
          <w:rFonts w:ascii="Arial" w:hAnsi="Arial" w:cs="Arial"/>
          <w:kern w:val="0"/>
          <w:sz w:val="24"/>
          <w:szCs w:val="24"/>
        </w:rPr>
        <w:t>、</w:t>
      </w:r>
      <w:r w:rsidRPr="00BF7DF7">
        <w:rPr>
          <w:rFonts w:ascii="Arial" w:hAnsi="Arial" w:cs="Arial"/>
          <w:kern w:val="0"/>
          <w:sz w:val="24"/>
          <w:szCs w:val="24"/>
        </w:rPr>
        <w:t>4.4.1</w:t>
      </w:r>
      <w:r w:rsidRPr="00BF7DF7">
        <w:rPr>
          <w:rFonts w:ascii="Arial" w:hAnsi="Arial" w:cs="Arial"/>
          <w:kern w:val="0"/>
          <w:sz w:val="24"/>
          <w:szCs w:val="24"/>
        </w:rPr>
        <w:t>、</w:t>
      </w:r>
      <w:r w:rsidRPr="00BF7DF7">
        <w:rPr>
          <w:rFonts w:ascii="Arial" w:hAnsi="Arial" w:cs="Arial"/>
          <w:kern w:val="0"/>
          <w:sz w:val="24"/>
          <w:szCs w:val="24"/>
        </w:rPr>
        <w:t>4.4.2</w:t>
      </w:r>
      <w:r w:rsidRPr="00BF7DF7">
        <w:rPr>
          <w:rFonts w:ascii="Arial" w:hAnsi="Arial" w:cs="Arial"/>
          <w:kern w:val="0"/>
          <w:sz w:val="24"/>
          <w:szCs w:val="24"/>
        </w:rPr>
        <w:t>、</w:t>
      </w:r>
      <w:r w:rsidRPr="00BF7DF7">
        <w:rPr>
          <w:rFonts w:ascii="Arial" w:hAnsi="Arial" w:cs="Arial"/>
          <w:kern w:val="0"/>
          <w:sz w:val="24"/>
          <w:szCs w:val="24"/>
        </w:rPr>
        <w:t>4.6.3</w:t>
      </w:r>
      <w:r w:rsidRPr="00BF7DF7">
        <w:rPr>
          <w:rFonts w:ascii="Arial" w:hAnsi="Arial" w:cs="Arial"/>
          <w:kern w:val="0"/>
          <w:sz w:val="24"/>
          <w:szCs w:val="24"/>
        </w:rPr>
        <w:t>、</w:t>
      </w:r>
      <w:r w:rsidRPr="00BF7DF7">
        <w:rPr>
          <w:rFonts w:ascii="Arial" w:hAnsi="Arial" w:cs="Arial"/>
          <w:kern w:val="0"/>
          <w:sz w:val="24"/>
          <w:szCs w:val="24"/>
        </w:rPr>
        <w:t>4.6.4</w:t>
      </w:r>
      <w:r w:rsidRPr="00BF7DF7">
        <w:rPr>
          <w:rFonts w:ascii="Arial" w:hAnsi="Arial" w:cs="Arial"/>
          <w:kern w:val="0"/>
          <w:sz w:val="24"/>
          <w:szCs w:val="24"/>
        </w:rPr>
        <w:t>、</w:t>
      </w:r>
      <w:r w:rsidRPr="00BF7DF7">
        <w:rPr>
          <w:rFonts w:ascii="Arial" w:hAnsi="Arial" w:cs="Arial"/>
          <w:kern w:val="0"/>
          <w:sz w:val="24"/>
          <w:szCs w:val="24"/>
        </w:rPr>
        <w:t>5.1.1</w:t>
      </w:r>
      <w:r w:rsidRPr="00BF7DF7">
        <w:rPr>
          <w:rFonts w:ascii="Arial" w:hAnsi="Arial" w:cs="Arial"/>
          <w:kern w:val="0"/>
          <w:sz w:val="24"/>
          <w:szCs w:val="24"/>
        </w:rPr>
        <w:t>、</w:t>
      </w:r>
      <w:r w:rsidRPr="00BF7DF7">
        <w:rPr>
          <w:rFonts w:ascii="Arial" w:hAnsi="Arial" w:cs="Arial"/>
          <w:kern w:val="0"/>
          <w:sz w:val="24"/>
          <w:szCs w:val="24"/>
        </w:rPr>
        <w:t>5.1.4</w:t>
      </w:r>
      <w:r w:rsidRPr="00BF7DF7">
        <w:rPr>
          <w:rFonts w:ascii="Arial" w:hAnsi="Arial" w:cs="Arial"/>
          <w:kern w:val="0"/>
          <w:sz w:val="24"/>
          <w:szCs w:val="24"/>
        </w:rPr>
        <w:t>、</w:t>
      </w:r>
      <w:r w:rsidRPr="00BF7DF7">
        <w:rPr>
          <w:rFonts w:ascii="Arial" w:hAnsi="Arial" w:cs="Arial"/>
          <w:kern w:val="0"/>
          <w:sz w:val="24"/>
          <w:szCs w:val="24"/>
        </w:rPr>
        <w:t>5.1.5</w:t>
      </w:r>
      <w:r w:rsidRPr="00BF7DF7">
        <w:rPr>
          <w:rFonts w:ascii="Arial" w:hAnsi="Arial" w:cs="Arial"/>
          <w:kern w:val="0"/>
          <w:sz w:val="24"/>
          <w:szCs w:val="24"/>
        </w:rPr>
        <w:t>、</w:t>
      </w:r>
      <w:r w:rsidRPr="00BF7DF7">
        <w:rPr>
          <w:rFonts w:ascii="Arial" w:hAnsi="Arial" w:cs="Arial"/>
          <w:kern w:val="0"/>
          <w:sz w:val="24"/>
          <w:szCs w:val="24"/>
        </w:rPr>
        <w:t>5.1.7</w:t>
      </w:r>
      <w:r w:rsidRPr="00BF7DF7">
        <w:rPr>
          <w:rFonts w:ascii="Arial" w:hAnsi="Arial" w:cs="Arial"/>
          <w:kern w:val="0"/>
          <w:sz w:val="24"/>
          <w:szCs w:val="24"/>
        </w:rPr>
        <w:t>、</w:t>
      </w:r>
      <w:r w:rsidRPr="00BF7DF7">
        <w:rPr>
          <w:rFonts w:ascii="Arial" w:hAnsi="Arial" w:cs="Arial"/>
          <w:kern w:val="0"/>
          <w:sz w:val="24"/>
          <w:szCs w:val="24"/>
        </w:rPr>
        <w:t>5.1.8</w:t>
      </w:r>
      <w:r w:rsidRPr="00BF7DF7">
        <w:rPr>
          <w:rFonts w:ascii="Arial" w:hAnsi="Arial" w:cs="Arial"/>
          <w:kern w:val="0"/>
          <w:sz w:val="24"/>
          <w:szCs w:val="24"/>
        </w:rPr>
        <w:t>、</w:t>
      </w:r>
      <w:r w:rsidRPr="00BF7DF7">
        <w:rPr>
          <w:rFonts w:ascii="Arial" w:hAnsi="Arial" w:cs="Arial"/>
          <w:kern w:val="0"/>
          <w:sz w:val="24"/>
          <w:szCs w:val="24"/>
        </w:rPr>
        <w:t>5.3.2</w:t>
      </w:r>
      <w:r w:rsidRPr="00BF7DF7">
        <w:rPr>
          <w:rFonts w:ascii="Arial" w:hAnsi="Arial" w:cs="Arial"/>
          <w:kern w:val="0"/>
          <w:sz w:val="24"/>
          <w:szCs w:val="24"/>
        </w:rPr>
        <w:t>、</w:t>
      </w:r>
      <w:r w:rsidRPr="00BF7DF7">
        <w:rPr>
          <w:rFonts w:ascii="Arial" w:hAnsi="Arial" w:cs="Arial"/>
          <w:kern w:val="0"/>
          <w:sz w:val="24"/>
          <w:szCs w:val="24"/>
        </w:rPr>
        <w:t>5.3.3</w:t>
      </w:r>
      <w:r w:rsidRPr="00BF7DF7">
        <w:rPr>
          <w:rFonts w:ascii="Arial" w:hAnsi="Arial" w:cs="Arial"/>
          <w:kern w:val="0"/>
          <w:sz w:val="24"/>
          <w:szCs w:val="24"/>
        </w:rPr>
        <w:t>、</w:t>
      </w:r>
      <w:r w:rsidRPr="00BF7DF7">
        <w:rPr>
          <w:rFonts w:ascii="Arial" w:hAnsi="Arial" w:cs="Arial"/>
          <w:kern w:val="0"/>
          <w:sz w:val="24"/>
          <w:szCs w:val="24"/>
        </w:rPr>
        <w:t>5.3.4</w:t>
      </w:r>
      <w:r w:rsidRPr="00BF7DF7">
        <w:rPr>
          <w:rFonts w:ascii="Arial" w:hAnsi="Arial" w:cs="Arial"/>
          <w:kern w:val="0"/>
          <w:sz w:val="24"/>
          <w:szCs w:val="24"/>
        </w:rPr>
        <w:t>、</w:t>
      </w:r>
      <w:r w:rsidRPr="00BF7DF7">
        <w:rPr>
          <w:rFonts w:ascii="Arial" w:hAnsi="Arial" w:cs="Arial"/>
          <w:kern w:val="0"/>
          <w:sz w:val="24"/>
          <w:szCs w:val="24"/>
        </w:rPr>
        <w:t>5.3.5</w:t>
      </w:r>
      <w:r w:rsidRPr="00BF7DF7">
        <w:rPr>
          <w:rFonts w:ascii="Arial" w:hAnsi="Arial" w:cs="Arial"/>
          <w:kern w:val="0"/>
          <w:sz w:val="24"/>
          <w:szCs w:val="24"/>
        </w:rPr>
        <w:t>、</w:t>
      </w:r>
      <w:r w:rsidRPr="00BF7DF7">
        <w:rPr>
          <w:rFonts w:ascii="Arial" w:hAnsi="Arial" w:cs="Arial"/>
          <w:kern w:val="0"/>
          <w:sz w:val="24"/>
          <w:szCs w:val="24"/>
        </w:rPr>
        <w:t>5.6.4</w:t>
      </w:r>
      <w:r w:rsidRPr="00BF7DF7">
        <w:rPr>
          <w:rFonts w:ascii="Arial" w:hAnsi="Arial" w:cs="Arial"/>
          <w:kern w:val="0"/>
          <w:sz w:val="24"/>
          <w:szCs w:val="24"/>
        </w:rPr>
        <w:t>、</w:t>
      </w:r>
      <w:r w:rsidRPr="00BF7DF7">
        <w:rPr>
          <w:rFonts w:ascii="Arial" w:hAnsi="Arial" w:cs="Arial"/>
          <w:kern w:val="0"/>
          <w:sz w:val="24"/>
          <w:szCs w:val="24"/>
        </w:rPr>
        <w:t>5.8.2</w:t>
      </w:r>
      <w:r w:rsidRPr="00BF7DF7">
        <w:rPr>
          <w:rFonts w:ascii="Arial" w:hAnsi="Arial" w:cs="Arial"/>
          <w:kern w:val="0"/>
          <w:sz w:val="24"/>
          <w:szCs w:val="24"/>
        </w:rPr>
        <w:t>、</w:t>
      </w:r>
      <w:r w:rsidRPr="00BF7DF7">
        <w:rPr>
          <w:rFonts w:ascii="Arial" w:hAnsi="Arial" w:cs="Arial"/>
          <w:kern w:val="0"/>
          <w:sz w:val="24"/>
          <w:szCs w:val="24"/>
        </w:rPr>
        <w:t>7.6.1</w:t>
      </w:r>
      <w:r w:rsidRPr="00BF7DF7">
        <w:rPr>
          <w:rFonts w:ascii="Arial" w:hAnsi="Arial" w:cs="Arial"/>
          <w:kern w:val="0"/>
          <w:sz w:val="24"/>
          <w:szCs w:val="24"/>
        </w:rPr>
        <w:t>、</w:t>
      </w:r>
      <w:r w:rsidRPr="00BF7DF7">
        <w:rPr>
          <w:rFonts w:ascii="Arial" w:hAnsi="Arial" w:cs="Arial"/>
          <w:kern w:val="0"/>
          <w:sz w:val="24"/>
          <w:szCs w:val="24"/>
        </w:rPr>
        <w:t>7.6.2</w:t>
      </w:r>
      <w:r w:rsidRPr="00BF7DF7">
        <w:rPr>
          <w:rFonts w:ascii="Arial" w:hAnsi="Arial" w:cs="Arial"/>
          <w:kern w:val="0"/>
          <w:sz w:val="24"/>
          <w:szCs w:val="24"/>
        </w:rPr>
        <w:t>、</w:t>
      </w:r>
      <w:r w:rsidRPr="00BF7DF7">
        <w:rPr>
          <w:rFonts w:ascii="Arial" w:hAnsi="Arial" w:cs="Arial"/>
          <w:kern w:val="0"/>
          <w:sz w:val="24"/>
          <w:szCs w:val="24"/>
        </w:rPr>
        <w:t>7.6.3</w:t>
      </w:r>
      <w:r w:rsidRPr="00BF7DF7">
        <w:rPr>
          <w:rFonts w:ascii="Arial" w:hAnsi="Arial" w:cs="Arial"/>
          <w:kern w:val="0"/>
          <w:sz w:val="24"/>
          <w:szCs w:val="24"/>
        </w:rPr>
        <w:t>、</w:t>
      </w:r>
      <w:r w:rsidRPr="00BF7DF7">
        <w:rPr>
          <w:rFonts w:ascii="Arial" w:hAnsi="Arial" w:cs="Arial"/>
          <w:kern w:val="0"/>
          <w:sz w:val="24"/>
          <w:szCs w:val="24"/>
        </w:rPr>
        <w:t>7.6.4</w:t>
      </w:r>
      <w:r w:rsidRPr="00BF7DF7">
        <w:rPr>
          <w:rFonts w:ascii="Arial" w:hAnsi="Arial" w:cs="Arial"/>
          <w:kern w:val="0"/>
          <w:sz w:val="24"/>
          <w:szCs w:val="24"/>
        </w:rPr>
        <w:t>、</w:t>
      </w:r>
      <w:r w:rsidRPr="00BF7DF7">
        <w:rPr>
          <w:rFonts w:ascii="Arial" w:hAnsi="Arial" w:cs="Arial"/>
          <w:kern w:val="0"/>
          <w:sz w:val="24"/>
          <w:szCs w:val="24"/>
        </w:rPr>
        <w:t>7.6.5</w:t>
      </w:r>
    </w:p>
    <w:p w:rsidR="006E2D50" w:rsidRPr="00BF7DF7" w:rsidRDefault="006E2D50" w:rsidP="00FC54BE">
      <w:pPr>
        <w:pStyle w:val="a3"/>
        <w:numPr>
          <w:ilvl w:val="0"/>
          <w:numId w:val="11"/>
        </w:numPr>
        <w:spacing w:line="360" w:lineRule="auto"/>
        <w:ind w:firstLineChars="0"/>
        <w:rPr>
          <w:rFonts w:ascii="Arial" w:hAnsi="Arial" w:cs="Arial"/>
          <w:sz w:val="24"/>
          <w:szCs w:val="24"/>
        </w:rPr>
      </w:pPr>
      <w:r w:rsidRPr="00BF7DF7">
        <w:rPr>
          <w:rFonts w:ascii="Arial" w:hAnsi="Arial" w:cs="Arial"/>
          <w:sz w:val="24"/>
          <w:szCs w:val="24"/>
        </w:rPr>
        <w:t>《饮食行业环境保护设计规程》</w:t>
      </w:r>
      <w:r w:rsidRPr="00BF7DF7">
        <w:rPr>
          <w:rFonts w:ascii="Arial" w:hAnsi="Arial" w:cs="Arial"/>
          <w:sz w:val="24"/>
          <w:szCs w:val="24"/>
        </w:rPr>
        <w:t>DGJ 08-110-2004</w:t>
      </w:r>
    </w:p>
    <w:p w:rsidR="006E2D50" w:rsidRPr="00BF7DF7" w:rsidRDefault="00310C25" w:rsidP="006E2D50">
      <w:pPr>
        <w:spacing w:line="360" w:lineRule="auto"/>
        <w:ind w:firstLineChars="200" w:firstLine="480"/>
        <w:rPr>
          <w:rFonts w:ascii="Arial" w:hAnsi="Arial" w:cs="Arial"/>
          <w:kern w:val="0"/>
          <w:sz w:val="24"/>
          <w:szCs w:val="24"/>
        </w:rPr>
      </w:pPr>
      <w:r w:rsidRPr="00BF7DF7">
        <w:rPr>
          <w:rFonts w:ascii="Arial" w:hAnsi="Arial" w:cs="Arial"/>
          <w:kern w:val="0"/>
          <w:sz w:val="24"/>
          <w:szCs w:val="24"/>
        </w:rPr>
        <w:t>3.2.3</w:t>
      </w:r>
    </w:p>
    <w:p w:rsidR="00082D1D" w:rsidRPr="00BF7DF7" w:rsidRDefault="00082D1D" w:rsidP="00FC54BE">
      <w:pPr>
        <w:pStyle w:val="a3"/>
        <w:numPr>
          <w:ilvl w:val="0"/>
          <w:numId w:val="11"/>
        </w:numPr>
        <w:spacing w:line="360" w:lineRule="auto"/>
        <w:ind w:firstLineChars="0"/>
        <w:rPr>
          <w:rFonts w:ascii="Arial" w:hAnsi="Arial" w:cs="Arial"/>
          <w:sz w:val="24"/>
          <w:szCs w:val="24"/>
        </w:rPr>
      </w:pPr>
      <w:r w:rsidRPr="00BF7DF7">
        <w:rPr>
          <w:rFonts w:ascii="Arial" w:hAnsi="Arial" w:cs="Arial"/>
          <w:kern w:val="0"/>
          <w:sz w:val="24"/>
          <w:szCs w:val="24"/>
        </w:rPr>
        <w:t>《</w:t>
      </w:r>
      <w:r w:rsidRPr="00BF7DF7">
        <w:rPr>
          <w:rFonts w:ascii="Arial" w:hAnsi="Arial" w:cs="Arial"/>
          <w:sz w:val="24"/>
          <w:szCs w:val="24"/>
        </w:rPr>
        <w:t>机动车停车库（场）环境保护应用设计规程》</w:t>
      </w:r>
      <w:r w:rsidR="00847D03" w:rsidRPr="00BF7DF7">
        <w:rPr>
          <w:rFonts w:ascii="Arial" w:hAnsi="Arial" w:cs="Arial"/>
          <w:sz w:val="24"/>
          <w:szCs w:val="24"/>
        </w:rPr>
        <w:t>DGJ</w:t>
      </w:r>
      <w:r w:rsidR="00BF7DF7" w:rsidRPr="00BF7DF7">
        <w:rPr>
          <w:rFonts w:ascii="Arial" w:hAnsi="Arial" w:cs="Arial"/>
          <w:sz w:val="24"/>
          <w:szCs w:val="24"/>
        </w:rPr>
        <w:t xml:space="preserve"> </w:t>
      </w:r>
      <w:r w:rsidRPr="00BF7DF7">
        <w:rPr>
          <w:rFonts w:ascii="Arial" w:hAnsi="Arial" w:cs="Arial"/>
          <w:sz w:val="24"/>
          <w:szCs w:val="24"/>
        </w:rPr>
        <w:t>08-98-2002</w:t>
      </w:r>
    </w:p>
    <w:p w:rsidR="00082D1D" w:rsidRPr="00BF7DF7" w:rsidRDefault="0028677A" w:rsidP="00FC54BE">
      <w:pPr>
        <w:spacing w:line="360" w:lineRule="auto"/>
        <w:ind w:firstLineChars="200" w:firstLine="480"/>
        <w:rPr>
          <w:rFonts w:ascii="Arial" w:hAnsi="Arial" w:cs="Arial"/>
          <w:kern w:val="0"/>
          <w:sz w:val="24"/>
          <w:szCs w:val="24"/>
        </w:rPr>
      </w:pPr>
      <w:r w:rsidRPr="00BF7DF7">
        <w:rPr>
          <w:rFonts w:ascii="Arial" w:hAnsi="Arial" w:cs="Arial"/>
          <w:kern w:val="0"/>
          <w:sz w:val="24"/>
          <w:szCs w:val="24"/>
        </w:rPr>
        <w:t>3.2</w:t>
      </w:r>
      <w:r w:rsidR="009275FF" w:rsidRPr="00BF7DF7">
        <w:rPr>
          <w:rFonts w:ascii="Arial" w:hAnsi="Arial" w:cs="Arial"/>
          <w:kern w:val="0"/>
          <w:sz w:val="24"/>
          <w:szCs w:val="24"/>
        </w:rPr>
        <w:t>.2</w:t>
      </w:r>
      <w:r w:rsidR="009275FF" w:rsidRPr="00BF7DF7">
        <w:rPr>
          <w:rFonts w:ascii="Arial" w:hAnsi="Arial" w:cs="Arial"/>
          <w:kern w:val="0"/>
          <w:sz w:val="24"/>
          <w:szCs w:val="24"/>
        </w:rPr>
        <w:t>、</w:t>
      </w:r>
      <w:r w:rsidR="00082D1D" w:rsidRPr="00BF7DF7">
        <w:rPr>
          <w:rFonts w:ascii="Arial" w:hAnsi="Arial" w:cs="Arial"/>
          <w:kern w:val="0"/>
          <w:sz w:val="24"/>
          <w:szCs w:val="24"/>
        </w:rPr>
        <w:t>4.2.1</w:t>
      </w:r>
    </w:p>
    <w:p w:rsidR="00082D1D" w:rsidRPr="00BF7DF7" w:rsidRDefault="00082D1D" w:rsidP="00FC54BE">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《建筑幕墙工程技术规范》</w:t>
      </w:r>
      <w:r w:rsidR="00847D03" w:rsidRPr="00BF7DF7">
        <w:rPr>
          <w:rFonts w:ascii="Arial" w:hAnsi="Arial" w:cs="Arial"/>
          <w:kern w:val="0"/>
          <w:sz w:val="24"/>
          <w:szCs w:val="24"/>
        </w:rPr>
        <w:t>DGJ</w:t>
      </w:r>
      <w:r w:rsidR="00BF7DF7" w:rsidRPr="00BF7DF7">
        <w:rPr>
          <w:rFonts w:ascii="Arial" w:hAnsi="Arial" w:cs="Arial"/>
          <w:kern w:val="0"/>
          <w:sz w:val="24"/>
          <w:szCs w:val="24"/>
        </w:rPr>
        <w:t xml:space="preserve"> </w:t>
      </w:r>
      <w:r w:rsidRPr="00BF7DF7">
        <w:rPr>
          <w:rFonts w:ascii="Arial" w:hAnsi="Arial" w:cs="Arial"/>
          <w:kern w:val="0"/>
          <w:sz w:val="24"/>
          <w:szCs w:val="24"/>
        </w:rPr>
        <w:t>08-56-2012</w:t>
      </w:r>
    </w:p>
    <w:p w:rsidR="00082D1D" w:rsidRPr="00BF7DF7" w:rsidRDefault="00082D1D" w:rsidP="00FC54BE">
      <w:pPr>
        <w:spacing w:line="360" w:lineRule="auto"/>
        <w:ind w:firstLineChars="200" w:firstLine="480"/>
        <w:rPr>
          <w:rFonts w:ascii="Arial" w:hAnsi="Arial" w:cs="Arial"/>
          <w:kern w:val="0"/>
          <w:sz w:val="24"/>
          <w:szCs w:val="24"/>
        </w:rPr>
      </w:pPr>
      <w:r w:rsidRPr="00BF7DF7">
        <w:rPr>
          <w:rFonts w:ascii="Arial" w:hAnsi="Arial" w:cs="Arial"/>
          <w:kern w:val="0"/>
          <w:sz w:val="24"/>
          <w:szCs w:val="24"/>
        </w:rPr>
        <w:t>4.3.5</w:t>
      </w:r>
      <w:r w:rsidRPr="00BF7DF7">
        <w:rPr>
          <w:rFonts w:ascii="Arial" w:hAnsi="Arial" w:cs="Arial"/>
          <w:kern w:val="0"/>
          <w:sz w:val="24"/>
          <w:szCs w:val="24"/>
        </w:rPr>
        <w:t>、</w:t>
      </w:r>
      <w:r w:rsidRPr="00BF7DF7">
        <w:rPr>
          <w:rFonts w:ascii="Arial" w:hAnsi="Arial" w:cs="Arial"/>
          <w:kern w:val="0"/>
          <w:sz w:val="24"/>
          <w:szCs w:val="24"/>
        </w:rPr>
        <w:t>4.6.1</w:t>
      </w:r>
      <w:r w:rsidRPr="00BF7DF7">
        <w:rPr>
          <w:rFonts w:ascii="Arial" w:hAnsi="Arial" w:cs="Arial"/>
          <w:kern w:val="0"/>
          <w:sz w:val="24"/>
          <w:szCs w:val="24"/>
        </w:rPr>
        <w:t>、</w:t>
      </w:r>
      <w:r w:rsidRPr="00BF7DF7">
        <w:rPr>
          <w:rFonts w:ascii="Arial" w:hAnsi="Arial" w:cs="Arial"/>
          <w:kern w:val="0"/>
          <w:sz w:val="24"/>
          <w:szCs w:val="24"/>
        </w:rPr>
        <w:t>7.1.3</w:t>
      </w:r>
      <w:r w:rsidRPr="00BF7DF7">
        <w:rPr>
          <w:rFonts w:ascii="Arial" w:hAnsi="Arial" w:cs="Arial"/>
          <w:kern w:val="0"/>
          <w:sz w:val="24"/>
          <w:szCs w:val="24"/>
        </w:rPr>
        <w:t>、</w:t>
      </w:r>
      <w:r w:rsidRPr="00BF7DF7">
        <w:rPr>
          <w:rFonts w:ascii="Arial" w:hAnsi="Arial" w:cs="Arial"/>
          <w:kern w:val="0"/>
          <w:sz w:val="24"/>
          <w:szCs w:val="24"/>
        </w:rPr>
        <w:t xml:space="preserve">7.1.4 </w:t>
      </w:r>
      <w:r w:rsidRPr="00BF7DF7">
        <w:rPr>
          <w:rFonts w:ascii="Arial" w:hAnsi="Arial" w:cs="Arial"/>
          <w:kern w:val="0"/>
          <w:sz w:val="24"/>
          <w:szCs w:val="24"/>
        </w:rPr>
        <w:t>、</w:t>
      </w:r>
      <w:r w:rsidRPr="00BF7DF7">
        <w:rPr>
          <w:rFonts w:ascii="Arial" w:hAnsi="Arial" w:cs="Arial"/>
          <w:kern w:val="0"/>
          <w:sz w:val="24"/>
          <w:szCs w:val="24"/>
        </w:rPr>
        <w:t>7.2.2</w:t>
      </w:r>
      <w:r w:rsidRPr="00BF7DF7">
        <w:rPr>
          <w:rFonts w:ascii="Arial" w:hAnsi="Arial" w:cs="Arial"/>
          <w:kern w:val="0"/>
          <w:sz w:val="24"/>
          <w:szCs w:val="24"/>
        </w:rPr>
        <w:t>、</w:t>
      </w:r>
      <w:r w:rsidRPr="00BF7DF7">
        <w:rPr>
          <w:rFonts w:ascii="Arial" w:hAnsi="Arial" w:cs="Arial"/>
          <w:kern w:val="0"/>
          <w:sz w:val="24"/>
          <w:szCs w:val="24"/>
        </w:rPr>
        <w:t>7.2.3</w:t>
      </w:r>
      <w:r w:rsidRPr="00BF7DF7">
        <w:rPr>
          <w:rFonts w:ascii="Arial" w:hAnsi="Arial" w:cs="Arial"/>
          <w:kern w:val="0"/>
          <w:sz w:val="24"/>
          <w:szCs w:val="24"/>
        </w:rPr>
        <w:t>、</w:t>
      </w:r>
      <w:r w:rsidRPr="00BF7DF7">
        <w:rPr>
          <w:rFonts w:ascii="Arial" w:hAnsi="Arial" w:cs="Arial"/>
          <w:kern w:val="0"/>
          <w:sz w:val="24"/>
          <w:szCs w:val="24"/>
        </w:rPr>
        <w:t>7.2.4</w:t>
      </w:r>
      <w:r w:rsidRPr="00BF7DF7">
        <w:rPr>
          <w:rFonts w:ascii="Arial" w:hAnsi="Arial" w:cs="Arial"/>
          <w:kern w:val="0"/>
          <w:sz w:val="24"/>
          <w:szCs w:val="24"/>
        </w:rPr>
        <w:t>、</w:t>
      </w:r>
      <w:r w:rsidRPr="00BF7DF7">
        <w:rPr>
          <w:rFonts w:ascii="Arial" w:hAnsi="Arial" w:cs="Arial"/>
          <w:kern w:val="0"/>
          <w:sz w:val="24"/>
          <w:szCs w:val="24"/>
        </w:rPr>
        <w:t>7.2.5</w:t>
      </w:r>
      <w:r w:rsidRPr="00BF7DF7">
        <w:rPr>
          <w:rFonts w:ascii="Arial" w:hAnsi="Arial" w:cs="Arial"/>
          <w:kern w:val="0"/>
          <w:sz w:val="24"/>
          <w:szCs w:val="24"/>
        </w:rPr>
        <w:t>、</w:t>
      </w:r>
      <w:r w:rsidRPr="00BF7DF7">
        <w:rPr>
          <w:rFonts w:ascii="Arial" w:hAnsi="Arial" w:cs="Arial"/>
          <w:kern w:val="0"/>
          <w:sz w:val="24"/>
          <w:szCs w:val="24"/>
        </w:rPr>
        <w:t>7.2.6</w:t>
      </w:r>
      <w:r w:rsidRPr="00BF7DF7">
        <w:rPr>
          <w:rFonts w:ascii="Arial" w:hAnsi="Arial" w:cs="Arial"/>
          <w:kern w:val="0"/>
          <w:sz w:val="24"/>
          <w:szCs w:val="24"/>
        </w:rPr>
        <w:t>、</w:t>
      </w:r>
      <w:r w:rsidRPr="00BF7DF7">
        <w:rPr>
          <w:rFonts w:ascii="Arial" w:hAnsi="Arial" w:cs="Arial"/>
          <w:kern w:val="0"/>
          <w:sz w:val="24"/>
          <w:szCs w:val="24"/>
        </w:rPr>
        <w:t>17.1.5</w:t>
      </w:r>
      <w:r w:rsidR="00310C25" w:rsidRPr="00BF7DF7">
        <w:rPr>
          <w:rFonts w:ascii="Arial" w:hAnsi="Arial" w:cs="Arial"/>
          <w:kern w:val="0"/>
          <w:sz w:val="24"/>
          <w:szCs w:val="24"/>
        </w:rPr>
        <w:t>、</w:t>
      </w:r>
      <w:r w:rsidR="00901C78">
        <w:rPr>
          <w:rFonts w:ascii="Arial" w:hAnsi="Arial" w:cs="Arial" w:hint="eastAsia"/>
          <w:kern w:val="0"/>
          <w:sz w:val="24"/>
          <w:szCs w:val="24"/>
        </w:rPr>
        <w:t>1</w:t>
      </w:r>
      <w:r w:rsidR="00310C25" w:rsidRPr="00BF7DF7">
        <w:rPr>
          <w:rFonts w:ascii="Arial" w:hAnsi="Arial" w:cs="Arial"/>
          <w:kern w:val="0"/>
          <w:sz w:val="24"/>
          <w:szCs w:val="24"/>
        </w:rPr>
        <w:t>7.1.6</w:t>
      </w:r>
    </w:p>
    <w:p w:rsidR="00B91524" w:rsidRPr="00BF7DF7" w:rsidRDefault="00B91524" w:rsidP="00B91524">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《上海市人民政府关于上海市建筑玻璃幕墙管理办法》</w:t>
      </w:r>
      <w:r w:rsidR="002D789C">
        <w:rPr>
          <w:rFonts w:ascii="Arial" w:hAnsi="Arial" w:cs="Arial" w:hint="eastAsia"/>
          <w:kern w:val="0"/>
          <w:sz w:val="24"/>
          <w:szCs w:val="24"/>
        </w:rPr>
        <w:t xml:space="preserve"> </w:t>
      </w:r>
      <w:r w:rsidRPr="00BF7DF7">
        <w:rPr>
          <w:rFonts w:ascii="Arial" w:hAnsi="Arial" w:cs="Arial"/>
          <w:kern w:val="0"/>
          <w:sz w:val="24"/>
          <w:szCs w:val="24"/>
        </w:rPr>
        <w:t>上海市人民政府令第</w:t>
      </w:r>
      <w:r w:rsidRPr="00BF7DF7">
        <w:rPr>
          <w:rFonts w:ascii="Arial" w:hAnsi="Arial" w:cs="Arial"/>
          <w:kern w:val="0"/>
          <w:sz w:val="24"/>
          <w:szCs w:val="24"/>
        </w:rPr>
        <w:t>77</w:t>
      </w:r>
      <w:r w:rsidRPr="00BF7DF7">
        <w:rPr>
          <w:rFonts w:ascii="Arial" w:hAnsi="Arial" w:cs="Arial"/>
          <w:kern w:val="0"/>
          <w:sz w:val="24"/>
          <w:szCs w:val="24"/>
        </w:rPr>
        <w:t>号</w:t>
      </w:r>
    </w:p>
    <w:p w:rsidR="00B91524" w:rsidRPr="00BF7DF7" w:rsidRDefault="00B91524" w:rsidP="00B91524">
      <w:pPr>
        <w:spacing w:line="360" w:lineRule="auto"/>
        <w:ind w:firstLineChars="200" w:firstLine="480"/>
        <w:rPr>
          <w:rFonts w:ascii="Arial" w:hAnsi="Arial" w:cs="Arial"/>
          <w:kern w:val="0"/>
          <w:sz w:val="24"/>
          <w:szCs w:val="24"/>
        </w:rPr>
      </w:pPr>
      <w:r w:rsidRPr="00BF7DF7">
        <w:rPr>
          <w:rFonts w:ascii="Arial" w:hAnsi="Arial" w:cs="Arial"/>
          <w:kern w:val="0"/>
          <w:sz w:val="24"/>
          <w:szCs w:val="24"/>
        </w:rPr>
        <w:t>第五条、第十条</w:t>
      </w:r>
    </w:p>
    <w:p w:rsidR="00082D1D" w:rsidRPr="00BF7DF7" w:rsidRDefault="00082D1D" w:rsidP="00FC54BE">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《公共建筑节能设计标准》</w:t>
      </w:r>
      <w:r w:rsidR="00847D03" w:rsidRPr="00BF7DF7">
        <w:rPr>
          <w:rFonts w:ascii="Arial" w:hAnsi="Arial" w:cs="Arial"/>
          <w:kern w:val="0"/>
          <w:sz w:val="24"/>
          <w:szCs w:val="24"/>
        </w:rPr>
        <w:t>DGJ</w:t>
      </w:r>
      <w:r w:rsidR="00BF7DF7" w:rsidRPr="00BF7DF7">
        <w:rPr>
          <w:rFonts w:ascii="Arial" w:hAnsi="Arial" w:cs="Arial"/>
          <w:kern w:val="0"/>
          <w:sz w:val="24"/>
          <w:szCs w:val="24"/>
        </w:rPr>
        <w:t xml:space="preserve"> </w:t>
      </w:r>
      <w:r w:rsidRPr="00BF7DF7">
        <w:rPr>
          <w:rFonts w:ascii="Arial" w:hAnsi="Arial" w:cs="Arial"/>
          <w:kern w:val="0"/>
          <w:sz w:val="24"/>
          <w:szCs w:val="24"/>
        </w:rPr>
        <w:t>08-107-2012</w:t>
      </w:r>
    </w:p>
    <w:p w:rsidR="00082D1D" w:rsidRPr="00BF7DF7" w:rsidRDefault="00082D1D" w:rsidP="00FC54BE">
      <w:pPr>
        <w:spacing w:line="360" w:lineRule="auto"/>
        <w:ind w:firstLineChars="200" w:firstLine="480"/>
        <w:rPr>
          <w:rFonts w:ascii="Arial" w:hAnsi="Arial" w:cs="Arial"/>
          <w:kern w:val="0"/>
          <w:sz w:val="24"/>
          <w:szCs w:val="24"/>
        </w:rPr>
      </w:pPr>
      <w:r w:rsidRPr="00BF7DF7">
        <w:rPr>
          <w:rFonts w:ascii="Arial" w:hAnsi="Arial" w:cs="Arial"/>
          <w:kern w:val="0"/>
          <w:sz w:val="24"/>
          <w:szCs w:val="24"/>
        </w:rPr>
        <w:t>3.1.1</w:t>
      </w:r>
      <w:r w:rsidRPr="00BF7DF7">
        <w:rPr>
          <w:rFonts w:ascii="Arial" w:hAnsi="Arial" w:cs="Arial"/>
          <w:kern w:val="0"/>
          <w:sz w:val="24"/>
          <w:szCs w:val="24"/>
        </w:rPr>
        <w:t>、</w:t>
      </w:r>
      <w:r w:rsidRPr="00BF7DF7">
        <w:rPr>
          <w:rFonts w:ascii="Arial" w:hAnsi="Arial" w:cs="Arial"/>
          <w:kern w:val="0"/>
          <w:sz w:val="24"/>
          <w:szCs w:val="24"/>
        </w:rPr>
        <w:t xml:space="preserve">3.2.6 </w:t>
      </w:r>
      <w:r w:rsidRPr="00BF7DF7">
        <w:rPr>
          <w:rFonts w:ascii="Arial" w:hAnsi="Arial" w:cs="Arial"/>
          <w:kern w:val="0"/>
          <w:sz w:val="24"/>
          <w:szCs w:val="24"/>
        </w:rPr>
        <w:t>、</w:t>
      </w:r>
      <w:r w:rsidRPr="00BF7DF7">
        <w:rPr>
          <w:rFonts w:ascii="Arial" w:hAnsi="Arial" w:cs="Arial"/>
          <w:kern w:val="0"/>
          <w:sz w:val="24"/>
          <w:szCs w:val="24"/>
        </w:rPr>
        <w:t>3.2.7</w:t>
      </w:r>
      <w:r w:rsidRPr="00BF7DF7">
        <w:rPr>
          <w:rFonts w:ascii="Arial" w:hAnsi="Arial" w:cs="Arial"/>
          <w:kern w:val="0"/>
          <w:sz w:val="24"/>
          <w:szCs w:val="24"/>
        </w:rPr>
        <w:t>、</w:t>
      </w:r>
      <w:r w:rsidRPr="00BF7DF7">
        <w:rPr>
          <w:rFonts w:ascii="Arial" w:hAnsi="Arial" w:cs="Arial"/>
          <w:kern w:val="0"/>
          <w:sz w:val="24"/>
          <w:szCs w:val="24"/>
        </w:rPr>
        <w:t>3.5.2</w:t>
      </w:r>
    </w:p>
    <w:p w:rsidR="00B91524" w:rsidRPr="00BF7DF7" w:rsidRDefault="00B91524" w:rsidP="00B91524">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《居住建筑节能设计标准》</w:t>
      </w:r>
      <w:r w:rsidRPr="00BF7DF7">
        <w:rPr>
          <w:rFonts w:ascii="Arial" w:hAnsi="Arial" w:cs="Arial"/>
          <w:kern w:val="0"/>
          <w:sz w:val="24"/>
          <w:szCs w:val="24"/>
        </w:rPr>
        <w:t>DGJ 08-205-2011</w:t>
      </w:r>
    </w:p>
    <w:p w:rsidR="00B91524" w:rsidRPr="00BF7DF7" w:rsidRDefault="00310C25" w:rsidP="00B91524">
      <w:pPr>
        <w:spacing w:line="360" w:lineRule="auto"/>
        <w:ind w:firstLineChars="200" w:firstLine="480"/>
        <w:rPr>
          <w:rFonts w:ascii="Arial" w:hAnsi="Arial" w:cs="Arial"/>
          <w:kern w:val="0"/>
          <w:sz w:val="24"/>
          <w:szCs w:val="24"/>
        </w:rPr>
      </w:pPr>
      <w:r w:rsidRPr="00BF7DF7">
        <w:rPr>
          <w:rFonts w:ascii="Arial" w:hAnsi="Arial" w:cs="Arial"/>
          <w:kern w:val="0"/>
          <w:sz w:val="24"/>
          <w:szCs w:val="24"/>
        </w:rPr>
        <w:t>2.0.11</w:t>
      </w:r>
    </w:p>
    <w:p w:rsidR="006E2D50" w:rsidRPr="00BF7DF7" w:rsidRDefault="006E2D50" w:rsidP="006E2D50">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《上海民用建筑外墙保温工程应用导则》</w:t>
      </w:r>
      <w:r w:rsidR="002D789C">
        <w:rPr>
          <w:rFonts w:ascii="Arial" w:hAnsi="Arial" w:cs="Arial" w:hint="eastAsia"/>
          <w:kern w:val="0"/>
          <w:sz w:val="24"/>
          <w:szCs w:val="24"/>
        </w:rPr>
        <w:t xml:space="preserve"> </w:t>
      </w:r>
      <w:r w:rsidRPr="00BF7DF7">
        <w:rPr>
          <w:rFonts w:ascii="Arial" w:hAnsi="Arial" w:cs="Arial"/>
          <w:kern w:val="0"/>
          <w:sz w:val="24"/>
          <w:szCs w:val="24"/>
        </w:rPr>
        <w:t>沪建安质监</w:t>
      </w:r>
      <w:r w:rsidRPr="00BF7DF7">
        <w:rPr>
          <w:rFonts w:ascii="Arial" w:hAnsi="Arial" w:cs="Arial"/>
          <w:kern w:val="0"/>
          <w:sz w:val="24"/>
          <w:szCs w:val="24"/>
        </w:rPr>
        <w:t>[2007]</w:t>
      </w:r>
      <w:r w:rsidRPr="00BF7DF7">
        <w:rPr>
          <w:rFonts w:ascii="Arial" w:hAnsi="Arial" w:cs="Arial"/>
          <w:kern w:val="0"/>
          <w:sz w:val="24"/>
          <w:szCs w:val="24"/>
        </w:rPr>
        <w:t>第</w:t>
      </w:r>
      <w:r w:rsidRPr="00BF7DF7">
        <w:rPr>
          <w:rFonts w:ascii="Arial" w:hAnsi="Arial" w:cs="Arial"/>
          <w:kern w:val="0"/>
          <w:sz w:val="24"/>
          <w:szCs w:val="24"/>
        </w:rPr>
        <w:t>020</w:t>
      </w:r>
      <w:r w:rsidRPr="00BF7DF7">
        <w:rPr>
          <w:rFonts w:ascii="Arial" w:hAnsi="Arial" w:cs="Arial"/>
          <w:kern w:val="0"/>
          <w:sz w:val="24"/>
          <w:szCs w:val="24"/>
        </w:rPr>
        <w:t>号</w:t>
      </w:r>
    </w:p>
    <w:p w:rsidR="006E2D50" w:rsidRPr="00BF7DF7" w:rsidRDefault="006E2D50" w:rsidP="006E2D50">
      <w:pPr>
        <w:spacing w:line="360" w:lineRule="auto"/>
        <w:ind w:firstLineChars="200" w:firstLine="480"/>
        <w:rPr>
          <w:rFonts w:ascii="Arial" w:hAnsi="Arial" w:cs="Arial"/>
          <w:kern w:val="0"/>
          <w:sz w:val="24"/>
          <w:szCs w:val="24"/>
        </w:rPr>
      </w:pPr>
      <w:r w:rsidRPr="00BF7DF7">
        <w:rPr>
          <w:rFonts w:ascii="Arial" w:hAnsi="Arial" w:cs="Arial"/>
          <w:kern w:val="0"/>
          <w:sz w:val="24"/>
          <w:szCs w:val="24"/>
        </w:rPr>
        <w:t>3.8</w:t>
      </w:r>
    </w:p>
    <w:p w:rsidR="00B91524" w:rsidRPr="00BF7DF7" w:rsidRDefault="00B91524" w:rsidP="00310C25">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《关于进一步推进本市民用建筑太阳能热水系统应用的通知》</w:t>
      </w:r>
      <w:r w:rsidR="002D789C">
        <w:rPr>
          <w:rFonts w:ascii="Arial" w:hAnsi="Arial" w:cs="Arial" w:hint="eastAsia"/>
          <w:kern w:val="0"/>
          <w:sz w:val="24"/>
          <w:szCs w:val="24"/>
        </w:rPr>
        <w:t xml:space="preserve"> </w:t>
      </w:r>
      <w:r w:rsidRPr="00BF7DF7">
        <w:rPr>
          <w:rFonts w:ascii="Arial" w:hAnsi="Arial" w:cs="Arial"/>
          <w:kern w:val="0"/>
          <w:sz w:val="24"/>
          <w:szCs w:val="24"/>
        </w:rPr>
        <w:t>沪建建管</w:t>
      </w:r>
      <w:r w:rsidRPr="00BF7DF7">
        <w:rPr>
          <w:rFonts w:ascii="Arial" w:hAnsi="Arial" w:cs="Arial"/>
          <w:kern w:val="0"/>
          <w:sz w:val="24"/>
          <w:szCs w:val="24"/>
        </w:rPr>
        <w:t>[2013]</w:t>
      </w:r>
      <w:r w:rsidRPr="00BF7DF7">
        <w:rPr>
          <w:rFonts w:ascii="Arial" w:hAnsi="Arial" w:cs="Arial"/>
          <w:kern w:val="0"/>
          <w:sz w:val="24"/>
          <w:szCs w:val="24"/>
        </w:rPr>
        <w:t>第</w:t>
      </w:r>
      <w:r w:rsidRPr="00BF7DF7">
        <w:rPr>
          <w:rFonts w:ascii="Arial" w:hAnsi="Arial" w:cs="Arial"/>
          <w:kern w:val="0"/>
          <w:sz w:val="24"/>
          <w:szCs w:val="24"/>
        </w:rPr>
        <w:t>48</w:t>
      </w:r>
      <w:r w:rsidRPr="00BF7DF7">
        <w:rPr>
          <w:rFonts w:ascii="Arial" w:hAnsi="Arial" w:cs="Arial"/>
          <w:kern w:val="0"/>
          <w:sz w:val="24"/>
          <w:szCs w:val="24"/>
        </w:rPr>
        <w:t>号</w:t>
      </w:r>
    </w:p>
    <w:p w:rsidR="00310C25" w:rsidRPr="00BF7DF7" w:rsidRDefault="00310C25" w:rsidP="00310C25">
      <w:pPr>
        <w:spacing w:line="360" w:lineRule="auto"/>
        <w:ind w:firstLineChars="200" w:firstLine="480"/>
        <w:rPr>
          <w:rFonts w:ascii="Arial" w:hAnsi="Arial" w:cs="Arial"/>
          <w:kern w:val="0"/>
          <w:sz w:val="24"/>
          <w:szCs w:val="24"/>
        </w:rPr>
      </w:pPr>
      <w:r w:rsidRPr="00BF7DF7">
        <w:rPr>
          <w:rFonts w:ascii="Arial" w:hAnsi="Arial" w:cs="Arial"/>
          <w:kern w:val="0"/>
          <w:sz w:val="24"/>
          <w:szCs w:val="24"/>
        </w:rPr>
        <w:t>三</w:t>
      </w:r>
    </w:p>
    <w:p w:rsidR="00B91524" w:rsidRPr="00BF7DF7" w:rsidRDefault="00B91524" w:rsidP="00B91524">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《上海市建筑节能条例》（</w:t>
      </w:r>
      <w:r w:rsidRPr="00BF7DF7">
        <w:rPr>
          <w:rFonts w:ascii="Arial" w:hAnsi="Arial" w:cs="Arial"/>
          <w:kern w:val="0"/>
          <w:sz w:val="24"/>
          <w:szCs w:val="24"/>
        </w:rPr>
        <w:t>2010</w:t>
      </w:r>
      <w:r w:rsidRPr="00BF7DF7">
        <w:rPr>
          <w:rFonts w:ascii="Arial" w:hAnsi="Arial" w:cs="Arial"/>
          <w:kern w:val="0"/>
          <w:sz w:val="24"/>
          <w:szCs w:val="24"/>
        </w:rPr>
        <w:t>年</w:t>
      </w:r>
      <w:r w:rsidRPr="00BF7DF7">
        <w:rPr>
          <w:rFonts w:ascii="Arial" w:hAnsi="Arial" w:cs="Arial"/>
          <w:kern w:val="0"/>
          <w:sz w:val="24"/>
          <w:szCs w:val="24"/>
        </w:rPr>
        <w:t>9</w:t>
      </w:r>
      <w:r w:rsidRPr="00BF7DF7">
        <w:rPr>
          <w:rFonts w:ascii="Arial" w:hAnsi="Arial" w:cs="Arial"/>
          <w:kern w:val="0"/>
          <w:sz w:val="24"/>
          <w:szCs w:val="24"/>
        </w:rPr>
        <w:t>月</w:t>
      </w:r>
      <w:r w:rsidRPr="00BF7DF7">
        <w:rPr>
          <w:rFonts w:ascii="Arial" w:hAnsi="Arial" w:cs="Arial"/>
          <w:kern w:val="0"/>
          <w:sz w:val="24"/>
          <w:szCs w:val="24"/>
        </w:rPr>
        <w:t>17</w:t>
      </w:r>
      <w:r w:rsidRPr="00BF7DF7">
        <w:rPr>
          <w:rFonts w:ascii="Arial" w:hAnsi="Arial" w:cs="Arial"/>
          <w:kern w:val="0"/>
          <w:sz w:val="24"/>
          <w:szCs w:val="24"/>
        </w:rPr>
        <w:t>日上海市第十三届人民代表大会常务委员会第二十一次会议通过）</w:t>
      </w:r>
    </w:p>
    <w:p w:rsidR="00B91524" w:rsidRPr="00BF7DF7" w:rsidRDefault="00B91524" w:rsidP="00B91524">
      <w:pPr>
        <w:spacing w:line="360" w:lineRule="auto"/>
        <w:ind w:firstLineChars="200" w:firstLine="480"/>
        <w:rPr>
          <w:rFonts w:ascii="Arial" w:hAnsi="Arial" w:cs="Arial"/>
          <w:kern w:val="0"/>
          <w:sz w:val="24"/>
          <w:szCs w:val="24"/>
        </w:rPr>
      </w:pPr>
      <w:r w:rsidRPr="00BF7DF7">
        <w:rPr>
          <w:rFonts w:ascii="Arial" w:hAnsi="Arial" w:cs="Arial"/>
          <w:kern w:val="0"/>
          <w:sz w:val="24"/>
          <w:szCs w:val="24"/>
        </w:rPr>
        <w:t>第二十五条、第二十九条</w:t>
      </w:r>
    </w:p>
    <w:p w:rsidR="00F47323" w:rsidRDefault="00F47323" w:rsidP="00F47323">
      <w:pPr>
        <w:pStyle w:val="a3"/>
        <w:numPr>
          <w:ilvl w:val="0"/>
          <w:numId w:val="11"/>
        </w:numPr>
        <w:spacing w:line="360" w:lineRule="auto"/>
        <w:ind w:firstLineChars="0"/>
        <w:rPr>
          <w:rFonts w:ascii="Arial" w:hAnsi="Arial" w:cs="Arial" w:hint="eastAsia"/>
          <w:kern w:val="0"/>
          <w:sz w:val="24"/>
          <w:szCs w:val="24"/>
        </w:rPr>
      </w:pPr>
      <w:r w:rsidRPr="00BF7DF7">
        <w:rPr>
          <w:rFonts w:ascii="Arial" w:hAnsi="Arial" w:cs="Arial"/>
          <w:kern w:val="0"/>
          <w:sz w:val="24"/>
          <w:szCs w:val="24"/>
        </w:rPr>
        <w:t>《上海市民用建筑工程施工图节能设计文件编制深度》</w:t>
      </w:r>
      <w:r w:rsidR="002D789C">
        <w:rPr>
          <w:rFonts w:ascii="Arial" w:hAnsi="Arial" w:cs="Arial" w:hint="eastAsia"/>
          <w:kern w:val="0"/>
          <w:sz w:val="24"/>
          <w:szCs w:val="24"/>
        </w:rPr>
        <w:t xml:space="preserve"> </w:t>
      </w:r>
      <w:r w:rsidRPr="00BF7DF7">
        <w:rPr>
          <w:rFonts w:ascii="Arial" w:hAnsi="Arial" w:cs="Arial"/>
          <w:kern w:val="0"/>
          <w:sz w:val="24"/>
          <w:szCs w:val="24"/>
        </w:rPr>
        <w:t>沪建交</w:t>
      </w:r>
      <w:r w:rsidRPr="00BF7DF7">
        <w:rPr>
          <w:rFonts w:ascii="Arial" w:hAnsi="Arial" w:cs="Arial"/>
          <w:kern w:val="0"/>
          <w:sz w:val="24"/>
          <w:szCs w:val="24"/>
        </w:rPr>
        <w:lastRenderedPageBreak/>
        <w:t>[2012]1273</w:t>
      </w:r>
      <w:r w:rsidRPr="00BF7DF7">
        <w:rPr>
          <w:rFonts w:ascii="Arial" w:hAnsi="Arial" w:cs="Arial"/>
          <w:kern w:val="0"/>
          <w:sz w:val="24"/>
          <w:szCs w:val="24"/>
        </w:rPr>
        <w:t>号</w:t>
      </w:r>
    </w:p>
    <w:p w:rsidR="00F01A9F" w:rsidRDefault="00F01A9F" w:rsidP="00F01A9F">
      <w:pPr>
        <w:spacing w:line="360" w:lineRule="auto"/>
        <w:ind w:firstLineChars="200" w:firstLine="480"/>
        <w:rPr>
          <w:rFonts w:ascii="Arial" w:hAnsi="Arial" w:cs="Arial" w:hint="eastAsia"/>
          <w:kern w:val="0"/>
          <w:sz w:val="24"/>
          <w:szCs w:val="24"/>
        </w:rPr>
      </w:pPr>
      <w:r w:rsidRPr="00BF7DF7">
        <w:rPr>
          <w:rFonts w:ascii="Arial" w:hAnsi="Arial" w:cs="Arial"/>
          <w:kern w:val="0"/>
          <w:sz w:val="24"/>
          <w:szCs w:val="24"/>
        </w:rPr>
        <w:t>2.1.2</w:t>
      </w:r>
      <w:r w:rsidRPr="00BF7DF7">
        <w:rPr>
          <w:rFonts w:ascii="Arial" w:hAnsi="Arial" w:cs="Arial"/>
          <w:kern w:val="0"/>
          <w:sz w:val="24"/>
          <w:szCs w:val="24"/>
        </w:rPr>
        <w:t>、</w:t>
      </w:r>
      <w:r w:rsidRPr="00BF7DF7">
        <w:rPr>
          <w:rFonts w:ascii="Arial" w:hAnsi="Arial" w:cs="Arial"/>
          <w:kern w:val="0"/>
          <w:sz w:val="24"/>
          <w:szCs w:val="24"/>
        </w:rPr>
        <w:t>2.1.4</w:t>
      </w:r>
      <w:r w:rsidRPr="00BF7DF7">
        <w:rPr>
          <w:rFonts w:ascii="Arial" w:hAnsi="Arial" w:cs="Arial"/>
          <w:kern w:val="0"/>
          <w:sz w:val="24"/>
          <w:szCs w:val="24"/>
        </w:rPr>
        <w:t>、</w:t>
      </w:r>
      <w:r w:rsidRPr="00BF7DF7">
        <w:rPr>
          <w:rFonts w:ascii="Arial" w:hAnsi="Arial" w:cs="Arial"/>
          <w:kern w:val="0"/>
          <w:sz w:val="24"/>
          <w:szCs w:val="24"/>
        </w:rPr>
        <w:t>2.3.2</w:t>
      </w:r>
      <w:r w:rsidRPr="00BF7DF7">
        <w:rPr>
          <w:rFonts w:ascii="Arial" w:hAnsi="Arial" w:cs="Arial"/>
          <w:kern w:val="0"/>
          <w:sz w:val="24"/>
          <w:szCs w:val="24"/>
        </w:rPr>
        <w:t>、</w:t>
      </w:r>
      <w:r w:rsidRPr="00BF7DF7">
        <w:rPr>
          <w:rFonts w:ascii="Arial" w:hAnsi="Arial" w:cs="Arial"/>
          <w:kern w:val="0"/>
          <w:sz w:val="24"/>
          <w:szCs w:val="24"/>
        </w:rPr>
        <w:t>2.4.3</w:t>
      </w:r>
      <w:r w:rsidRPr="00BF7DF7">
        <w:rPr>
          <w:rFonts w:ascii="Arial" w:hAnsi="Arial" w:cs="Arial"/>
          <w:kern w:val="0"/>
          <w:sz w:val="24"/>
          <w:szCs w:val="24"/>
        </w:rPr>
        <w:t>、</w:t>
      </w:r>
      <w:r w:rsidRPr="00BF7DF7">
        <w:rPr>
          <w:rFonts w:ascii="Arial" w:hAnsi="Arial" w:cs="Arial"/>
          <w:kern w:val="0"/>
          <w:sz w:val="24"/>
          <w:szCs w:val="24"/>
        </w:rPr>
        <w:t>2.4.4</w:t>
      </w:r>
      <w:r w:rsidRPr="00BF7DF7">
        <w:rPr>
          <w:rFonts w:ascii="Arial" w:hAnsi="Arial" w:cs="Arial"/>
          <w:kern w:val="0"/>
          <w:sz w:val="24"/>
          <w:szCs w:val="24"/>
        </w:rPr>
        <w:t>、</w:t>
      </w:r>
      <w:r w:rsidRPr="00BF7DF7">
        <w:rPr>
          <w:rFonts w:ascii="Arial" w:hAnsi="Arial" w:cs="Arial"/>
          <w:kern w:val="0"/>
          <w:sz w:val="24"/>
          <w:szCs w:val="24"/>
        </w:rPr>
        <w:t>2.4.8</w:t>
      </w:r>
    </w:p>
    <w:p w:rsidR="000A332E" w:rsidRPr="007950C5" w:rsidRDefault="000A332E" w:rsidP="000A332E">
      <w:pPr>
        <w:pStyle w:val="a3"/>
        <w:numPr>
          <w:ilvl w:val="0"/>
          <w:numId w:val="11"/>
        </w:numPr>
        <w:spacing w:line="360" w:lineRule="auto"/>
        <w:ind w:firstLineChars="0"/>
        <w:rPr>
          <w:rFonts w:ascii="宋体" w:hAnsi="宋体" w:cs="Arial"/>
          <w:kern w:val="0"/>
          <w:sz w:val="24"/>
          <w:szCs w:val="24"/>
        </w:rPr>
      </w:pPr>
      <w:r w:rsidRPr="007950C5">
        <w:rPr>
          <w:rFonts w:ascii="宋体" w:hAnsi="宋体" w:cs="Arial" w:hint="eastAsia"/>
          <w:sz w:val="24"/>
          <w:szCs w:val="24"/>
        </w:rPr>
        <w:t>《</w:t>
      </w:r>
      <w:r w:rsidRPr="007950C5">
        <w:rPr>
          <w:rFonts w:ascii="宋体" w:hAnsi="宋体" w:cs="Arial"/>
          <w:sz w:val="24"/>
          <w:szCs w:val="24"/>
        </w:rPr>
        <w:t>上海市禁止和限制使用粘土砖管理暂行办法</w:t>
      </w:r>
      <w:r w:rsidRPr="007950C5">
        <w:rPr>
          <w:rFonts w:ascii="宋体" w:hAnsi="宋体" w:cs="Arial" w:hint="eastAsia"/>
          <w:sz w:val="24"/>
          <w:szCs w:val="24"/>
        </w:rPr>
        <w:t>》</w:t>
      </w:r>
      <w:r w:rsidR="002D789C">
        <w:rPr>
          <w:rFonts w:ascii="宋体" w:hAnsi="宋体" w:cs="Arial" w:hint="eastAsia"/>
          <w:sz w:val="24"/>
          <w:szCs w:val="24"/>
        </w:rPr>
        <w:t xml:space="preserve"> </w:t>
      </w:r>
      <w:r w:rsidRPr="007950C5">
        <w:rPr>
          <w:rFonts w:ascii="宋体" w:hAnsi="宋体" w:cs="Arial"/>
          <w:sz w:val="24"/>
          <w:szCs w:val="24"/>
        </w:rPr>
        <w:t>上海市人民政府令</w:t>
      </w:r>
      <w:r w:rsidR="002D789C">
        <w:rPr>
          <w:rFonts w:ascii="宋体" w:hAnsi="宋体" w:cs="Arial" w:hint="eastAsia"/>
          <w:sz w:val="24"/>
          <w:szCs w:val="24"/>
        </w:rPr>
        <w:t xml:space="preserve"> </w:t>
      </w:r>
      <w:r w:rsidRPr="007950C5">
        <w:rPr>
          <w:rFonts w:ascii="宋体" w:hAnsi="宋体" w:cs="Arial"/>
          <w:sz w:val="24"/>
          <w:szCs w:val="24"/>
        </w:rPr>
        <w:t>第90号</w:t>
      </w:r>
    </w:p>
    <w:p w:rsidR="00CC49C4" w:rsidRPr="00BF7DF7" w:rsidRDefault="00D73347" w:rsidP="00D73347">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《关于建筑工程消防设计审核若干问题的处理意见》</w:t>
      </w:r>
      <w:r w:rsidR="002D789C">
        <w:rPr>
          <w:rFonts w:ascii="Arial" w:hAnsi="Arial" w:cs="Arial" w:hint="eastAsia"/>
          <w:kern w:val="0"/>
          <w:sz w:val="24"/>
          <w:szCs w:val="24"/>
        </w:rPr>
        <w:t xml:space="preserve"> </w:t>
      </w:r>
      <w:r w:rsidRPr="00BF7DF7">
        <w:rPr>
          <w:rFonts w:ascii="Arial" w:hAnsi="Arial" w:cs="Arial"/>
          <w:kern w:val="0"/>
          <w:sz w:val="24"/>
          <w:szCs w:val="24"/>
        </w:rPr>
        <w:t>沪消</w:t>
      </w:r>
      <w:r w:rsidRPr="00BF7DF7">
        <w:rPr>
          <w:rFonts w:ascii="Arial" w:hAnsi="Arial" w:cs="Arial"/>
          <w:kern w:val="0"/>
          <w:sz w:val="24"/>
          <w:szCs w:val="24"/>
        </w:rPr>
        <w:t>[</w:t>
      </w:r>
      <w:r w:rsidRPr="00BF7DF7">
        <w:rPr>
          <w:rFonts w:ascii="Arial" w:hAnsi="Arial" w:cs="Arial"/>
          <w:kern w:val="0"/>
          <w:sz w:val="24"/>
          <w:szCs w:val="24"/>
        </w:rPr>
        <w:t>防</w:t>
      </w:r>
      <w:r w:rsidRPr="00BF7DF7">
        <w:rPr>
          <w:rFonts w:ascii="Arial" w:hAnsi="Arial" w:cs="Arial"/>
          <w:kern w:val="0"/>
          <w:sz w:val="24"/>
          <w:szCs w:val="24"/>
        </w:rPr>
        <w:t>]</w:t>
      </w:r>
      <w:r w:rsidRPr="00BF7DF7">
        <w:rPr>
          <w:rFonts w:ascii="Arial" w:hAnsi="Arial" w:cs="Arial"/>
          <w:kern w:val="0"/>
          <w:sz w:val="24"/>
          <w:szCs w:val="24"/>
        </w:rPr>
        <w:t>字（</w:t>
      </w:r>
      <w:r w:rsidRPr="00BF7DF7">
        <w:rPr>
          <w:rFonts w:ascii="Arial" w:hAnsi="Arial" w:cs="Arial"/>
          <w:kern w:val="0"/>
          <w:sz w:val="24"/>
          <w:szCs w:val="24"/>
        </w:rPr>
        <w:t>2001</w:t>
      </w:r>
      <w:r w:rsidRPr="00BF7DF7">
        <w:rPr>
          <w:rFonts w:ascii="Arial" w:hAnsi="Arial" w:cs="Arial"/>
          <w:kern w:val="0"/>
          <w:sz w:val="24"/>
          <w:szCs w:val="24"/>
        </w:rPr>
        <w:t>）</w:t>
      </w:r>
      <w:r w:rsidRPr="00BF7DF7">
        <w:rPr>
          <w:rFonts w:ascii="Arial" w:hAnsi="Arial" w:cs="Arial"/>
          <w:kern w:val="0"/>
          <w:sz w:val="24"/>
          <w:szCs w:val="24"/>
        </w:rPr>
        <w:t>4</w:t>
      </w:r>
      <w:r w:rsidRPr="00BF7DF7">
        <w:rPr>
          <w:rFonts w:ascii="Arial" w:hAnsi="Arial" w:cs="Arial"/>
          <w:kern w:val="0"/>
          <w:sz w:val="24"/>
          <w:szCs w:val="24"/>
        </w:rPr>
        <w:t>号</w:t>
      </w:r>
    </w:p>
    <w:p w:rsidR="00D73347" w:rsidRPr="00BF7DF7" w:rsidRDefault="00D73347" w:rsidP="00D73347">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《关于高层建筑消防扑救场地设计若干问题的处理意见》</w:t>
      </w:r>
      <w:r w:rsidR="002D789C">
        <w:rPr>
          <w:rFonts w:ascii="Arial" w:hAnsi="Arial" w:cs="Arial" w:hint="eastAsia"/>
          <w:kern w:val="0"/>
          <w:sz w:val="24"/>
          <w:szCs w:val="24"/>
        </w:rPr>
        <w:t xml:space="preserve"> </w:t>
      </w:r>
      <w:r w:rsidRPr="00BF7DF7">
        <w:rPr>
          <w:rFonts w:ascii="Arial" w:hAnsi="Arial" w:cs="Arial"/>
          <w:kern w:val="0"/>
          <w:sz w:val="24"/>
          <w:szCs w:val="24"/>
        </w:rPr>
        <w:t>沪消</w:t>
      </w:r>
      <w:r w:rsidRPr="00BF7DF7">
        <w:rPr>
          <w:rFonts w:ascii="Arial" w:hAnsi="Arial" w:cs="Arial"/>
          <w:kern w:val="0"/>
          <w:sz w:val="24"/>
          <w:szCs w:val="24"/>
        </w:rPr>
        <w:t>[</w:t>
      </w:r>
      <w:r w:rsidRPr="00BF7DF7">
        <w:rPr>
          <w:rFonts w:ascii="Arial" w:hAnsi="Arial" w:cs="Arial"/>
          <w:kern w:val="0"/>
          <w:sz w:val="24"/>
          <w:szCs w:val="24"/>
        </w:rPr>
        <w:t>防</w:t>
      </w:r>
      <w:r w:rsidRPr="00BF7DF7">
        <w:rPr>
          <w:rFonts w:ascii="Arial" w:hAnsi="Arial" w:cs="Arial"/>
          <w:kern w:val="0"/>
          <w:sz w:val="24"/>
          <w:szCs w:val="24"/>
        </w:rPr>
        <w:t>]</w:t>
      </w:r>
      <w:r w:rsidRPr="00BF7DF7">
        <w:rPr>
          <w:rFonts w:ascii="Arial" w:hAnsi="Arial" w:cs="Arial"/>
          <w:kern w:val="0"/>
          <w:sz w:val="24"/>
          <w:szCs w:val="24"/>
        </w:rPr>
        <w:t>字（</w:t>
      </w:r>
      <w:r w:rsidRPr="00BF7DF7">
        <w:rPr>
          <w:rFonts w:ascii="Arial" w:hAnsi="Arial" w:cs="Arial"/>
          <w:kern w:val="0"/>
          <w:sz w:val="24"/>
          <w:szCs w:val="24"/>
        </w:rPr>
        <w:t>2001</w:t>
      </w:r>
      <w:r w:rsidRPr="00BF7DF7">
        <w:rPr>
          <w:rFonts w:ascii="Arial" w:hAnsi="Arial" w:cs="Arial"/>
          <w:kern w:val="0"/>
          <w:sz w:val="24"/>
          <w:szCs w:val="24"/>
        </w:rPr>
        <w:t>）</w:t>
      </w:r>
      <w:r w:rsidRPr="00BF7DF7">
        <w:rPr>
          <w:rFonts w:ascii="Arial" w:hAnsi="Arial" w:cs="Arial"/>
          <w:kern w:val="0"/>
          <w:sz w:val="24"/>
          <w:szCs w:val="24"/>
        </w:rPr>
        <w:t>65</w:t>
      </w:r>
      <w:r w:rsidRPr="00BF7DF7">
        <w:rPr>
          <w:rFonts w:ascii="Arial" w:hAnsi="Arial" w:cs="Arial"/>
          <w:kern w:val="0"/>
          <w:sz w:val="24"/>
          <w:szCs w:val="24"/>
        </w:rPr>
        <w:t>号</w:t>
      </w:r>
    </w:p>
    <w:p w:rsidR="00D73347" w:rsidRPr="00BF7DF7" w:rsidRDefault="00D73347" w:rsidP="00D73347">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《关于超高层建筑工程消防设计若干问题的处理意见》</w:t>
      </w:r>
      <w:r w:rsidR="002D789C">
        <w:rPr>
          <w:rFonts w:ascii="Arial" w:hAnsi="Arial" w:cs="Arial" w:hint="eastAsia"/>
          <w:kern w:val="0"/>
          <w:sz w:val="24"/>
          <w:szCs w:val="24"/>
        </w:rPr>
        <w:t xml:space="preserve"> </w:t>
      </w:r>
      <w:r w:rsidRPr="00BF7DF7">
        <w:rPr>
          <w:rFonts w:ascii="Arial" w:hAnsi="Arial" w:cs="Arial"/>
          <w:kern w:val="0"/>
          <w:sz w:val="24"/>
          <w:szCs w:val="24"/>
        </w:rPr>
        <w:t>沪消发（</w:t>
      </w:r>
      <w:r w:rsidRPr="00BF7DF7">
        <w:rPr>
          <w:rFonts w:ascii="Arial" w:hAnsi="Arial" w:cs="Arial"/>
          <w:kern w:val="0"/>
          <w:sz w:val="24"/>
          <w:szCs w:val="24"/>
        </w:rPr>
        <w:t>2002</w:t>
      </w:r>
      <w:r w:rsidRPr="00BF7DF7">
        <w:rPr>
          <w:rFonts w:ascii="Arial" w:hAnsi="Arial" w:cs="Arial"/>
          <w:kern w:val="0"/>
          <w:sz w:val="24"/>
          <w:szCs w:val="24"/>
        </w:rPr>
        <w:t>）</w:t>
      </w:r>
      <w:r w:rsidRPr="00BF7DF7">
        <w:rPr>
          <w:rFonts w:ascii="Arial" w:hAnsi="Arial" w:cs="Arial"/>
          <w:kern w:val="0"/>
          <w:sz w:val="24"/>
          <w:szCs w:val="24"/>
        </w:rPr>
        <w:t>333</w:t>
      </w:r>
      <w:r w:rsidRPr="00BF7DF7">
        <w:rPr>
          <w:rFonts w:ascii="Arial" w:hAnsi="Arial" w:cs="Arial"/>
          <w:kern w:val="0"/>
          <w:sz w:val="24"/>
          <w:szCs w:val="24"/>
        </w:rPr>
        <w:t>号</w:t>
      </w:r>
    </w:p>
    <w:p w:rsidR="00D73347" w:rsidRPr="00BF7DF7" w:rsidRDefault="00D73347" w:rsidP="00D73347">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《小型商业用房防火设计技术规定》</w:t>
      </w:r>
      <w:r w:rsidR="002D789C">
        <w:rPr>
          <w:rFonts w:ascii="Arial" w:hAnsi="Arial" w:cs="Arial" w:hint="eastAsia"/>
          <w:kern w:val="0"/>
          <w:sz w:val="24"/>
          <w:szCs w:val="24"/>
        </w:rPr>
        <w:t xml:space="preserve"> </w:t>
      </w:r>
      <w:r w:rsidRPr="00BF7DF7">
        <w:rPr>
          <w:rFonts w:ascii="Arial" w:hAnsi="Arial" w:cs="Arial"/>
          <w:kern w:val="0"/>
          <w:sz w:val="24"/>
          <w:szCs w:val="24"/>
        </w:rPr>
        <w:t>沪消发（</w:t>
      </w:r>
      <w:r w:rsidRPr="00BF7DF7">
        <w:rPr>
          <w:rFonts w:ascii="Arial" w:hAnsi="Arial" w:cs="Arial"/>
          <w:kern w:val="0"/>
          <w:sz w:val="24"/>
          <w:szCs w:val="24"/>
        </w:rPr>
        <w:t>2003</w:t>
      </w:r>
      <w:r w:rsidRPr="00BF7DF7">
        <w:rPr>
          <w:rFonts w:ascii="Arial" w:hAnsi="Arial" w:cs="Arial"/>
          <w:kern w:val="0"/>
          <w:sz w:val="24"/>
          <w:szCs w:val="24"/>
        </w:rPr>
        <w:t>）</w:t>
      </w:r>
      <w:r w:rsidRPr="00BF7DF7">
        <w:rPr>
          <w:rFonts w:ascii="Arial" w:hAnsi="Arial" w:cs="Arial"/>
          <w:kern w:val="0"/>
          <w:sz w:val="24"/>
          <w:szCs w:val="24"/>
        </w:rPr>
        <w:t>54</w:t>
      </w:r>
      <w:r w:rsidRPr="00BF7DF7">
        <w:rPr>
          <w:rFonts w:ascii="Arial" w:hAnsi="Arial" w:cs="Arial"/>
          <w:kern w:val="0"/>
          <w:sz w:val="24"/>
          <w:szCs w:val="24"/>
        </w:rPr>
        <w:t>号</w:t>
      </w:r>
    </w:p>
    <w:p w:rsidR="00D73347" w:rsidRPr="00BF7DF7" w:rsidRDefault="00D73347" w:rsidP="00D73347">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《租赁式公寓和公寓式办公楼防火设计技术规定》</w:t>
      </w:r>
      <w:r w:rsidR="002D789C">
        <w:rPr>
          <w:rFonts w:ascii="Arial" w:hAnsi="Arial" w:cs="Arial" w:hint="eastAsia"/>
          <w:kern w:val="0"/>
          <w:sz w:val="24"/>
          <w:szCs w:val="24"/>
        </w:rPr>
        <w:t xml:space="preserve"> </w:t>
      </w:r>
      <w:r w:rsidRPr="00BF7DF7">
        <w:rPr>
          <w:rFonts w:ascii="Arial" w:hAnsi="Arial" w:cs="Arial"/>
          <w:kern w:val="0"/>
          <w:sz w:val="24"/>
          <w:szCs w:val="24"/>
        </w:rPr>
        <w:t>沪消发（</w:t>
      </w:r>
      <w:r w:rsidRPr="00BF7DF7">
        <w:rPr>
          <w:rFonts w:ascii="Arial" w:hAnsi="Arial" w:cs="Arial"/>
          <w:kern w:val="0"/>
          <w:sz w:val="24"/>
          <w:szCs w:val="24"/>
        </w:rPr>
        <w:t>2003</w:t>
      </w:r>
      <w:r w:rsidRPr="00BF7DF7">
        <w:rPr>
          <w:rFonts w:ascii="Arial" w:hAnsi="Arial" w:cs="Arial"/>
          <w:kern w:val="0"/>
          <w:sz w:val="24"/>
          <w:szCs w:val="24"/>
        </w:rPr>
        <w:t>）</w:t>
      </w:r>
      <w:r w:rsidRPr="00BF7DF7">
        <w:rPr>
          <w:rFonts w:ascii="Arial" w:hAnsi="Arial" w:cs="Arial"/>
          <w:kern w:val="0"/>
          <w:sz w:val="24"/>
          <w:szCs w:val="24"/>
        </w:rPr>
        <w:t>257</w:t>
      </w:r>
      <w:r w:rsidRPr="00BF7DF7">
        <w:rPr>
          <w:rFonts w:ascii="Arial" w:hAnsi="Arial" w:cs="Arial"/>
          <w:kern w:val="0"/>
          <w:sz w:val="24"/>
          <w:szCs w:val="24"/>
        </w:rPr>
        <w:t>号</w:t>
      </w:r>
    </w:p>
    <w:p w:rsidR="00D73347" w:rsidRPr="00BF7DF7" w:rsidRDefault="00D73347" w:rsidP="00D73347">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《大中型商场防火技术规定》</w:t>
      </w:r>
      <w:r w:rsidR="002D789C">
        <w:rPr>
          <w:rFonts w:ascii="Arial" w:hAnsi="Arial" w:cs="Arial" w:hint="eastAsia"/>
          <w:kern w:val="0"/>
          <w:sz w:val="24"/>
          <w:szCs w:val="24"/>
        </w:rPr>
        <w:t xml:space="preserve"> </w:t>
      </w:r>
      <w:r w:rsidRPr="00BF7DF7">
        <w:rPr>
          <w:rFonts w:ascii="Arial" w:hAnsi="Arial" w:cs="Arial"/>
          <w:kern w:val="0"/>
          <w:sz w:val="24"/>
          <w:szCs w:val="24"/>
        </w:rPr>
        <w:t>沪消发（</w:t>
      </w:r>
      <w:r w:rsidRPr="00BF7DF7">
        <w:rPr>
          <w:rFonts w:ascii="Arial" w:hAnsi="Arial" w:cs="Arial"/>
          <w:kern w:val="0"/>
          <w:sz w:val="24"/>
          <w:szCs w:val="24"/>
        </w:rPr>
        <w:t>2004</w:t>
      </w:r>
      <w:r w:rsidRPr="00BF7DF7">
        <w:rPr>
          <w:rFonts w:ascii="Arial" w:hAnsi="Arial" w:cs="Arial"/>
          <w:kern w:val="0"/>
          <w:sz w:val="24"/>
          <w:szCs w:val="24"/>
        </w:rPr>
        <w:t>）</w:t>
      </w:r>
      <w:r w:rsidRPr="00BF7DF7">
        <w:rPr>
          <w:rFonts w:ascii="Arial" w:hAnsi="Arial" w:cs="Arial"/>
          <w:kern w:val="0"/>
          <w:sz w:val="24"/>
          <w:szCs w:val="24"/>
        </w:rPr>
        <w:t>352</w:t>
      </w:r>
      <w:r w:rsidRPr="00BF7DF7">
        <w:rPr>
          <w:rFonts w:ascii="Arial" w:hAnsi="Arial" w:cs="Arial"/>
          <w:kern w:val="0"/>
          <w:sz w:val="24"/>
          <w:szCs w:val="24"/>
        </w:rPr>
        <w:t>号</w:t>
      </w:r>
    </w:p>
    <w:p w:rsidR="00D73347" w:rsidRPr="00BF7DF7" w:rsidRDefault="00D73347" w:rsidP="00D73347">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《上海市大型物流仓库消防设计若干规定》</w:t>
      </w:r>
      <w:r w:rsidR="002D789C">
        <w:rPr>
          <w:rFonts w:ascii="Arial" w:hAnsi="Arial" w:cs="Arial" w:hint="eastAsia"/>
          <w:kern w:val="0"/>
          <w:sz w:val="24"/>
          <w:szCs w:val="24"/>
        </w:rPr>
        <w:t xml:space="preserve"> </w:t>
      </w:r>
      <w:r w:rsidRPr="00BF7DF7">
        <w:rPr>
          <w:rFonts w:ascii="Arial" w:hAnsi="Arial" w:cs="Arial"/>
          <w:kern w:val="0"/>
          <w:sz w:val="24"/>
          <w:szCs w:val="24"/>
        </w:rPr>
        <w:t>沪消发（</w:t>
      </w:r>
      <w:r w:rsidRPr="00BF7DF7">
        <w:rPr>
          <w:rFonts w:ascii="Arial" w:hAnsi="Arial" w:cs="Arial"/>
          <w:kern w:val="0"/>
          <w:sz w:val="24"/>
          <w:szCs w:val="24"/>
        </w:rPr>
        <w:t>2006</w:t>
      </w:r>
      <w:r w:rsidRPr="00BF7DF7">
        <w:rPr>
          <w:rFonts w:ascii="Arial" w:hAnsi="Arial" w:cs="Arial"/>
          <w:kern w:val="0"/>
          <w:sz w:val="24"/>
          <w:szCs w:val="24"/>
        </w:rPr>
        <w:t>）</w:t>
      </w:r>
      <w:r w:rsidRPr="00BF7DF7">
        <w:rPr>
          <w:rFonts w:ascii="Arial" w:hAnsi="Arial" w:cs="Arial"/>
          <w:kern w:val="0"/>
          <w:sz w:val="24"/>
          <w:szCs w:val="24"/>
        </w:rPr>
        <w:t>303</w:t>
      </w:r>
      <w:r w:rsidRPr="00BF7DF7">
        <w:rPr>
          <w:rFonts w:ascii="Arial" w:hAnsi="Arial" w:cs="Arial"/>
          <w:kern w:val="0"/>
          <w:sz w:val="24"/>
          <w:szCs w:val="24"/>
        </w:rPr>
        <w:t>号</w:t>
      </w:r>
    </w:p>
    <w:p w:rsidR="00AB28AA" w:rsidRPr="00BF7DF7" w:rsidRDefault="00D73347" w:rsidP="00AB28AA">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《上海市公共建筑防火分隔消防设计若干规定（暂行）》</w:t>
      </w:r>
      <w:r w:rsidR="002D789C">
        <w:rPr>
          <w:rFonts w:ascii="Arial" w:hAnsi="Arial" w:cs="Arial" w:hint="eastAsia"/>
          <w:kern w:val="0"/>
          <w:sz w:val="24"/>
          <w:szCs w:val="24"/>
        </w:rPr>
        <w:t xml:space="preserve"> </w:t>
      </w:r>
      <w:r w:rsidRPr="00BF7DF7">
        <w:rPr>
          <w:rFonts w:ascii="Arial" w:hAnsi="Arial" w:cs="Arial"/>
          <w:kern w:val="0"/>
          <w:sz w:val="24"/>
          <w:szCs w:val="24"/>
        </w:rPr>
        <w:t>沪消发（</w:t>
      </w:r>
      <w:r w:rsidRPr="00BF7DF7">
        <w:rPr>
          <w:rFonts w:ascii="Arial" w:hAnsi="Arial" w:cs="Arial"/>
          <w:kern w:val="0"/>
          <w:sz w:val="24"/>
          <w:szCs w:val="24"/>
        </w:rPr>
        <w:t>2006</w:t>
      </w:r>
      <w:r w:rsidRPr="00BF7DF7">
        <w:rPr>
          <w:rFonts w:ascii="Arial" w:hAnsi="Arial" w:cs="Arial"/>
          <w:kern w:val="0"/>
          <w:sz w:val="24"/>
          <w:szCs w:val="24"/>
        </w:rPr>
        <w:t>）</w:t>
      </w:r>
      <w:r w:rsidRPr="00BF7DF7">
        <w:rPr>
          <w:rFonts w:ascii="Arial" w:hAnsi="Arial" w:cs="Arial"/>
          <w:kern w:val="0"/>
          <w:sz w:val="24"/>
          <w:szCs w:val="24"/>
        </w:rPr>
        <w:t>439</w:t>
      </w:r>
      <w:r w:rsidRPr="00BF7DF7">
        <w:rPr>
          <w:rFonts w:ascii="Arial" w:hAnsi="Arial" w:cs="Arial"/>
          <w:kern w:val="0"/>
          <w:sz w:val="24"/>
          <w:szCs w:val="24"/>
        </w:rPr>
        <w:t>号</w:t>
      </w:r>
    </w:p>
    <w:p w:rsidR="005A11E3" w:rsidRPr="00BF7DF7" w:rsidRDefault="00CC4ABD" w:rsidP="00CC4ABD">
      <w:pPr>
        <w:pStyle w:val="a3"/>
        <w:numPr>
          <w:ilvl w:val="0"/>
          <w:numId w:val="11"/>
        </w:numPr>
        <w:spacing w:line="360" w:lineRule="auto"/>
        <w:ind w:firstLineChars="0"/>
        <w:rPr>
          <w:rFonts w:ascii="Arial" w:hAnsi="Arial" w:cs="Arial"/>
          <w:kern w:val="0"/>
          <w:sz w:val="24"/>
          <w:szCs w:val="24"/>
        </w:rPr>
      </w:pPr>
      <w:r w:rsidRPr="00BF7DF7">
        <w:rPr>
          <w:rFonts w:ascii="Arial" w:hAnsi="Arial" w:cs="Arial"/>
          <w:kern w:val="0"/>
          <w:sz w:val="24"/>
          <w:szCs w:val="24"/>
        </w:rPr>
        <w:t>《上海市保障性住房建筑节能设计指导意见》</w:t>
      </w:r>
      <w:r w:rsidR="002D789C">
        <w:rPr>
          <w:rFonts w:ascii="Arial" w:hAnsi="Arial" w:cs="Arial" w:hint="eastAsia"/>
          <w:kern w:val="0"/>
          <w:sz w:val="24"/>
          <w:szCs w:val="24"/>
        </w:rPr>
        <w:t xml:space="preserve"> </w:t>
      </w:r>
      <w:r w:rsidRPr="00BF7DF7">
        <w:rPr>
          <w:rFonts w:ascii="Arial" w:hAnsi="Arial" w:cs="Arial"/>
          <w:kern w:val="0"/>
          <w:sz w:val="24"/>
          <w:szCs w:val="24"/>
        </w:rPr>
        <w:t>沪建交联</w:t>
      </w:r>
      <w:r w:rsidRPr="00BF7DF7">
        <w:rPr>
          <w:rFonts w:ascii="Arial" w:hAnsi="Arial" w:cs="Arial"/>
          <w:kern w:val="0"/>
          <w:sz w:val="24"/>
          <w:szCs w:val="24"/>
        </w:rPr>
        <w:t>[2014]9</w:t>
      </w:r>
      <w:r w:rsidRPr="00BF7DF7">
        <w:rPr>
          <w:rFonts w:ascii="Arial" w:hAnsi="Arial" w:cs="Arial"/>
          <w:kern w:val="0"/>
          <w:sz w:val="24"/>
          <w:szCs w:val="24"/>
        </w:rPr>
        <w:t>号</w:t>
      </w:r>
    </w:p>
    <w:p w:rsidR="00BF7DF7" w:rsidRPr="00BF7DF7" w:rsidRDefault="00BF7DF7">
      <w:pPr>
        <w:widowControl/>
        <w:jc w:val="left"/>
        <w:rPr>
          <w:rFonts w:ascii="Arial" w:eastAsia="黑体" w:hAnsi="Arial" w:cs="Arial"/>
          <w:bCs/>
          <w:kern w:val="44"/>
          <w:sz w:val="44"/>
          <w:szCs w:val="44"/>
        </w:rPr>
      </w:pPr>
    </w:p>
    <w:p w:rsidR="00AB28AA" w:rsidRPr="00721B75" w:rsidRDefault="00BF7DF7" w:rsidP="00866AB3">
      <w:pPr>
        <w:pStyle w:val="1"/>
        <w:ind w:left="0" w:firstLine="0"/>
      </w:pPr>
      <w:r w:rsidRPr="00BF7DF7">
        <w:br w:type="page"/>
      </w:r>
      <w:bookmarkStart w:id="5" w:name="_Toc405369260"/>
      <w:r w:rsidR="00AB28AA" w:rsidRPr="00721B75">
        <w:lastRenderedPageBreak/>
        <w:t>结构专业</w:t>
      </w:r>
      <w:bookmarkEnd w:id="5"/>
    </w:p>
    <w:p w:rsidR="00705D55" w:rsidRPr="00BF7DF7" w:rsidRDefault="00705D55" w:rsidP="00705D55">
      <w:pPr>
        <w:pStyle w:val="a3"/>
        <w:keepNext/>
        <w:keepLines/>
        <w:numPr>
          <w:ilvl w:val="0"/>
          <w:numId w:val="6"/>
        </w:numPr>
        <w:spacing w:before="400" w:after="260" w:line="360" w:lineRule="auto"/>
        <w:ind w:firstLineChars="0"/>
        <w:jc w:val="center"/>
        <w:outlineLvl w:val="2"/>
        <w:rPr>
          <w:rFonts w:ascii="Arial" w:eastAsia="黑体" w:hAnsi="Arial" w:cs="Arial"/>
          <w:bCs/>
          <w:vanish/>
          <w:sz w:val="32"/>
          <w:szCs w:val="32"/>
        </w:rPr>
      </w:pPr>
      <w:bookmarkStart w:id="6" w:name="_Toc398640100"/>
      <w:bookmarkStart w:id="7" w:name="_Toc401217734"/>
      <w:bookmarkStart w:id="8" w:name="_Toc401218265"/>
      <w:bookmarkStart w:id="9" w:name="_Toc401219522"/>
      <w:bookmarkStart w:id="10" w:name="_Toc401222094"/>
      <w:bookmarkStart w:id="11" w:name="_Toc403560680"/>
      <w:bookmarkStart w:id="12" w:name="_Toc404346534"/>
      <w:bookmarkStart w:id="13" w:name="_Toc404346566"/>
      <w:bookmarkStart w:id="14" w:name="_Toc405369261"/>
      <w:bookmarkEnd w:id="6"/>
      <w:bookmarkEnd w:id="7"/>
      <w:bookmarkEnd w:id="8"/>
      <w:bookmarkEnd w:id="9"/>
      <w:bookmarkEnd w:id="10"/>
      <w:bookmarkEnd w:id="11"/>
      <w:bookmarkEnd w:id="12"/>
      <w:bookmarkEnd w:id="13"/>
      <w:bookmarkEnd w:id="14"/>
    </w:p>
    <w:p w:rsidR="00AB28AA" w:rsidRPr="00BF7DF7" w:rsidRDefault="00AB28AA" w:rsidP="00866AB3">
      <w:pPr>
        <w:pStyle w:val="3"/>
        <w:ind w:left="0" w:firstLine="0"/>
      </w:pPr>
      <w:bookmarkStart w:id="15" w:name="_Toc405369262"/>
      <w:r w:rsidRPr="00BF7DF7">
        <w:t>地基基础</w:t>
      </w:r>
      <w:bookmarkEnd w:id="15"/>
    </w:p>
    <w:p w:rsidR="00AB28AA" w:rsidRPr="00BF7DF7" w:rsidRDefault="00AB28AA" w:rsidP="00AB28AA">
      <w:pPr>
        <w:spacing w:line="360" w:lineRule="auto"/>
        <w:rPr>
          <w:rFonts w:ascii="Arial" w:eastAsia="黑体" w:hAnsi="Arial" w:cs="Arial"/>
          <w:sz w:val="24"/>
          <w:szCs w:val="24"/>
        </w:rPr>
      </w:pPr>
      <w:r w:rsidRPr="00BF7DF7">
        <w:rPr>
          <w:rFonts w:ascii="Arial" w:eastAsia="黑体" w:hAnsi="Arial" w:cs="Arial"/>
          <w:sz w:val="24"/>
          <w:szCs w:val="24"/>
        </w:rPr>
        <w:t>《地基基础设计规范》</w:t>
      </w:r>
      <w:r w:rsidR="00721B75">
        <w:rPr>
          <w:rFonts w:ascii="Arial" w:eastAsia="黑体" w:hAnsi="Arial" w:cs="Arial"/>
          <w:sz w:val="24"/>
          <w:szCs w:val="24"/>
        </w:rPr>
        <w:t>DGJ08-11-2010</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3.0.4 </w:t>
      </w:r>
      <w:r w:rsidRPr="00BF7DF7">
        <w:rPr>
          <w:rFonts w:ascii="Arial" w:hAnsi="Arial" w:cs="Arial"/>
          <w:sz w:val="24"/>
          <w:szCs w:val="24"/>
        </w:rPr>
        <w:t>地基基础的设计计算应符合下列要求：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验算地基（或单桩）承载力以及抗倾、抗滑、抗浮或基坑、边坡稳定时，作用效应应采用承载力极限状态下的基本组合，但其分项系数除有专门规定外均取</w:t>
      </w:r>
      <w:r w:rsidRPr="00BF7DF7">
        <w:rPr>
          <w:rFonts w:ascii="Arial" w:hAnsi="Arial" w:cs="Arial"/>
          <w:kern w:val="0"/>
          <w:sz w:val="24"/>
          <w:szCs w:val="24"/>
        </w:rPr>
        <w:t>1.0</w:t>
      </w:r>
      <w:r w:rsidRPr="00BF7DF7">
        <w:rPr>
          <w:rFonts w:ascii="Arial" w:hAnsi="Arial" w:cs="Arial"/>
          <w:kern w:val="0"/>
          <w:sz w:val="24"/>
          <w:szCs w:val="24"/>
        </w:rPr>
        <w:t>；计算地基变形时，作用效应应采用正常使用极限状态下的准永久组合。</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计算基础结构的截面、内力和配筋时，作用效应应采用承载力极限状态下的基本组合，并采用相应的分项系数；进行基础结构的裂缝宽度验算时，作用效应应采用正常使用极限状态下的标准组合。</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应对地下工程支护结构施工阶段和使用阶段均进行承载能力和正常使用极限状态验算。</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3.0.5 </w:t>
      </w:r>
      <w:r w:rsidRPr="00BF7DF7">
        <w:rPr>
          <w:rFonts w:ascii="Arial" w:hAnsi="Arial" w:cs="Arial"/>
          <w:sz w:val="24"/>
          <w:szCs w:val="24"/>
        </w:rPr>
        <w:t>地基基础设计时，基础的安全等级宜与主体结构安全等级相同，并符合现行国家标准《工程结构可靠性设计统一标准》</w:t>
      </w:r>
      <w:r w:rsidRPr="00BF7DF7">
        <w:rPr>
          <w:rFonts w:ascii="Arial" w:hAnsi="Arial" w:cs="Arial"/>
          <w:sz w:val="24"/>
          <w:szCs w:val="24"/>
        </w:rPr>
        <w:t>GB50153</w:t>
      </w:r>
      <w:r w:rsidRPr="00BF7DF7">
        <w:rPr>
          <w:rFonts w:ascii="Arial" w:hAnsi="Arial" w:cs="Arial"/>
          <w:sz w:val="24"/>
          <w:szCs w:val="24"/>
        </w:rPr>
        <w:t>的有关规定；地基安全等级除有关章节中已有明确规定者外，宜取二级。地基基础的结构重要性系数</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γ</w:t>
      </w:r>
      <w:r w:rsidRPr="00BF7DF7">
        <w:rPr>
          <w:rFonts w:ascii="Arial" w:hAnsi="Arial" w:cs="Arial"/>
          <w:sz w:val="24"/>
          <w:szCs w:val="24"/>
          <w:vertAlign w:val="subscript"/>
        </w:rPr>
        <w:t>0</w:t>
      </w:r>
      <w:r w:rsidRPr="00BF7DF7">
        <w:rPr>
          <w:rFonts w:ascii="Arial" w:hAnsi="Arial" w:cs="Arial"/>
          <w:sz w:val="24"/>
          <w:szCs w:val="24"/>
        </w:rPr>
        <w:t>应符合表</w:t>
      </w:r>
      <w:r w:rsidRPr="00BF7DF7">
        <w:rPr>
          <w:rFonts w:ascii="Arial" w:hAnsi="Arial" w:cs="Arial"/>
          <w:sz w:val="24"/>
          <w:szCs w:val="24"/>
        </w:rPr>
        <w:t>3.0.5</w:t>
      </w:r>
      <w:r w:rsidRPr="00BF7DF7">
        <w:rPr>
          <w:rFonts w:ascii="Arial" w:hAnsi="Arial" w:cs="Arial"/>
          <w:sz w:val="24"/>
          <w:szCs w:val="24"/>
        </w:rPr>
        <w:t>规定。</w:t>
      </w:r>
    </w:p>
    <w:p w:rsidR="00AB28AA" w:rsidRPr="00BF7DF7" w:rsidRDefault="00AB28AA" w:rsidP="00AB28AA">
      <w:pPr>
        <w:spacing w:line="360" w:lineRule="auto"/>
        <w:jc w:val="center"/>
        <w:rPr>
          <w:rFonts w:ascii="Arial" w:hAnsi="Arial" w:cs="Arial"/>
          <w:sz w:val="24"/>
          <w:szCs w:val="24"/>
        </w:rPr>
      </w:pPr>
      <w:r w:rsidRPr="00BF7DF7">
        <w:rPr>
          <w:rFonts w:ascii="Arial" w:hAnsi="Arial" w:cs="Arial"/>
          <w:sz w:val="24"/>
          <w:szCs w:val="24"/>
        </w:rPr>
        <w:t>表</w:t>
      </w:r>
      <w:r w:rsidRPr="00BF7DF7">
        <w:rPr>
          <w:rFonts w:ascii="Arial" w:hAnsi="Arial" w:cs="Arial"/>
          <w:sz w:val="24"/>
          <w:szCs w:val="24"/>
        </w:rPr>
        <w:t xml:space="preserve">3.0.5 </w:t>
      </w:r>
      <w:r w:rsidRPr="00BF7DF7">
        <w:rPr>
          <w:rFonts w:ascii="Arial" w:hAnsi="Arial" w:cs="Arial"/>
          <w:sz w:val="24"/>
          <w:szCs w:val="24"/>
        </w:rPr>
        <w:t>地基基础结构重要性系数</w:t>
      </w:r>
      <w:r w:rsidRPr="00BF7DF7">
        <w:rPr>
          <w:rFonts w:ascii="Arial" w:hAnsi="Arial" w:cs="Arial"/>
          <w:sz w:val="24"/>
          <w:szCs w:val="24"/>
        </w:rPr>
        <w:t>γ</w:t>
      </w:r>
      <w:r w:rsidRPr="00BF7DF7">
        <w:rPr>
          <w:rFonts w:ascii="Arial" w:hAnsi="Arial" w:cs="Arial"/>
          <w:sz w:val="24"/>
          <w:szCs w:val="24"/>
          <w:vertAlign w:val="subscript"/>
        </w:rPr>
        <w:t>0</w:t>
      </w:r>
    </w:p>
    <w:tbl>
      <w:tblPr>
        <w:tblW w:w="694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tblPr>
      <w:tblGrid>
        <w:gridCol w:w="2011"/>
        <w:gridCol w:w="1984"/>
        <w:gridCol w:w="2951"/>
      </w:tblGrid>
      <w:tr w:rsidR="00AB28AA" w:rsidRPr="00B535CC" w:rsidTr="00AB28AA">
        <w:trPr>
          <w:jc w:val="center"/>
        </w:trPr>
        <w:tc>
          <w:tcPr>
            <w:tcW w:w="2011"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安全等级</w:t>
            </w:r>
          </w:p>
        </w:tc>
        <w:tc>
          <w:tcPr>
            <w:tcW w:w="1984"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破坏后果</w:t>
            </w:r>
          </w:p>
        </w:tc>
        <w:tc>
          <w:tcPr>
            <w:tcW w:w="2951"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结构重要性系数</w:t>
            </w:r>
            <w:r w:rsidRPr="00BF7DF7">
              <w:rPr>
                <w:rFonts w:ascii="Arial" w:hAnsi="Arial" w:cs="Arial"/>
                <w:szCs w:val="21"/>
              </w:rPr>
              <w:t>γ</w:t>
            </w:r>
            <w:r w:rsidRPr="00BF7DF7">
              <w:rPr>
                <w:rFonts w:ascii="Arial" w:hAnsi="Arial" w:cs="Arial"/>
                <w:szCs w:val="21"/>
                <w:vertAlign w:val="subscript"/>
              </w:rPr>
              <w:t>0</w:t>
            </w:r>
          </w:p>
        </w:tc>
      </w:tr>
      <w:tr w:rsidR="00AB28AA" w:rsidRPr="00B535CC" w:rsidTr="00AB28AA">
        <w:trPr>
          <w:jc w:val="center"/>
        </w:trPr>
        <w:tc>
          <w:tcPr>
            <w:tcW w:w="2011"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一级</w:t>
            </w:r>
          </w:p>
        </w:tc>
        <w:tc>
          <w:tcPr>
            <w:tcW w:w="1984"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很严重</w:t>
            </w:r>
          </w:p>
        </w:tc>
        <w:tc>
          <w:tcPr>
            <w:tcW w:w="2951"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1.1</w:t>
            </w:r>
          </w:p>
        </w:tc>
      </w:tr>
      <w:tr w:rsidR="00AB28AA" w:rsidRPr="00B535CC" w:rsidTr="00AB28AA">
        <w:trPr>
          <w:jc w:val="center"/>
        </w:trPr>
        <w:tc>
          <w:tcPr>
            <w:tcW w:w="2011"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二级</w:t>
            </w:r>
          </w:p>
        </w:tc>
        <w:tc>
          <w:tcPr>
            <w:tcW w:w="1984"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严重</w:t>
            </w:r>
          </w:p>
        </w:tc>
        <w:tc>
          <w:tcPr>
            <w:tcW w:w="2951"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1.0</w:t>
            </w:r>
          </w:p>
        </w:tc>
      </w:tr>
      <w:tr w:rsidR="00AB28AA" w:rsidRPr="00B535CC" w:rsidTr="00AB28AA">
        <w:trPr>
          <w:jc w:val="center"/>
        </w:trPr>
        <w:tc>
          <w:tcPr>
            <w:tcW w:w="2011"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三级</w:t>
            </w:r>
          </w:p>
        </w:tc>
        <w:tc>
          <w:tcPr>
            <w:tcW w:w="1984"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不严重</w:t>
            </w:r>
          </w:p>
        </w:tc>
        <w:tc>
          <w:tcPr>
            <w:tcW w:w="2951" w:type="dxa"/>
            <w:vAlign w:val="center"/>
          </w:tcPr>
          <w:p w:rsidR="00AB28AA" w:rsidRPr="00B535CC" w:rsidRDefault="00AB28AA" w:rsidP="00AB28AA">
            <w:pPr>
              <w:spacing w:line="360" w:lineRule="auto"/>
              <w:ind w:leftChars="200" w:left="420" w:rightChars="200" w:right="420"/>
              <w:jc w:val="center"/>
              <w:rPr>
                <w:rFonts w:ascii="Arial" w:hAnsi="Arial" w:cs="Arial"/>
                <w:szCs w:val="21"/>
              </w:rPr>
            </w:pPr>
            <w:r w:rsidRPr="00BF7DF7">
              <w:rPr>
                <w:rFonts w:ascii="Arial" w:hAnsi="Arial" w:cs="Arial"/>
                <w:szCs w:val="21"/>
              </w:rPr>
              <w:t>0.9</w:t>
            </w:r>
          </w:p>
        </w:tc>
      </w:tr>
    </w:tbl>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5.2.1 </w:t>
      </w:r>
      <w:r w:rsidRPr="00BF7DF7">
        <w:rPr>
          <w:rFonts w:ascii="Arial" w:hAnsi="Arial" w:cs="Arial"/>
          <w:sz w:val="24"/>
          <w:szCs w:val="24"/>
        </w:rPr>
        <w:t>确定基础底面积时应符合下列要求：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当轴心荷载作用时</w:t>
      </w:r>
    </w:p>
    <w:p w:rsidR="00AB28AA" w:rsidRPr="00BF7DF7" w:rsidRDefault="00A90F05" w:rsidP="00B535CC">
      <w:pPr>
        <w:tabs>
          <w:tab w:val="left" w:pos="8222"/>
        </w:tabs>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2581275" cy="285750"/>
            <wp:effectExtent l="19050" t="0" r="9525" b="0"/>
            <wp:docPr id="3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srcRect l="35187"/>
                    <a:stretch>
                      <a:fillRect/>
                    </a:stretch>
                  </pic:blipFill>
                  <pic:spPr bwMode="auto">
                    <a:xfrm>
                      <a:off x="0" y="0"/>
                      <a:ext cx="2581275" cy="2857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式中：</w:t>
      </w:r>
      <w:r w:rsidRPr="00BF7DF7">
        <w:rPr>
          <w:rFonts w:ascii="Arial" w:hAnsi="Arial" w:cs="Arial"/>
          <w:kern w:val="0"/>
          <w:sz w:val="24"/>
          <w:szCs w:val="24"/>
        </w:rPr>
        <w:t>p</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基础底面处平均压力设计值（</w:t>
      </w:r>
      <w:r w:rsidRPr="00BF7DF7">
        <w:rPr>
          <w:rFonts w:ascii="Arial" w:hAnsi="Arial" w:cs="Arial"/>
          <w:kern w:val="0"/>
          <w:sz w:val="24"/>
          <w:szCs w:val="24"/>
        </w:rPr>
        <w:t>kPa</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F</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上部结构传至基础顶面处的竖向力设计值（</w:t>
      </w:r>
      <w:r w:rsidRPr="00BF7DF7">
        <w:rPr>
          <w:rFonts w:ascii="Arial" w:hAnsi="Arial" w:cs="Arial"/>
          <w:kern w:val="0"/>
          <w:sz w:val="24"/>
          <w:szCs w:val="24"/>
        </w:rPr>
        <w:t>kN</w:t>
      </w:r>
      <w:r w:rsidRPr="00BF7DF7">
        <w:rPr>
          <w:rFonts w:ascii="Arial" w:hAnsi="Arial" w:cs="Arial"/>
          <w:kern w:val="0"/>
          <w:sz w:val="24"/>
          <w:szCs w:val="24"/>
        </w:rPr>
        <w:t>），按作用效应基本组合计算，但其分项系数均为</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G</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基础和基础上覆士自重的设计值（</w:t>
      </w:r>
      <w:r w:rsidRPr="00BF7DF7">
        <w:rPr>
          <w:rFonts w:ascii="Arial" w:hAnsi="Arial" w:cs="Arial"/>
          <w:kern w:val="0"/>
          <w:sz w:val="24"/>
          <w:szCs w:val="24"/>
        </w:rPr>
        <w:t>kN</w:t>
      </w:r>
      <w:r w:rsidRPr="00BF7DF7">
        <w:rPr>
          <w:rFonts w:ascii="Arial" w:hAnsi="Arial" w:cs="Arial"/>
          <w:kern w:val="0"/>
          <w:sz w:val="24"/>
          <w:szCs w:val="24"/>
        </w:rPr>
        <w:t>），基础材料和基础上覆土的混合重度可取</w:t>
      </w:r>
      <w:r w:rsidRPr="00BF7DF7">
        <w:rPr>
          <w:rFonts w:ascii="Arial" w:hAnsi="Arial" w:cs="Arial"/>
          <w:kern w:val="0"/>
          <w:sz w:val="24"/>
          <w:szCs w:val="24"/>
        </w:rPr>
        <w:t>20kN/m</w:t>
      </w:r>
      <w:r w:rsidRPr="00BF7DF7">
        <w:rPr>
          <w:rFonts w:ascii="Arial" w:hAnsi="Arial" w:cs="Arial"/>
          <w:kern w:val="0"/>
          <w:sz w:val="24"/>
          <w:szCs w:val="24"/>
          <w:vertAlign w:val="superscript"/>
        </w:rPr>
        <w:t>3</w:t>
      </w:r>
      <w:r w:rsidRPr="00BF7DF7">
        <w:rPr>
          <w:rFonts w:ascii="Arial" w:hAnsi="Arial" w:cs="Arial"/>
          <w:kern w:val="0"/>
          <w:sz w:val="24"/>
          <w:szCs w:val="24"/>
        </w:rPr>
        <w:t>，地下水位以下扣除浮力，自重和浮力作用分项系数取</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A——</w:t>
      </w:r>
      <w:r w:rsidRPr="00BF7DF7">
        <w:rPr>
          <w:rFonts w:ascii="Arial" w:hAnsi="Arial" w:cs="Arial"/>
          <w:kern w:val="0"/>
          <w:sz w:val="24"/>
          <w:szCs w:val="24"/>
        </w:rPr>
        <w:t>基础底面积（</w:t>
      </w:r>
      <w:r w:rsidRPr="00BF7DF7">
        <w:rPr>
          <w:rFonts w:ascii="Arial" w:hAnsi="Arial" w:cs="Arial"/>
          <w:kern w:val="0"/>
          <w:sz w:val="24"/>
          <w:szCs w:val="24"/>
        </w:rPr>
        <w:t>m</w:t>
      </w:r>
      <w:r w:rsidRPr="00BF7DF7">
        <w:rPr>
          <w:rFonts w:ascii="Arial" w:hAnsi="Arial" w:cs="Arial"/>
          <w:kern w:val="0"/>
          <w:sz w:val="24"/>
          <w:szCs w:val="24"/>
          <w:vertAlign w:val="superscript"/>
        </w:rPr>
        <w:t>2</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f</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天然地基承载力设计值（</w:t>
      </w:r>
      <w:r w:rsidRPr="00BF7DF7">
        <w:rPr>
          <w:rFonts w:ascii="Arial" w:hAnsi="Arial" w:cs="Arial"/>
          <w:kern w:val="0"/>
          <w:sz w:val="24"/>
          <w:szCs w:val="24"/>
        </w:rPr>
        <w:t>kPa</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当偏心荷载作用时，除需符合公式（</w:t>
      </w:r>
      <w:r w:rsidRPr="00BF7DF7">
        <w:rPr>
          <w:rFonts w:ascii="Arial" w:hAnsi="Arial" w:cs="Arial"/>
          <w:kern w:val="0"/>
          <w:sz w:val="24"/>
          <w:szCs w:val="24"/>
        </w:rPr>
        <w:t>5.2.1-1</w:t>
      </w:r>
      <w:r w:rsidRPr="00BF7DF7">
        <w:rPr>
          <w:rFonts w:ascii="Arial" w:hAnsi="Arial" w:cs="Arial"/>
          <w:kern w:val="0"/>
          <w:sz w:val="24"/>
          <w:szCs w:val="24"/>
        </w:rPr>
        <w:t>）要求外，同时应符合下式要求：</w:t>
      </w:r>
    </w:p>
    <w:p w:rsidR="00AB28AA" w:rsidRPr="00BF7DF7" w:rsidRDefault="00A90F05" w:rsidP="00B535CC">
      <w:pPr>
        <w:spacing w:beforeLines="50" w:afterLines="50"/>
        <w:ind w:rightChars="-24" w:right="-50"/>
        <w:jc w:val="center"/>
        <w:rPr>
          <w:rFonts w:ascii="Arial" w:hAnsi="Arial" w:cs="Arial"/>
          <w:szCs w:val="21"/>
        </w:rPr>
      </w:pPr>
      <w:r>
        <w:rPr>
          <w:rFonts w:ascii="Arial" w:hAnsi="Arial" w:cs="Arial"/>
          <w:noProof/>
          <w:szCs w:val="21"/>
        </w:rPr>
        <w:drawing>
          <wp:inline distT="0" distB="0" distL="0" distR="0">
            <wp:extent cx="2800350" cy="285750"/>
            <wp:effectExtent l="19050" t="0" r="0" b="0"/>
            <wp:docPr id="3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srcRect l="26479"/>
                    <a:stretch>
                      <a:fillRect/>
                    </a:stretch>
                  </pic:blipFill>
                  <pic:spPr bwMode="auto">
                    <a:xfrm>
                      <a:off x="0" y="0"/>
                      <a:ext cx="2800350" cy="2857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p</w:t>
      </w:r>
      <w:r w:rsidRPr="00BF7DF7">
        <w:rPr>
          <w:rFonts w:ascii="Arial" w:hAnsi="Arial" w:cs="Arial"/>
          <w:kern w:val="0"/>
          <w:sz w:val="24"/>
          <w:szCs w:val="24"/>
          <w:vertAlign w:val="subscript"/>
        </w:rPr>
        <w:t>dmax</w:t>
      </w:r>
      <w:r w:rsidRPr="00BF7DF7">
        <w:rPr>
          <w:rFonts w:ascii="Arial" w:hAnsi="Arial" w:cs="Arial"/>
          <w:kern w:val="0"/>
          <w:sz w:val="24"/>
          <w:szCs w:val="24"/>
        </w:rPr>
        <w:t>——</w:t>
      </w:r>
      <w:r w:rsidRPr="00BF7DF7">
        <w:rPr>
          <w:rFonts w:ascii="Arial" w:hAnsi="Arial" w:cs="Arial"/>
          <w:kern w:val="0"/>
          <w:sz w:val="24"/>
          <w:szCs w:val="24"/>
        </w:rPr>
        <w:t>基础底面边缘最大压力设计值（</w:t>
      </w:r>
      <w:r w:rsidRPr="00BF7DF7">
        <w:rPr>
          <w:rFonts w:ascii="Arial" w:hAnsi="Arial" w:cs="Arial"/>
          <w:kern w:val="0"/>
          <w:sz w:val="24"/>
          <w:szCs w:val="24"/>
        </w:rPr>
        <w:t>kPa</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M</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作用于基础底面处的力矩设计值（</w:t>
      </w:r>
      <w:r w:rsidRPr="00BF7DF7">
        <w:rPr>
          <w:rFonts w:ascii="Arial" w:hAnsi="Arial" w:cs="Arial"/>
          <w:kern w:val="0"/>
          <w:sz w:val="24"/>
          <w:szCs w:val="24"/>
        </w:rPr>
        <w:t>kN•m</w:t>
      </w:r>
      <w:r w:rsidRPr="00BF7DF7">
        <w:rPr>
          <w:rFonts w:ascii="Arial" w:hAnsi="Arial" w:cs="Arial"/>
          <w:kern w:val="0"/>
          <w:sz w:val="24"/>
          <w:szCs w:val="24"/>
        </w:rPr>
        <w:t>），按作用效应基本组合计算，但其分项系数均为</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W ——</w:t>
      </w:r>
      <w:r w:rsidRPr="00BF7DF7">
        <w:rPr>
          <w:rFonts w:ascii="Arial" w:hAnsi="Arial" w:cs="Arial"/>
          <w:kern w:val="0"/>
          <w:sz w:val="24"/>
          <w:szCs w:val="24"/>
        </w:rPr>
        <w:t>基础底面力矩作用方向的抵抗矩（</w:t>
      </w:r>
      <w:r w:rsidRPr="00BF7DF7">
        <w:rPr>
          <w:rFonts w:ascii="Arial" w:hAnsi="Arial" w:cs="Arial"/>
          <w:kern w:val="0"/>
          <w:sz w:val="24"/>
          <w:szCs w:val="24"/>
        </w:rPr>
        <w:t>m</w:t>
      </w:r>
      <w:r w:rsidRPr="00BF7DF7">
        <w:rPr>
          <w:rFonts w:ascii="Arial" w:hAnsi="Arial" w:cs="Arial"/>
          <w:kern w:val="0"/>
          <w:sz w:val="24"/>
          <w:szCs w:val="24"/>
          <w:vertAlign w:val="superscript"/>
        </w:rPr>
        <w:t>3</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5.2.3 </w:t>
      </w:r>
      <w:r w:rsidRPr="00BF7DF7">
        <w:rPr>
          <w:rFonts w:ascii="Arial" w:hAnsi="Arial" w:cs="Arial"/>
          <w:sz w:val="24"/>
          <w:szCs w:val="24"/>
        </w:rPr>
        <w:t>当采用土的抗剪强度指标计算天然地基竖向承载力时，应符合下列规定：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天然地基承载力设计值</w:t>
      </w:r>
      <w:r w:rsidRPr="00BF7DF7">
        <w:rPr>
          <w:rFonts w:ascii="Arial" w:hAnsi="Arial" w:cs="Arial"/>
          <w:kern w:val="0"/>
          <w:sz w:val="24"/>
          <w:szCs w:val="24"/>
        </w:rPr>
        <w:t>fd</w:t>
      </w:r>
      <w:r w:rsidRPr="00BF7DF7">
        <w:rPr>
          <w:rFonts w:ascii="Arial" w:hAnsi="Arial" w:cs="Arial"/>
          <w:kern w:val="0"/>
          <w:sz w:val="24"/>
          <w:szCs w:val="24"/>
        </w:rPr>
        <w:t>可按下式计算：</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3362325" cy="200025"/>
            <wp:effectExtent l="19050" t="0" r="9525" b="0"/>
            <wp:docPr id="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srcRect l="19466" b="-424"/>
                    <a:stretch>
                      <a:fillRect/>
                    </a:stretch>
                  </pic:blipFill>
                  <pic:spPr bwMode="auto">
                    <a:xfrm>
                      <a:off x="0" y="0"/>
                      <a:ext cx="3362325" cy="200025"/>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leftChars="200" w:left="420" w:rightChars="200" w:right="420"/>
        <w:jc w:val="center"/>
        <w:rPr>
          <w:rFonts w:ascii="Arial" w:hAnsi="Arial" w:cs="Arial"/>
          <w:szCs w:val="21"/>
        </w:rPr>
      </w:pPr>
      <w:r>
        <w:rPr>
          <w:rFonts w:ascii="Arial" w:hAnsi="Arial" w:cs="Arial"/>
          <w:noProof/>
          <w:szCs w:val="21"/>
        </w:rPr>
        <w:drawing>
          <wp:inline distT="0" distB="0" distL="0" distR="0">
            <wp:extent cx="2466975" cy="342900"/>
            <wp:effectExtent l="19050" t="0" r="9525" b="0"/>
            <wp:docPr id="3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srcRect l="42940" b="-311"/>
                    <a:stretch>
                      <a:fillRect/>
                    </a:stretch>
                  </pic:blipFill>
                  <pic:spPr bwMode="auto">
                    <a:xfrm>
                      <a:off x="0" y="0"/>
                      <a:ext cx="2466975" cy="342900"/>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leftChars="200" w:left="420" w:rightChars="200" w:right="420"/>
        <w:jc w:val="center"/>
        <w:rPr>
          <w:rFonts w:ascii="Arial" w:hAnsi="Arial" w:cs="Arial"/>
          <w:szCs w:val="21"/>
        </w:rPr>
      </w:pPr>
      <w:r>
        <w:rPr>
          <w:rFonts w:ascii="Arial" w:hAnsi="Arial" w:cs="Arial"/>
          <w:noProof/>
          <w:szCs w:val="21"/>
        </w:rPr>
        <w:drawing>
          <wp:inline distT="0" distB="0" distL="0" distR="0">
            <wp:extent cx="2400300" cy="352425"/>
            <wp:effectExtent l="19050" t="0" r="0" b="0"/>
            <wp:docPr id="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srcRect l="42830" b="-1350"/>
                    <a:stretch>
                      <a:fillRect/>
                    </a:stretch>
                  </pic:blipFill>
                  <pic:spPr bwMode="auto">
                    <a:xfrm>
                      <a:off x="0" y="0"/>
                      <a:ext cx="2400300" cy="3524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ψ——</w:t>
      </w:r>
      <w:r w:rsidRPr="00BF7DF7">
        <w:rPr>
          <w:rFonts w:ascii="Arial" w:hAnsi="Arial" w:cs="Arial"/>
          <w:kern w:val="0"/>
          <w:sz w:val="24"/>
          <w:szCs w:val="24"/>
        </w:rPr>
        <w:t>地基承载力修正系数，按内摩擦角设计值</w:t>
      </w:r>
      <w:r w:rsidRPr="00BF7DF7">
        <w:rPr>
          <w:rFonts w:ascii="Arial" w:hAnsi="Arial" w:cs="Arial"/>
          <w:kern w:val="0"/>
          <w:sz w:val="24"/>
          <w:szCs w:val="24"/>
        </w:rPr>
        <w:t>φ</w:t>
      </w:r>
      <w:r w:rsidRPr="00BF7DF7">
        <w:rPr>
          <w:rFonts w:ascii="Arial" w:hAnsi="Arial" w:cs="Arial"/>
          <w:kern w:val="0"/>
          <w:sz w:val="24"/>
          <w:szCs w:val="24"/>
          <w:vertAlign w:val="subscript"/>
        </w:rPr>
        <w:t>d</w:t>
      </w:r>
      <w:r w:rsidRPr="00BF7DF7">
        <w:rPr>
          <w:rFonts w:ascii="Arial" w:hAnsi="Arial" w:cs="Arial"/>
          <w:kern w:val="0"/>
          <w:sz w:val="24"/>
          <w:szCs w:val="24"/>
        </w:rPr>
        <w:t>由表</w:t>
      </w:r>
      <w:r w:rsidRPr="00BF7DF7">
        <w:rPr>
          <w:rFonts w:ascii="Arial" w:hAnsi="Arial" w:cs="Arial"/>
          <w:kern w:val="0"/>
          <w:sz w:val="24"/>
          <w:szCs w:val="24"/>
        </w:rPr>
        <w:t>5.2.3-1</w:t>
      </w:r>
      <w:r w:rsidRPr="00BF7DF7">
        <w:rPr>
          <w:rFonts w:ascii="Arial" w:hAnsi="Arial" w:cs="Arial"/>
          <w:kern w:val="0"/>
          <w:sz w:val="24"/>
          <w:szCs w:val="24"/>
        </w:rPr>
        <w:t>查得；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N</w:t>
      </w:r>
      <w:r w:rsidRPr="00BF7DF7">
        <w:rPr>
          <w:rFonts w:ascii="Arial" w:hAnsi="Arial" w:cs="Arial"/>
          <w:kern w:val="0"/>
          <w:sz w:val="24"/>
          <w:szCs w:val="24"/>
          <w:vertAlign w:val="subscript"/>
        </w:rPr>
        <w:t>γ</w:t>
      </w:r>
      <w:r w:rsidRPr="00BF7DF7">
        <w:rPr>
          <w:rFonts w:ascii="Arial" w:hAnsi="Arial" w:cs="Arial"/>
          <w:kern w:val="0"/>
          <w:sz w:val="24"/>
          <w:szCs w:val="24"/>
        </w:rPr>
        <w:t>、</w:t>
      </w:r>
      <w:r w:rsidRPr="00BF7DF7">
        <w:rPr>
          <w:rFonts w:ascii="Arial" w:hAnsi="Arial" w:cs="Arial"/>
          <w:kern w:val="0"/>
          <w:sz w:val="24"/>
          <w:szCs w:val="24"/>
        </w:rPr>
        <w:t>N</w:t>
      </w:r>
      <w:r w:rsidRPr="00BF7DF7">
        <w:rPr>
          <w:rFonts w:ascii="Arial" w:hAnsi="Arial" w:cs="Arial"/>
          <w:kern w:val="0"/>
          <w:sz w:val="24"/>
          <w:szCs w:val="24"/>
          <w:vertAlign w:val="subscript"/>
        </w:rPr>
        <w:t>q</w:t>
      </w:r>
      <w:r w:rsidRPr="00BF7DF7">
        <w:rPr>
          <w:rFonts w:ascii="Arial" w:hAnsi="Arial" w:cs="Arial"/>
          <w:kern w:val="0"/>
          <w:sz w:val="24"/>
          <w:szCs w:val="24"/>
        </w:rPr>
        <w:t>、</w:t>
      </w:r>
      <w:r w:rsidRPr="00BF7DF7">
        <w:rPr>
          <w:rFonts w:ascii="Arial" w:hAnsi="Arial" w:cs="Arial"/>
          <w:kern w:val="0"/>
          <w:sz w:val="24"/>
          <w:szCs w:val="24"/>
        </w:rPr>
        <w:t>N</w:t>
      </w:r>
      <w:r w:rsidRPr="00BF7DF7">
        <w:rPr>
          <w:rFonts w:ascii="Arial" w:hAnsi="Arial" w:cs="Arial"/>
          <w:kern w:val="0"/>
          <w:sz w:val="24"/>
          <w:szCs w:val="24"/>
          <w:vertAlign w:val="subscript"/>
        </w:rPr>
        <w:t>c</w:t>
      </w:r>
      <w:r w:rsidRPr="00BF7DF7">
        <w:rPr>
          <w:rFonts w:ascii="Arial" w:hAnsi="Arial" w:cs="Arial"/>
          <w:kern w:val="0"/>
          <w:sz w:val="24"/>
          <w:szCs w:val="24"/>
        </w:rPr>
        <w:t>——</w:t>
      </w:r>
      <w:r w:rsidRPr="00BF7DF7">
        <w:rPr>
          <w:rFonts w:ascii="Arial" w:hAnsi="Arial" w:cs="Arial"/>
          <w:kern w:val="0"/>
          <w:sz w:val="24"/>
          <w:szCs w:val="24"/>
        </w:rPr>
        <w:t>承载力系数，按内摩擦角设计值</w:t>
      </w:r>
      <w:r w:rsidRPr="00BF7DF7">
        <w:rPr>
          <w:rFonts w:ascii="Arial" w:hAnsi="Arial" w:cs="Arial"/>
          <w:kern w:val="0"/>
          <w:sz w:val="24"/>
          <w:szCs w:val="24"/>
        </w:rPr>
        <w:t>φ</w:t>
      </w:r>
      <w:r w:rsidRPr="00BF7DF7">
        <w:rPr>
          <w:rFonts w:ascii="Arial" w:hAnsi="Arial" w:cs="Arial"/>
          <w:kern w:val="0"/>
          <w:sz w:val="24"/>
          <w:szCs w:val="24"/>
          <w:vertAlign w:val="subscript"/>
        </w:rPr>
        <w:t>d</w:t>
      </w:r>
      <w:r w:rsidRPr="00BF7DF7">
        <w:rPr>
          <w:rFonts w:ascii="Arial" w:hAnsi="Arial" w:cs="Arial"/>
          <w:kern w:val="0"/>
          <w:sz w:val="24"/>
          <w:szCs w:val="24"/>
        </w:rPr>
        <w:t>由表</w:t>
      </w:r>
      <w:r w:rsidRPr="00BF7DF7">
        <w:rPr>
          <w:rFonts w:ascii="Arial" w:hAnsi="Arial" w:cs="Arial"/>
          <w:kern w:val="0"/>
          <w:sz w:val="24"/>
          <w:szCs w:val="24"/>
        </w:rPr>
        <w:t>5.2.3-2</w:t>
      </w:r>
      <w:r w:rsidRPr="00BF7DF7">
        <w:rPr>
          <w:rFonts w:ascii="Arial" w:hAnsi="Arial" w:cs="Arial"/>
          <w:kern w:val="0"/>
          <w:sz w:val="24"/>
          <w:szCs w:val="24"/>
        </w:rPr>
        <w:t>查得；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c</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地基土的黏聚力设计值（</w:t>
      </w:r>
      <w:r w:rsidRPr="00BF7DF7">
        <w:rPr>
          <w:rFonts w:ascii="Arial" w:hAnsi="Arial" w:cs="Arial"/>
          <w:kern w:val="0"/>
          <w:sz w:val="24"/>
          <w:szCs w:val="24"/>
        </w:rPr>
        <w:t>kPa</w:t>
      </w:r>
      <w:r w:rsidRPr="00BF7DF7">
        <w:rPr>
          <w:rFonts w:ascii="Arial" w:hAnsi="Arial" w:cs="Arial"/>
          <w:kern w:val="0"/>
          <w:sz w:val="24"/>
          <w:szCs w:val="24"/>
        </w:rPr>
        <w:t>），由公式（</w:t>
      </w:r>
      <w:r w:rsidRPr="00BF7DF7">
        <w:rPr>
          <w:rFonts w:ascii="Arial" w:hAnsi="Arial" w:cs="Arial"/>
          <w:kern w:val="0"/>
          <w:sz w:val="24"/>
          <w:szCs w:val="24"/>
        </w:rPr>
        <w:t>5.2.3-2</w:t>
      </w:r>
      <w:r w:rsidRPr="00BF7DF7">
        <w:rPr>
          <w:rFonts w:ascii="Arial" w:hAnsi="Arial" w:cs="Arial"/>
          <w:kern w:val="0"/>
          <w:sz w:val="24"/>
          <w:szCs w:val="24"/>
        </w:rPr>
        <w:t>）确定；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φ</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地基土的内摩擦角设计值（</w:t>
      </w:r>
      <w:r w:rsidRPr="00BF7DF7">
        <w:rPr>
          <w:rFonts w:ascii="Arial" w:hAnsi="Arial" w:cs="Arial"/>
          <w:kern w:val="0"/>
          <w:sz w:val="24"/>
          <w:szCs w:val="24"/>
        </w:rPr>
        <w:t>º</w:t>
      </w:r>
      <w:r w:rsidRPr="00BF7DF7">
        <w:rPr>
          <w:rFonts w:ascii="Arial" w:hAnsi="Arial" w:cs="Arial"/>
          <w:kern w:val="0"/>
          <w:sz w:val="24"/>
          <w:szCs w:val="24"/>
        </w:rPr>
        <w:t>），由公式（</w:t>
      </w:r>
      <w:r w:rsidRPr="00BF7DF7">
        <w:rPr>
          <w:rFonts w:ascii="Arial" w:hAnsi="Arial" w:cs="Arial"/>
          <w:kern w:val="0"/>
          <w:sz w:val="24"/>
          <w:szCs w:val="24"/>
        </w:rPr>
        <w:t>5.2.3-3</w:t>
      </w:r>
      <w:r w:rsidRPr="00BF7DF7">
        <w:rPr>
          <w:rFonts w:ascii="Arial" w:hAnsi="Arial" w:cs="Arial"/>
          <w:kern w:val="0"/>
          <w:sz w:val="24"/>
          <w:szCs w:val="24"/>
        </w:rPr>
        <w:t>）确定；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b——</w:t>
      </w:r>
      <w:r w:rsidRPr="00BF7DF7">
        <w:rPr>
          <w:rFonts w:ascii="Arial" w:hAnsi="Arial" w:cs="Arial"/>
          <w:kern w:val="0"/>
          <w:sz w:val="24"/>
          <w:szCs w:val="24"/>
        </w:rPr>
        <w:t>基础宽度（</w:t>
      </w:r>
      <w:r w:rsidRPr="00BF7DF7">
        <w:rPr>
          <w:rFonts w:ascii="Arial" w:hAnsi="Arial" w:cs="Arial"/>
          <w:kern w:val="0"/>
          <w:sz w:val="24"/>
          <w:szCs w:val="24"/>
        </w:rPr>
        <w:t>m</w:t>
      </w:r>
      <w:r w:rsidRPr="00BF7DF7">
        <w:rPr>
          <w:rFonts w:ascii="Arial" w:hAnsi="Arial" w:cs="Arial"/>
          <w:kern w:val="0"/>
          <w:sz w:val="24"/>
          <w:szCs w:val="24"/>
        </w:rPr>
        <w:t>），验算偏心荷载时，应取力矩作用方向的基础边长，大于</w:t>
      </w:r>
      <w:r w:rsidRPr="00BF7DF7">
        <w:rPr>
          <w:rFonts w:ascii="Arial" w:hAnsi="Arial" w:cs="Arial"/>
          <w:kern w:val="0"/>
          <w:sz w:val="24"/>
          <w:szCs w:val="24"/>
        </w:rPr>
        <w:t>6m</w:t>
      </w:r>
      <w:r w:rsidRPr="00BF7DF7">
        <w:rPr>
          <w:rFonts w:ascii="Arial" w:hAnsi="Arial" w:cs="Arial"/>
          <w:kern w:val="0"/>
          <w:sz w:val="24"/>
          <w:szCs w:val="24"/>
        </w:rPr>
        <w:t>时用</w:t>
      </w:r>
      <w:r w:rsidRPr="00BF7DF7">
        <w:rPr>
          <w:rFonts w:ascii="Arial" w:hAnsi="Arial" w:cs="Arial"/>
          <w:kern w:val="0"/>
          <w:sz w:val="24"/>
          <w:szCs w:val="24"/>
        </w:rPr>
        <w:t>6m</w:t>
      </w:r>
      <w:r w:rsidRPr="00BF7DF7">
        <w:rPr>
          <w:rFonts w:ascii="Arial" w:hAnsi="Arial" w:cs="Arial"/>
          <w:kern w:val="0"/>
          <w:sz w:val="24"/>
          <w:szCs w:val="24"/>
        </w:rPr>
        <w:t>计算；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γ——</w:t>
      </w:r>
      <w:r w:rsidRPr="00BF7DF7">
        <w:rPr>
          <w:rFonts w:ascii="Arial" w:hAnsi="Arial" w:cs="Arial"/>
          <w:kern w:val="0"/>
          <w:sz w:val="24"/>
          <w:szCs w:val="24"/>
        </w:rPr>
        <w:t>基础底面以下土的重度（</w:t>
      </w:r>
      <w:r w:rsidRPr="00BF7DF7">
        <w:rPr>
          <w:rFonts w:ascii="Arial" w:hAnsi="Arial" w:cs="Arial"/>
          <w:kern w:val="0"/>
          <w:sz w:val="24"/>
          <w:szCs w:val="24"/>
        </w:rPr>
        <w:t>kN/m</w:t>
      </w:r>
      <w:r w:rsidRPr="00BF7DF7">
        <w:rPr>
          <w:rFonts w:ascii="Arial" w:hAnsi="Arial" w:cs="Arial"/>
          <w:kern w:val="0"/>
          <w:sz w:val="24"/>
          <w:szCs w:val="24"/>
          <w:vertAlign w:val="superscript"/>
        </w:rPr>
        <w:t>3</w:t>
      </w:r>
      <w:r w:rsidRPr="00BF7DF7">
        <w:rPr>
          <w:rFonts w:ascii="Arial" w:hAnsi="Arial" w:cs="Arial"/>
          <w:kern w:val="0"/>
          <w:sz w:val="24"/>
          <w:szCs w:val="24"/>
        </w:rPr>
        <w:t>），地下水位以下取浮重度；</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c</w:t>
      </w:r>
      <w:r w:rsidRPr="00BF7DF7">
        <w:rPr>
          <w:rFonts w:ascii="Arial" w:hAnsi="Arial" w:cs="Arial"/>
          <w:kern w:val="0"/>
          <w:sz w:val="24"/>
          <w:szCs w:val="24"/>
          <w:vertAlign w:val="subscript"/>
        </w:rPr>
        <w:t>k</w:t>
      </w:r>
      <w:r w:rsidRPr="00BF7DF7">
        <w:rPr>
          <w:rFonts w:ascii="Arial" w:hAnsi="Arial" w:cs="Arial"/>
          <w:kern w:val="0"/>
          <w:sz w:val="24"/>
          <w:szCs w:val="24"/>
        </w:rPr>
        <w:t>——</w:t>
      </w:r>
      <w:r w:rsidRPr="00BF7DF7">
        <w:rPr>
          <w:rFonts w:ascii="Arial" w:hAnsi="Arial" w:cs="Arial"/>
          <w:kern w:val="0"/>
          <w:sz w:val="24"/>
          <w:szCs w:val="24"/>
        </w:rPr>
        <w:t>土的黏聚力标准值（</w:t>
      </w:r>
      <w:r w:rsidRPr="00BF7DF7">
        <w:rPr>
          <w:rFonts w:ascii="Arial" w:hAnsi="Arial" w:cs="Arial"/>
          <w:kern w:val="0"/>
          <w:sz w:val="24"/>
          <w:szCs w:val="24"/>
        </w:rPr>
        <w:t>kPa</w:t>
      </w:r>
      <w:r w:rsidRPr="00BF7DF7">
        <w:rPr>
          <w:rFonts w:ascii="Arial" w:hAnsi="Arial" w:cs="Arial"/>
          <w:kern w:val="0"/>
          <w:sz w:val="24"/>
          <w:szCs w:val="24"/>
        </w:rPr>
        <w:t>），取直剪固快峰值强度指标的平均值；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φ</w:t>
      </w:r>
      <w:r w:rsidRPr="00BF7DF7">
        <w:rPr>
          <w:rFonts w:ascii="Arial" w:hAnsi="Arial" w:cs="Arial"/>
          <w:kern w:val="0"/>
          <w:sz w:val="24"/>
          <w:szCs w:val="24"/>
          <w:vertAlign w:val="subscript"/>
        </w:rPr>
        <w:t>k</w:t>
      </w:r>
      <w:r w:rsidRPr="00BF7DF7">
        <w:rPr>
          <w:rFonts w:ascii="Arial" w:hAnsi="Arial" w:cs="Arial"/>
          <w:kern w:val="0"/>
          <w:sz w:val="24"/>
          <w:szCs w:val="24"/>
        </w:rPr>
        <w:t>——</w:t>
      </w:r>
      <w:r w:rsidRPr="00BF7DF7">
        <w:rPr>
          <w:rFonts w:ascii="Arial" w:hAnsi="Arial" w:cs="Arial"/>
          <w:kern w:val="0"/>
          <w:sz w:val="24"/>
          <w:szCs w:val="24"/>
        </w:rPr>
        <w:t>土的内摩擦角标准值（</w:t>
      </w:r>
      <w:r w:rsidRPr="00BF7DF7">
        <w:rPr>
          <w:rFonts w:ascii="Arial" w:hAnsi="Arial" w:cs="Arial"/>
          <w:kern w:val="0"/>
          <w:sz w:val="24"/>
          <w:szCs w:val="24"/>
        </w:rPr>
        <w:t>º</w:t>
      </w:r>
      <w:r w:rsidRPr="00BF7DF7">
        <w:rPr>
          <w:rFonts w:ascii="Arial" w:hAnsi="Arial" w:cs="Arial"/>
          <w:kern w:val="0"/>
          <w:sz w:val="24"/>
          <w:szCs w:val="24"/>
        </w:rPr>
        <w:t>），取直剪固快峰值强度指标的平均值；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λ——</w:t>
      </w:r>
      <w:r w:rsidRPr="00BF7DF7">
        <w:rPr>
          <w:rFonts w:ascii="Arial" w:hAnsi="Arial" w:cs="Arial"/>
          <w:kern w:val="0"/>
          <w:sz w:val="24"/>
          <w:szCs w:val="24"/>
        </w:rPr>
        <w:t>土的抗剪强度指标标准值修正系数，取</w:t>
      </w:r>
      <w:r w:rsidRPr="00BF7DF7">
        <w:rPr>
          <w:rFonts w:ascii="Arial" w:hAnsi="Arial" w:cs="Arial"/>
          <w:kern w:val="0"/>
          <w:sz w:val="24"/>
          <w:szCs w:val="24"/>
        </w:rPr>
        <w:t>0.8</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γ</w:t>
      </w:r>
      <w:r w:rsidRPr="00BF7DF7">
        <w:rPr>
          <w:rFonts w:ascii="Arial" w:hAnsi="Arial" w:cs="Arial"/>
          <w:kern w:val="0"/>
          <w:sz w:val="24"/>
          <w:szCs w:val="24"/>
          <w:vertAlign w:val="subscript"/>
        </w:rPr>
        <w:t>c</w:t>
      </w:r>
      <w:r w:rsidRPr="00BF7DF7">
        <w:rPr>
          <w:rFonts w:ascii="Arial" w:hAnsi="Arial" w:cs="Arial"/>
          <w:kern w:val="0"/>
          <w:sz w:val="24"/>
          <w:szCs w:val="24"/>
        </w:rPr>
        <w:t>——</w:t>
      </w:r>
      <w:r w:rsidRPr="00BF7DF7">
        <w:rPr>
          <w:rFonts w:ascii="Arial" w:hAnsi="Arial" w:cs="Arial"/>
          <w:kern w:val="0"/>
          <w:sz w:val="24"/>
          <w:szCs w:val="24"/>
        </w:rPr>
        <w:t>土的黏聚力分项系数，取</w:t>
      </w:r>
      <w:r w:rsidRPr="00BF7DF7">
        <w:rPr>
          <w:rFonts w:ascii="Arial" w:hAnsi="Arial" w:cs="Arial"/>
          <w:kern w:val="0"/>
          <w:sz w:val="24"/>
          <w:szCs w:val="24"/>
        </w:rPr>
        <w:t>2.7</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γ</w:t>
      </w:r>
      <w:r w:rsidRPr="00BF7DF7">
        <w:rPr>
          <w:rFonts w:ascii="Arial" w:hAnsi="Arial" w:cs="Arial"/>
          <w:kern w:val="0"/>
          <w:sz w:val="24"/>
          <w:szCs w:val="24"/>
          <w:vertAlign w:val="subscript"/>
        </w:rPr>
        <w:t>φ</w:t>
      </w:r>
      <w:r w:rsidRPr="00BF7DF7">
        <w:rPr>
          <w:rFonts w:ascii="Arial" w:hAnsi="Arial" w:cs="Arial"/>
          <w:kern w:val="0"/>
          <w:sz w:val="24"/>
          <w:szCs w:val="24"/>
        </w:rPr>
        <w:t>——</w:t>
      </w:r>
      <w:r w:rsidRPr="00BF7DF7">
        <w:rPr>
          <w:rFonts w:ascii="Arial" w:hAnsi="Arial" w:cs="Arial"/>
          <w:kern w:val="0"/>
          <w:sz w:val="24"/>
          <w:szCs w:val="24"/>
        </w:rPr>
        <w:t>土的内摩擦角分项系数，取</w:t>
      </w:r>
      <w:r w:rsidRPr="00BF7DF7">
        <w:rPr>
          <w:rFonts w:ascii="Arial" w:hAnsi="Arial" w:cs="Arial"/>
          <w:kern w:val="0"/>
          <w:sz w:val="24"/>
          <w:szCs w:val="24"/>
        </w:rPr>
        <w:t>1.2</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ζ</w:t>
      </w:r>
      <w:r w:rsidRPr="00BF7DF7">
        <w:rPr>
          <w:rFonts w:ascii="Arial" w:hAnsi="Arial" w:cs="Arial"/>
          <w:kern w:val="0"/>
          <w:sz w:val="24"/>
          <w:szCs w:val="24"/>
          <w:vertAlign w:val="subscript"/>
        </w:rPr>
        <w:t>γ</w:t>
      </w:r>
      <w:r w:rsidRPr="00BF7DF7">
        <w:rPr>
          <w:rFonts w:ascii="Arial" w:hAnsi="Arial" w:cs="Arial"/>
          <w:kern w:val="0"/>
          <w:sz w:val="24"/>
          <w:szCs w:val="24"/>
        </w:rPr>
        <w:t>、</w:t>
      </w:r>
      <w:r w:rsidRPr="00BF7DF7">
        <w:rPr>
          <w:rFonts w:ascii="Arial" w:hAnsi="Arial" w:cs="Arial"/>
          <w:kern w:val="0"/>
          <w:sz w:val="24"/>
          <w:szCs w:val="24"/>
        </w:rPr>
        <w:t>ζ</w:t>
      </w:r>
      <w:r w:rsidRPr="00BF7DF7">
        <w:rPr>
          <w:rFonts w:ascii="Arial" w:hAnsi="Arial" w:cs="Arial"/>
          <w:kern w:val="0"/>
          <w:sz w:val="24"/>
          <w:szCs w:val="24"/>
          <w:vertAlign w:val="subscript"/>
        </w:rPr>
        <w:t>q</w:t>
      </w:r>
      <w:r w:rsidRPr="00BF7DF7">
        <w:rPr>
          <w:rFonts w:ascii="Arial" w:hAnsi="Arial" w:cs="Arial"/>
          <w:kern w:val="0"/>
          <w:sz w:val="24"/>
          <w:szCs w:val="24"/>
        </w:rPr>
        <w:t>、</w:t>
      </w:r>
      <w:r w:rsidRPr="00BF7DF7">
        <w:rPr>
          <w:rFonts w:ascii="Arial" w:hAnsi="Arial" w:cs="Arial"/>
          <w:kern w:val="0"/>
          <w:sz w:val="24"/>
          <w:szCs w:val="24"/>
        </w:rPr>
        <w:t>ζ</w:t>
      </w:r>
      <w:r w:rsidRPr="00BF7DF7">
        <w:rPr>
          <w:rFonts w:ascii="Arial" w:hAnsi="Arial" w:cs="Arial"/>
          <w:kern w:val="0"/>
          <w:sz w:val="24"/>
          <w:szCs w:val="24"/>
          <w:vertAlign w:val="subscript"/>
        </w:rPr>
        <w:t>c</w:t>
      </w:r>
      <w:r w:rsidRPr="00BF7DF7">
        <w:rPr>
          <w:rFonts w:ascii="Arial" w:hAnsi="Arial" w:cs="Arial"/>
          <w:kern w:val="0"/>
          <w:sz w:val="24"/>
          <w:szCs w:val="24"/>
        </w:rPr>
        <w:t>——</w:t>
      </w:r>
      <w:r w:rsidRPr="00BF7DF7">
        <w:rPr>
          <w:rFonts w:ascii="Arial" w:hAnsi="Arial" w:cs="Arial"/>
          <w:kern w:val="0"/>
          <w:sz w:val="24"/>
          <w:szCs w:val="24"/>
        </w:rPr>
        <w:t>基础形状系数，按不同情况由下列公式计算：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当为条形基础时</w:t>
      </w:r>
      <w:r w:rsidRPr="00BF7DF7">
        <w:rPr>
          <w:rFonts w:ascii="Arial" w:hAnsi="Arial" w:cs="Arial"/>
          <w:kern w:val="0"/>
          <w:sz w:val="24"/>
          <w:szCs w:val="24"/>
        </w:rPr>
        <w:t xml:space="preserve"> ζ</w:t>
      </w:r>
      <w:r w:rsidRPr="00BF7DF7">
        <w:rPr>
          <w:rFonts w:ascii="Arial" w:hAnsi="Arial" w:cs="Arial"/>
          <w:kern w:val="0"/>
          <w:sz w:val="24"/>
          <w:szCs w:val="24"/>
          <w:vertAlign w:val="subscript"/>
        </w:rPr>
        <w:t>γ</w:t>
      </w:r>
      <w:r w:rsidRPr="00BF7DF7">
        <w:rPr>
          <w:rFonts w:ascii="Arial" w:hAnsi="Arial" w:cs="Arial"/>
          <w:kern w:val="0"/>
          <w:sz w:val="24"/>
          <w:szCs w:val="24"/>
        </w:rPr>
        <w:t>=ζ</w:t>
      </w:r>
      <w:r w:rsidRPr="00BF7DF7">
        <w:rPr>
          <w:rFonts w:ascii="Arial" w:hAnsi="Arial" w:cs="Arial"/>
          <w:kern w:val="0"/>
          <w:sz w:val="24"/>
          <w:szCs w:val="24"/>
          <w:vertAlign w:val="subscript"/>
        </w:rPr>
        <w:t xml:space="preserve">q </w:t>
      </w:r>
      <w:r w:rsidRPr="00BF7DF7">
        <w:rPr>
          <w:rFonts w:ascii="Arial" w:hAnsi="Arial" w:cs="Arial"/>
          <w:kern w:val="0"/>
          <w:sz w:val="24"/>
          <w:szCs w:val="24"/>
        </w:rPr>
        <w:t>=ζ</w:t>
      </w:r>
      <w:r w:rsidRPr="00BF7DF7">
        <w:rPr>
          <w:rFonts w:ascii="Arial" w:hAnsi="Arial" w:cs="Arial"/>
          <w:kern w:val="0"/>
          <w:sz w:val="24"/>
          <w:szCs w:val="24"/>
          <w:vertAlign w:val="subscript"/>
        </w:rPr>
        <w:t>c</w:t>
      </w:r>
      <w:r w:rsidRPr="00BF7DF7">
        <w:rPr>
          <w:rFonts w:ascii="Arial" w:hAnsi="Arial" w:cs="Arial"/>
          <w:kern w:val="0"/>
          <w:sz w:val="24"/>
          <w:szCs w:val="24"/>
        </w:rPr>
        <w:t xml:space="preserve"> =1</w:t>
      </w:r>
      <w:r w:rsidRPr="00BF7DF7">
        <w:rPr>
          <w:rFonts w:ascii="Arial" w:hAnsi="Arial" w:cs="Arial"/>
          <w:kern w:val="0"/>
          <w:sz w:val="24"/>
          <w:szCs w:val="24"/>
        </w:rPr>
        <w:t>；</w:t>
      </w:r>
    </w:p>
    <w:p w:rsidR="00AB28AA" w:rsidRPr="00BF7DF7" w:rsidRDefault="00AB28AA" w:rsidP="00B535CC">
      <w:pPr>
        <w:spacing w:beforeLines="50" w:afterLines="50"/>
        <w:ind w:leftChars="200" w:left="420" w:rightChars="200" w:right="420"/>
        <w:jc w:val="left"/>
        <w:rPr>
          <w:rFonts w:ascii="Arial" w:hAnsi="Arial" w:cs="Arial"/>
          <w:szCs w:val="21"/>
        </w:rPr>
      </w:pPr>
      <w:r w:rsidRPr="00BF7DF7">
        <w:rPr>
          <w:rFonts w:ascii="Arial" w:hAnsi="Arial" w:cs="Arial"/>
          <w:szCs w:val="21"/>
        </w:rPr>
        <w:t>当为矩形基础时</w:t>
      </w:r>
      <w:r w:rsidRPr="00BF7DF7">
        <w:rPr>
          <w:rFonts w:ascii="Arial" w:hAnsi="Arial" w:cs="Arial"/>
          <w:szCs w:val="21"/>
        </w:rPr>
        <w:t xml:space="preserve">  </w:t>
      </w:r>
      <w:r w:rsidR="00A90F05">
        <w:rPr>
          <w:rFonts w:ascii="Arial" w:hAnsi="Arial" w:cs="Arial"/>
          <w:noProof/>
          <w:szCs w:val="21"/>
        </w:rPr>
        <w:drawing>
          <wp:inline distT="0" distB="0" distL="0" distR="0">
            <wp:extent cx="1019175" cy="285750"/>
            <wp:effectExtent l="19050" t="0" r="9525" b="0"/>
            <wp:docPr id="3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srcRect/>
                    <a:stretch>
                      <a:fillRect/>
                    </a:stretch>
                  </pic:blipFill>
                  <pic:spPr bwMode="auto">
                    <a:xfrm>
                      <a:off x="0" y="0"/>
                      <a:ext cx="1019175" cy="285750"/>
                    </a:xfrm>
                    <a:prstGeom prst="rect">
                      <a:avLst/>
                    </a:prstGeom>
                    <a:noFill/>
                    <a:ln w="9525">
                      <a:noFill/>
                      <a:miter lim="800000"/>
                      <a:headEnd/>
                      <a:tailEnd/>
                    </a:ln>
                  </pic:spPr>
                </pic:pic>
              </a:graphicData>
            </a:graphic>
          </wp:inline>
        </w:drawing>
      </w:r>
      <w:r w:rsidRPr="00BF7DF7">
        <w:rPr>
          <w:rFonts w:ascii="Arial" w:hAnsi="Arial" w:cs="Arial"/>
          <w:szCs w:val="21"/>
        </w:rPr>
        <w:t>；</w:t>
      </w:r>
    </w:p>
    <w:p w:rsidR="00AB28AA" w:rsidRPr="00BF7DF7" w:rsidRDefault="00AB28AA" w:rsidP="00B535CC">
      <w:pPr>
        <w:spacing w:beforeLines="50" w:afterLines="50"/>
        <w:ind w:leftChars="200" w:left="420" w:rightChars="200" w:right="420"/>
        <w:jc w:val="left"/>
        <w:rPr>
          <w:rFonts w:ascii="Arial" w:hAnsi="Arial" w:cs="Arial"/>
          <w:szCs w:val="21"/>
        </w:rPr>
      </w:pPr>
      <w:r w:rsidRPr="00BF7DF7">
        <w:rPr>
          <w:rFonts w:ascii="Arial" w:hAnsi="Arial" w:cs="Arial"/>
          <w:szCs w:val="21"/>
        </w:rPr>
        <w:t xml:space="preserve">                </w:t>
      </w:r>
      <w:r w:rsidR="00A90F05">
        <w:rPr>
          <w:rFonts w:ascii="Arial" w:hAnsi="Arial" w:cs="Arial"/>
          <w:noProof/>
          <w:szCs w:val="21"/>
        </w:rPr>
        <w:drawing>
          <wp:inline distT="0" distB="0" distL="0" distR="0">
            <wp:extent cx="2228850" cy="285750"/>
            <wp:effectExtent l="19050" t="0" r="0" b="0"/>
            <wp:docPr id="3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a:srcRect/>
                    <a:stretch>
                      <a:fillRect/>
                    </a:stretch>
                  </pic:blipFill>
                  <pic:spPr bwMode="auto">
                    <a:xfrm>
                      <a:off x="0" y="0"/>
                      <a:ext cx="2228850" cy="285750"/>
                    </a:xfrm>
                    <a:prstGeom prst="rect">
                      <a:avLst/>
                    </a:prstGeom>
                    <a:noFill/>
                    <a:ln w="9525">
                      <a:noFill/>
                      <a:miter lim="800000"/>
                      <a:headEnd/>
                      <a:tailEnd/>
                    </a:ln>
                  </pic:spPr>
                </pic:pic>
              </a:graphicData>
            </a:graphic>
          </wp:inline>
        </w:drawing>
      </w:r>
      <w:r w:rsidRPr="00BF7DF7">
        <w:rPr>
          <w:rFonts w:ascii="Arial" w:hAnsi="Arial" w:cs="Arial"/>
          <w:szCs w:val="21"/>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l——</w:t>
      </w:r>
      <w:r w:rsidRPr="00BF7DF7">
        <w:rPr>
          <w:rFonts w:ascii="Arial" w:hAnsi="Arial" w:cs="Arial"/>
          <w:kern w:val="0"/>
          <w:sz w:val="24"/>
          <w:szCs w:val="24"/>
        </w:rPr>
        <w:t>矩形基础的长度（</w:t>
      </w:r>
      <w:r w:rsidRPr="00BF7DF7">
        <w:rPr>
          <w:rFonts w:ascii="Arial" w:hAnsi="Arial" w:cs="Arial"/>
          <w:kern w:val="0"/>
          <w:sz w:val="24"/>
          <w:szCs w:val="24"/>
        </w:rPr>
        <w:t>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b——</w:t>
      </w:r>
      <w:r w:rsidRPr="00BF7DF7">
        <w:rPr>
          <w:rFonts w:ascii="Arial" w:hAnsi="Arial" w:cs="Arial"/>
          <w:kern w:val="0"/>
          <w:sz w:val="24"/>
          <w:szCs w:val="24"/>
        </w:rPr>
        <w:t>矩形基础的宽度（</w:t>
      </w:r>
      <w:r w:rsidRPr="00BF7DF7">
        <w:rPr>
          <w:rFonts w:ascii="Arial" w:hAnsi="Arial" w:cs="Arial"/>
          <w:kern w:val="0"/>
          <w:sz w:val="24"/>
          <w:szCs w:val="24"/>
        </w:rPr>
        <w:t>m</w:t>
      </w:r>
      <w:r w:rsidRPr="00BF7DF7">
        <w:rPr>
          <w:rFonts w:ascii="Arial" w:hAnsi="Arial" w:cs="Arial"/>
          <w:kern w:val="0"/>
          <w:sz w:val="24"/>
          <w:szCs w:val="24"/>
        </w:rPr>
        <w:t>），对于圆形基础，取</w:t>
      </w:r>
      <w:r w:rsidRPr="00BF7DF7">
        <w:rPr>
          <w:rFonts w:ascii="Arial" w:hAnsi="Arial" w:cs="Arial"/>
          <w:kern w:val="0"/>
          <w:sz w:val="24"/>
          <w:szCs w:val="24"/>
        </w:rPr>
        <w:t>l=b=D</w:t>
      </w:r>
      <w:r w:rsidRPr="00BF7DF7">
        <w:rPr>
          <w:rFonts w:ascii="Arial" w:hAnsi="Arial" w:cs="Arial"/>
          <w:kern w:val="0"/>
          <w:sz w:val="24"/>
          <w:szCs w:val="24"/>
        </w:rPr>
        <w:t>，</w:t>
      </w:r>
      <w:r w:rsidRPr="00BF7DF7">
        <w:rPr>
          <w:rFonts w:ascii="Arial" w:hAnsi="Arial" w:cs="Arial"/>
          <w:kern w:val="0"/>
          <w:sz w:val="24"/>
          <w:szCs w:val="24"/>
        </w:rPr>
        <w:t>D</w:t>
      </w:r>
      <w:r w:rsidRPr="00BF7DF7">
        <w:rPr>
          <w:rFonts w:ascii="Arial" w:hAnsi="Arial" w:cs="Arial"/>
          <w:kern w:val="0"/>
          <w:sz w:val="24"/>
          <w:szCs w:val="24"/>
        </w:rPr>
        <w:t>为圆形基础直径。</w:t>
      </w:r>
    </w:p>
    <w:p w:rsidR="00AB28AA" w:rsidRPr="00BF7DF7" w:rsidRDefault="00A90F05" w:rsidP="00B535CC">
      <w:pPr>
        <w:spacing w:beforeLines="50" w:afterLines="50"/>
        <w:ind w:leftChars="200" w:left="420" w:rightChars="200" w:right="420"/>
        <w:jc w:val="center"/>
        <w:rPr>
          <w:rFonts w:ascii="Arial" w:hAnsi="Arial" w:cs="Arial"/>
          <w:szCs w:val="21"/>
        </w:rPr>
      </w:pPr>
      <w:r>
        <w:rPr>
          <w:rFonts w:ascii="Arial" w:hAnsi="Arial" w:cs="Arial"/>
          <w:noProof/>
          <w:szCs w:val="21"/>
        </w:rPr>
        <w:drawing>
          <wp:inline distT="0" distB="0" distL="0" distR="0">
            <wp:extent cx="3971925" cy="723900"/>
            <wp:effectExtent l="19050" t="0" r="9525" b="0"/>
            <wp:docPr id="3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srcRect/>
                    <a:stretch>
                      <a:fillRect/>
                    </a:stretch>
                  </pic:blipFill>
                  <pic:spPr bwMode="auto">
                    <a:xfrm>
                      <a:off x="0" y="0"/>
                      <a:ext cx="3971925" cy="723900"/>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leftChars="200" w:left="420" w:rightChars="200" w:right="420"/>
        <w:jc w:val="center"/>
        <w:rPr>
          <w:rFonts w:ascii="Arial" w:hAnsi="Arial" w:cs="Arial"/>
          <w:szCs w:val="21"/>
        </w:rPr>
      </w:pPr>
      <w:r>
        <w:rPr>
          <w:rFonts w:ascii="Arial" w:hAnsi="Arial" w:cs="Arial"/>
          <w:noProof/>
          <w:szCs w:val="21"/>
        </w:rPr>
        <w:drawing>
          <wp:inline distT="0" distB="0" distL="0" distR="0">
            <wp:extent cx="4105275" cy="3238500"/>
            <wp:effectExtent l="19050" t="0" r="9525" b="0"/>
            <wp:docPr id="3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srcRect/>
                    <a:stretch>
                      <a:fillRect/>
                    </a:stretch>
                  </pic:blipFill>
                  <pic:spPr bwMode="auto">
                    <a:xfrm>
                      <a:off x="0" y="0"/>
                      <a:ext cx="4105275" cy="32385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lastRenderedPageBreak/>
        <w:t xml:space="preserve">5.2.4 </w:t>
      </w:r>
      <w:r w:rsidRPr="00BF7DF7">
        <w:rPr>
          <w:rFonts w:ascii="Arial" w:hAnsi="Arial" w:cs="Arial"/>
          <w:sz w:val="24"/>
          <w:szCs w:val="24"/>
        </w:rPr>
        <w:t>当持力层下存在软弱下卧层，持力层厚度</w:t>
      </w:r>
      <w:r w:rsidRPr="00BF7DF7">
        <w:rPr>
          <w:rFonts w:ascii="Arial" w:hAnsi="Arial" w:cs="Arial"/>
          <w:sz w:val="24"/>
          <w:szCs w:val="24"/>
        </w:rPr>
        <w:t>h1</w:t>
      </w:r>
      <w:r w:rsidRPr="00BF7DF7">
        <w:rPr>
          <w:rFonts w:ascii="Arial" w:hAnsi="Arial" w:cs="Arial"/>
          <w:sz w:val="24"/>
          <w:szCs w:val="24"/>
        </w:rPr>
        <w:t>与基础宽度</w:t>
      </w:r>
      <w:r w:rsidRPr="00BF7DF7">
        <w:rPr>
          <w:rFonts w:ascii="Arial" w:hAnsi="Arial" w:cs="Arial"/>
          <w:sz w:val="24"/>
          <w:szCs w:val="24"/>
        </w:rPr>
        <w:t>b</w:t>
      </w:r>
      <w:r w:rsidRPr="00BF7DF7">
        <w:rPr>
          <w:rFonts w:ascii="Arial" w:hAnsi="Arial" w:cs="Arial"/>
          <w:sz w:val="24"/>
          <w:szCs w:val="24"/>
        </w:rPr>
        <w:t>之比（</w:t>
      </w:r>
      <w:r w:rsidRPr="00BF7DF7">
        <w:rPr>
          <w:rFonts w:ascii="Arial" w:hAnsi="Arial" w:cs="Arial"/>
          <w:sz w:val="24"/>
          <w:szCs w:val="24"/>
        </w:rPr>
        <w:t>h1/b</w:t>
      </w:r>
      <w:r w:rsidRPr="00BF7DF7">
        <w:rPr>
          <w:rFonts w:ascii="Arial" w:hAnsi="Arial" w:cs="Arial"/>
          <w:sz w:val="24"/>
          <w:szCs w:val="24"/>
        </w:rPr>
        <w:t>）小于等于</w:t>
      </w:r>
      <w:r w:rsidRPr="00BF7DF7">
        <w:rPr>
          <w:rFonts w:ascii="Arial" w:hAnsi="Arial" w:cs="Arial"/>
          <w:sz w:val="24"/>
          <w:szCs w:val="24"/>
        </w:rPr>
        <w:t>0.7</w:t>
      </w:r>
      <w:r w:rsidRPr="00BF7DF7">
        <w:rPr>
          <w:rFonts w:ascii="Arial" w:hAnsi="Arial" w:cs="Arial"/>
          <w:sz w:val="24"/>
          <w:szCs w:val="24"/>
        </w:rPr>
        <w:t>且大于等于</w:t>
      </w:r>
      <w:r w:rsidRPr="00BF7DF7">
        <w:rPr>
          <w:rFonts w:ascii="Arial" w:hAnsi="Arial" w:cs="Arial"/>
          <w:sz w:val="24"/>
          <w:szCs w:val="24"/>
        </w:rPr>
        <w:t>0.25</w:t>
      </w:r>
      <w:r w:rsidRPr="00BF7DF7">
        <w:rPr>
          <w:rFonts w:ascii="Arial" w:hAnsi="Arial" w:cs="Arial"/>
          <w:sz w:val="24"/>
          <w:szCs w:val="24"/>
        </w:rPr>
        <w:t>时，需考虑软弱下卧层对持力层地基承载力的影响，可采用双层体系的平均抗剪强度指标设计值按</w:t>
      </w:r>
      <w:r w:rsidRPr="00BF7DF7">
        <w:rPr>
          <w:rFonts w:ascii="Arial" w:hAnsi="Arial" w:cs="Arial"/>
          <w:sz w:val="24"/>
          <w:szCs w:val="24"/>
        </w:rPr>
        <w:t>5.2.3</w:t>
      </w:r>
      <w:r w:rsidRPr="00BF7DF7">
        <w:rPr>
          <w:rFonts w:ascii="Arial" w:hAnsi="Arial" w:cs="Arial"/>
          <w:sz w:val="24"/>
          <w:szCs w:val="24"/>
        </w:rPr>
        <w:t>条计算地基承载力设计值或极限承载力标准值。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平均抗剪强度指标设计值由公式（</w:t>
      </w:r>
      <w:r w:rsidRPr="00BF7DF7">
        <w:rPr>
          <w:rFonts w:ascii="Arial" w:hAnsi="Arial" w:cs="Arial"/>
          <w:kern w:val="0"/>
          <w:sz w:val="24"/>
          <w:szCs w:val="24"/>
        </w:rPr>
        <w:t>5.2.3-2</w:t>
      </w:r>
      <w:r w:rsidRPr="00BF7DF7">
        <w:rPr>
          <w:rFonts w:ascii="Arial" w:hAnsi="Arial" w:cs="Arial"/>
          <w:kern w:val="0"/>
          <w:sz w:val="24"/>
          <w:szCs w:val="24"/>
        </w:rPr>
        <w:t>）、（</w:t>
      </w:r>
      <w:r w:rsidRPr="00BF7DF7">
        <w:rPr>
          <w:rFonts w:ascii="Arial" w:hAnsi="Arial" w:cs="Arial"/>
          <w:kern w:val="0"/>
          <w:sz w:val="24"/>
          <w:szCs w:val="24"/>
        </w:rPr>
        <w:t>5.2.3-3</w:t>
      </w:r>
      <w:r w:rsidRPr="00BF7DF7">
        <w:rPr>
          <w:rFonts w:ascii="Arial" w:hAnsi="Arial" w:cs="Arial"/>
          <w:kern w:val="0"/>
          <w:sz w:val="24"/>
          <w:szCs w:val="24"/>
        </w:rPr>
        <w:t>）求得，式中的抗剪强度指标的标准值按下列公式计算：</w:t>
      </w:r>
    </w:p>
    <w:p w:rsidR="00AB28AA" w:rsidRPr="00BF7DF7" w:rsidRDefault="00A90F05" w:rsidP="00B535CC">
      <w:pPr>
        <w:spacing w:beforeLines="50" w:afterLines="50"/>
        <w:ind w:rightChars="42" w:right="88"/>
        <w:rPr>
          <w:rFonts w:ascii="Arial" w:hAnsi="Arial" w:cs="Arial"/>
          <w:szCs w:val="21"/>
        </w:rPr>
      </w:pPr>
      <w:r>
        <w:rPr>
          <w:rFonts w:ascii="Arial" w:hAnsi="Arial" w:cs="Arial"/>
          <w:noProof/>
          <w:szCs w:val="21"/>
        </w:rPr>
        <w:drawing>
          <wp:inline distT="0" distB="0" distL="0" distR="0">
            <wp:extent cx="4162425" cy="323850"/>
            <wp:effectExtent l="19050" t="0" r="9525" b="0"/>
            <wp:docPr id="3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srcRect/>
                    <a:stretch>
                      <a:fillRect/>
                    </a:stretch>
                  </pic:blipFill>
                  <pic:spPr bwMode="auto">
                    <a:xfrm>
                      <a:off x="0" y="0"/>
                      <a:ext cx="4162425" cy="323850"/>
                    </a:xfrm>
                    <a:prstGeom prst="rect">
                      <a:avLst/>
                    </a:prstGeom>
                    <a:noFill/>
                    <a:ln w="9525">
                      <a:noFill/>
                      <a:miter lim="800000"/>
                      <a:headEnd/>
                      <a:tailEnd/>
                    </a:ln>
                  </pic:spPr>
                </pic:pic>
              </a:graphicData>
            </a:graphic>
          </wp:inline>
        </w:drawing>
      </w:r>
    </w:p>
    <w:p w:rsidR="00AB28AA" w:rsidRPr="00BF7DF7" w:rsidRDefault="00A90F05" w:rsidP="002D789C">
      <w:pPr>
        <w:spacing w:beforeLines="50" w:afterLines="50"/>
        <w:ind w:rightChars="-24" w:right="-50" w:firstLineChars="100" w:firstLine="210"/>
        <w:rPr>
          <w:rFonts w:ascii="Arial" w:hAnsi="Arial" w:cs="Arial"/>
          <w:szCs w:val="21"/>
        </w:rPr>
      </w:pPr>
      <w:r>
        <w:rPr>
          <w:rFonts w:ascii="Arial" w:hAnsi="Arial" w:cs="Arial"/>
          <w:noProof/>
          <w:szCs w:val="21"/>
        </w:rPr>
        <w:drawing>
          <wp:inline distT="0" distB="0" distL="0" distR="0">
            <wp:extent cx="3971925" cy="323850"/>
            <wp:effectExtent l="19050" t="0" r="9525" b="0"/>
            <wp:docPr id="3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a:srcRect/>
                    <a:stretch>
                      <a:fillRect/>
                    </a:stretch>
                  </pic:blipFill>
                  <pic:spPr bwMode="auto">
                    <a:xfrm>
                      <a:off x="0" y="0"/>
                      <a:ext cx="3971925" cy="3238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c</w:t>
      </w:r>
      <w:r w:rsidRPr="00BF7DF7">
        <w:rPr>
          <w:rFonts w:ascii="Arial" w:hAnsi="Arial" w:cs="Arial"/>
          <w:kern w:val="0"/>
          <w:sz w:val="24"/>
          <w:szCs w:val="24"/>
          <w:vertAlign w:val="subscript"/>
        </w:rPr>
        <w:t>1k</w:t>
      </w:r>
      <w:r w:rsidRPr="00BF7DF7">
        <w:rPr>
          <w:rFonts w:ascii="Arial" w:hAnsi="Arial" w:cs="Arial"/>
          <w:kern w:val="0"/>
          <w:sz w:val="24"/>
          <w:szCs w:val="24"/>
        </w:rPr>
        <w:t>、</w:t>
      </w:r>
      <w:r w:rsidRPr="00BF7DF7">
        <w:rPr>
          <w:rFonts w:ascii="Arial" w:hAnsi="Arial" w:cs="Arial"/>
          <w:kern w:val="0"/>
          <w:sz w:val="24"/>
          <w:szCs w:val="24"/>
        </w:rPr>
        <w:t>c</w:t>
      </w:r>
      <w:r w:rsidRPr="00BF7DF7">
        <w:rPr>
          <w:rFonts w:ascii="Arial" w:hAnsi="Arial" w:cs="Arial"/>
          <w:kern w:val="0"/>
          <w:sz w:val="24"/>
          <w:szCs w:val="24"/>
          <w:vertAlign w:val="subscript"/>
        </w:rPr>
        <w:t>2k</w:t>
      </w:r>
      <w:r w:rsidRPr="00BF7DF7">
        <w:rPr>
          <w:rFonts w:ascii="Arial" w:hAnsi="Arial" w:cs="Arial"/>
          <w:kern w:val="0"/>
          <w:sz w:val="24"/>
          <w:szCs w:val="24"/>
        </w:rPr>
        <w:t>——</w:t>
      </w:r>
      <w:r w:rsidRPr="00BF7DF7">
        <w:rPr>
          <w:rFonts w:ascii="Arial" w:hAnsi="Arial" w:cs="Arial"/>
          <w:kern w:val="0"/>
          <w:sz w:val="24"/>
          <w:szCs w:val="24"/>
        </w:rPr>
        <w:t>分别为持力层和软弱下卧层土的黏聚力标准值（</w:t>
      </w:r>
      <w:r w:rsidRPr="00BF7DF7">
        <w:rPr>
          <w:rFonts w:ascii="Arial" w:hAnsi="Arial" w:cs="Arial"/>
          <w:kern w:val="0"/>
          <w:sz w:val="24"/>
          <w:szCs w:val="24"/>
        </w:rPr>
        <w:t>kPa</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φ</w:t>
      </w:r>
      <w:r w:rsidRPr="00BF7DF7">
        <w:rPr>
          <w:rFonts w:ascii="Arial" w:hAnsi="Arial" w:cs="Arial"/>
          <w:kern w:val="0"/>
          <w:sz w:val="24"/>
          <w:szCs w:val="24"/>
          <w:vertAlign w:val="subscript"/>
        </w:rPr>
        <w:t>1k</w:t>
      </w:r>
      <w:r w:rsidRPr="00BF7DF7">
        <w:rPr>
          <w:rFonts w:ascii="Arial" w:hAnsi="Arial" w:cs="Arial"/>
          <w:kern w:val="0"/>
          <w:sz w:val="24"/>
          <w:szCs w:val="24"/>
        </w:rPr>
        <w:t>、</w:t>
      </w:r>
      <w:r w:rsidRPr="00BF7DF7">
        <w:rPr>
          <w:rFonts w:ascii="Arial" w:hAnsi="Arial" w:cs="Arial"/>
          <w:kern w:val="0"/>
          <w:sz w:val="24"/>
          <w:szCs w:val="24"/>
        </w:rPr>
        <w:t>φ</w:t>
      </w:r>
      <w:r w:rsidRPr="00BF7DF7">
        <w:rPr>
          <w:rFonts w:ascii="Arial" w:hAnsi="Arial" w:cs="Arial"/>
          <w:kern w:val="0"/>
          <w:sz w:val="24"/>
          <w:szCs w:val="24"/>
          <w:vertAlign w:val="subscript"/>
        </w:rPr>
        <w:t>2k</w:t>
      </w:r>
      <w:r w:rsidRPr="00BF7DF7">
        <w:rPr>
          <w:rFonts w:ascii="Arial" w:hAnsi="Arial" w:cs="Arial"/>
          <w:kern w:val="0"/>
          <w:sz w:val="24"/>
          <w:szCs w:val="24"/>
        </w:rPr>
        <w:t>——</w:t>
      </w:r>
      <w:r w:rsidRPr="00BF7DF7">
        <w:rPr>
          <w:rFonts w:ascii="Arial" w:hAnsi="Arial" w:cs="Arial"/>
          <w:kern w:val="0"/>
          <w:sz w:val="24"/>
          <w:szCs w:val="24"/>
        </w:rPr>
        <w:t>分别为持力层和软弱下卧层土的内摩擦角标准值（</w:t>
      </w:r>
      <w:r w:rsidRPr="00BF7DF7">
        <w:rPr>
          <w:rFonts w:ascii="Arial" w:hAnsi="Arial" w:cs="Arial"/>
          <w:kern w:val="0"/>
          <w:sz w:val="24"/>
          <w:szCs w:val="24"/>
        </w:rPr>
        <w:t>º</w:t>
      </w:r>
      <w:r w:rsidRPr="00BF7DF7">
        <w:rPr>
          <w:rFonts w:ascii="Arial" w:hAnsi="Arial" w:cs="Arial"/>
          <w:kern w:val="0"/>
          <w:sz w:val="24"/>
          <w:szCs w:val="24"/>
        </w:rPr>
        <w:t>），当</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φ</w:t>
      </w:r>
      <w:r w:rsidRPr="00BF7DF7">
        <w:rPr>
          <w:rFonts w:ascii="Arial" w:hAnsi="Arial" w:cs="Arial"/>
          <w:kern w:val="0"/>
          <w:sz w:val="24"/>
          <w:szCs w:val="24"/>
          <w:vertAlign w:val="subscript"/>
        </w:rPr>
        <w:t>1k</w:t>
      </w:r>
      <w:r w:rsidRPr="00BF7DF7">
        <w:rPr>
          <w:rFonts w:ascii="Arial" w:hAnsi="Arial" w:cs="Arial"/>
          <w:kern w:val="0"/>
          <w:sz w:val="24"/>
          <w:szCs w:val="24"/>
        </w:rPr>
        <w:t>＜</w:t>
      </w:r>
      <w:r w:rsidRPr="00BF7DF7">
        <w:rPr>
          <w:rFonts w:ascii="Arial" w:hAnsi="Arial" w:cs="Arial"/>
          <w:kern w:val="0"/>
          <w:sz w:val="24"/>
          <w:szCs w:val="24"/>
        </w:rPr>
        <w:t>φ</w:t>
      </w:r>
      <w:r w:rsidRPr="00BF7DF7">
        <w:rPr>
          <w:rFonts w:ascii="Arial" w:hAnsi="Arial" w:cs="Arial"/>
          <w:kern w:val="0"/>
          <w:sz w:val="24"/>
          <w:szCs w:val="24"/>
          <w:vertAlign w:val="subscript"/>
        </w:rPr>
        <w:t>2k</w:t>
      </w:r>
      <w:r w:rsidRPr="00BF7DF7">
        <w:rPr>
          <w:rFonts w:ascii="Arial" w:hAnsi="Arial" w:cs="Arial"/>
          <w:kern w:val="0"/>
          <w:sz w:val="24"/>
          <w:szCs w:val="24"/>
        </w:rPr>
        <w:t>时，取</w:t>
      </w:r>
      <w:r w:rsidRPr="00BF7DF7">
        <w:rPr>
          <w:rFonts w:ascii="Arial" w:hAnsi="Arial" w:cs="Arial"/>
          <w:kern w:val="0"/>
          <w:sz w:val="24"/>
          <w:szCs w:val="24"/>
        </w:rPr>
        <w:t>φ</w:t>
      </w:r>
      <w:r w:rsidRPr="00BF7DF7">
        <w:rPr>
          <w:rFonts w:ascii="Arial" w:hAnsi="Arial" w:cs="Arial"/>
          <w:kern w:val="0"/>
          <w:sz w:val="24"/>
          <w:szCs w:val="24"/>
          <w:vertAlign w:val="subscript"/>
        </w:rPr>
        <w:t>k</w:t>
      </w:r>
      <w:r w:rsidRPr="00BF7DF7">
        <w:rPr>
          <w:rFonts w:ascii="Arial" w:hAnsi="Arial" w:cs="Arial"/>
          <w:kern w:val="0"/>
          <w:sz w:val="24"/>
          <w:szCs w:val="24"/>
        </w:rPr>
        <w:t>=φ</w:t>
      </w:r>
      <w:r w:rsidRPr="00BF7DF7">
        <w:rPr>
          <w:rFonts w:ascii="Arial" w:hAnsi="Arial" w:cs="Arial"/>
          <w:kern w:val="0"/>
          <w:sz w:val="24"/>
          <w:szCs w:val="24"/>
          <w:vertAlign w:val="subscript"/>
        </w:rPr>
        <w:t>1k</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h</w:t>
      </w:r>
      <w:r w:rsidRPr="00BF7DF7">
        <w:rPr>
          <w:rFonts w:ascii="Arial" w:hAnsi="Arial" w:cs="Arial"/>
          <w:kern w:val="0"/>
          <w:sz w:val="24"/>
          <w:szCs w:val="24"/>
          <w:vertAlign w:val="subscript"/>
        </w:rPr>
        <w:t>1</w:t>
      </w:r>
      <w:r w:rsidRPr="00BF7DF7">
        <w:rPr>
          <w:rFonts w:ascii="Arial" w:hAnsi="Arial" w:cs="Arial"/>
          <w:kern w:val="0"/>
          <w:sz w:val="24"/>
          <w:szCs w:val="24"/>
        </w:rPr>
        <w:t>/b &gt; 0.7</w:t>
      </w:r>
      <w:r w:rsidRPr="00BF7DF7">
        <w:rPr>
          <w:rFonts w:ascii="Arial" w:hAnsi="Arial" w:cs="Arial"/>
          <w:kern w:val="0"/>
          <w:sz w:val="24"/>
          <w:szCs w:val="24"/>
        </w:rPr>
        <w:t>时不计下卧层影响，按持力层指标计算地基承载力；</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h</w:t>
      </w:r>
      <w:r w:rsidRPr="00BF7DF7">
        <w:rPr>
          <w:rFonts w:ascii="Arial" w:hAnsi="Arial" w:cs="Arial"/>
          <w:kern w:val="0"/>
          <w:sz w:val="24"/>
          <w:szCs w:val="24"/>
          <w:vertAlign w:val="subscript"/>
        </w:rPr>
        <w:t>1</w:t>
      </w:r>
      <w:r w:rsidRPr="00BF7DF7">
        <w:rPr>
          <w:rFonts w:ascii="Arial" w:hAnsi="Arial" w:cs="Arial"/>
          <w:kern w:val="0"/>
          <w:sz w:val="24"/>
          <w:szCs w:val="24"/>
        </w:rPr>
        <w:t>/b &lt; 0.25</w:t>
      </w:r>
      <w:r w:rsidRPr="00BF7DF7">
        <w:rPr>
          <w:rFonts w:ascii="Arial" w:hAnsi="Arial" w:cs="Arial"/>
          <w:kern w:val="0"/>
          <w:sz w:val="24"/>
          <w:szCs w:val="24"/>
        </w:rPr>
        <w:t>时不计持力层影响，按下卧层指标计算地基承载力，计算时采用实际基础的埋置深度。</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5.3.6 </w:t>
      </w:r>
      <w:r w:rsidRPr="00BF7DF7">
        <w:rPr>
          <w:rFonts w:ascii="Arial" w:hAnsi="Arial" w:cs="Arial"/>
          <w:sz w:val="24"/>
          <w:szCs w:val="24"/>
        </w:rPr>
        <w:t>建筑物基础中心计算沉降量应小于地基容许变形值。相对变形值宜通过满足基础中心计算容许沉降量并采用第</w:t>
      </w:r>
      <w:r w:rsidRPr="00BF7DF7">
        <w:rPr>
          <w:rFonts w:ascii="Arial" w:hAnsi="Arial" w:cs="Arial"/>
          <w:sz w:val="24"/>
          <w:szCs w:val="24"/>
        </w:rPr>
        <w:t>14</w:t>
      </w:r>
      <w:r w:rsidRPr="00BF7DF7">
        <w:rPr>
          <w:rFonts w:ascii="Arial" w:hAnsi="Arial" w:cs="Arial"/>
          <w:sz w:val="24"/>
          <w:szCs w:val="24"/>
        </w:rPr>
        <w:t>章的有关措施予以控制。地基容许变形值应根据建筑结构和基础类型及使用要求，按表</w:t>
      </w:r>
      <w:r w:rsidRPr="00BF7DF7">
        <w:rPr>
          <w:rFonts w:ascii="Arial" w:hAnsi="Arial" w:cs="Arial"/>
          <w:sz w:val="24"/>
          <w:szCs w:val="24"/>
        </w:rPr>
        <w:t>5.3.6</w:t>
      </w:r>
      <w:r w:rsidRPr="00BF7DF7">
        <w:rPr>
          <w:rFonts w:ascii="Arial" w:hAnsi="Arial" w:cs="Arial"/>
          <w:sz w:val="24"/>
          <w:szCs w:val="24"/>
        </w:rPr>
        <w:t>取用，对于住宅建筑其容许变形值尚应符合现行上海市工程建设规范《住宅设计标准</w:t>
      </w:r>
      <w:r w:rsidRPr="00BF7DF7">
        <w:rPr>
          <w:rFonts w:ascii="Arial" w:hAnsi="Arial" w:cs="Arial"/>
          <w:sz w:val="24"/>
          <w:szCs w:val="24"/>
        </w:rPr>
        <w:t>DGJ08-20</w:t>
      </w:r>
      <w:r w:rsidRPr="00BF7DF7">
        <w:rPr>
          <w:rFonts w:ascii="Arial" w:hAnsi="Arial" w:cs="Arial"/>
          <w:sz w:val="24"/>
          <w:szCs w:val="24"/>
        </w:rPr>
        <w:t>》的有关规定。</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lastRenderedPageBreak/>
        <w:drawing>
          <wp:inline distT="0" distB="0" distL="0" distR="0">
            <wp:extent cx="3914775" cy="5238750"/>
            <wp:effectExtent l="19050" t="0" r="9525" b="0"/>
            <wp:docPr id="3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a:srcRect/>
                    <a:stretch>
                      <a:fillRect/>
                    </a:stretch>
                  </pic:blipFill>
                  <pic:spPr bwMode="auto">
                    <a:xfrm>
                      <a:off x="0" y="0"/>
                      <a:ext cx="3914775" cy="52387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备注：符合</w:t>
      </w:r>
      <w:r w:rsidRPr="00BF7DF7">
        <w:rPr>
          <w:rFonts w:ascii="Arial" w:hAnsi="Arial" w:cs="Arial"/>
          <w:kern w:val="0"/>
          <w:szCs w:val="24"/>
        </w:rPr>
        <w:t>5.1.2</w:t>
      </w:r>
      <w:r w:rsidRPr="00BF7DF7">
        <w:rPr>
          <w:rFonts w:ascii="Arial" w:hAnsi="Arial" w:cs="Arial"/>
          <w:kern w:val="0"/>
          <w:szCs w:val="24"/>
        </w:rPr>
        <w:t>条时，可不验算地基变形。</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6.1.6 </w:t>
      </w:r>
      <w:r w:rsidRPr="00BF7DF7">
        <w:rPr>
          <w:rFonts w:ascii="Arial" w:hAnsi="Arial" w:cs="Arial"/>
          <w:sz w:val="24"/>
          <w:szCs w:val="24"/>
        </w:rPr>
        <w:t>当柱的混凝土强度等级大于基础的混凝土强度等级</w:t>
      </w:r>
      <w:r w:rsidRPr="00BF7DF7">
        <w:rPr>
          <w:rFonts w:ascii="Arial" w:hAnsi="Arial" w:cs="Arial"/>
          <w:sz w:val="24"/>
          <w:szCs w:val="24"/>
        </w:rPr>
        <w:t>5MPa</w:t>
      </w:r>
      <w:r w:rsidRPr="00BF7DF7">
        <w:rPr>
          <w:rFonts w:ascii="Arial" w:hAnsi="Arial" w:cs="Arial"/>
          <w:sz w:val="24"/>
          <w:szCs w:val="24"/>
        </w:rPr>
        <w:t>以上时，应验算柱与基础交接面处的局部受压承载力。</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6.2.2 </w:t>
      </w:r>
      <w:r w:rsidRPr="00BF7DF7">
        <w:rPr>
          <w:rFonts w:ascii="Arial" w:hAnsi="Arial" w:cs="Arial"/>
          <w:sz w:val="24"/>
          <w:szCs w:val="24"/>
        </w:rPr>
        <w:t>在满足地基承载力、稳定和变形条件下，基础宜浅埋并结合工程实际条件综合确定埋置深度；基础埋置深度不宜小于</w:t>
      </w:r>
      <w:r w:rsidRPr="00BF7DF7">
        <w:rPr>
          <w:rFonts w:ascii="Arial" w:hAnsi="Arial" w:cs="Arial"/>
          <w:sz w:val="24"/>
          <w:szCs w:val="24"/>
        </w:rPr>
        <w:t>0.5m</w:t>
      </w:r>
      <w:r w:rsidRPr="00BF7DF7">
        <w:rPr>
          <w:rFonts w:ascii="Arial" w:hAnsi="Arial" w:cs="Arial"/>
          <w:sz w:val="24"/>
          <w:szCs w:val="24"/>
        </w:rPr>
        <w:t>；单层厂房设有吊车时，不宜小于</w:t>
      </w:r>
      <w:r w:rsidRPr="00BF7DF7">
        <w:rPr>
          <w:rFonts w:ascii="Arial" w:hAnsi="Arial" w:cs="Arial"/>
          <w:sz w:val="24"/>
          <w:szCs w:val="24"/>
        </w:rPr>
        <w:t>0.8m</w:t>
      </w:r>
      <w:r w:rsidRPr="00BF7DF7">
        <w:rPr>
          <w:rFonts w:ascii="Arial" w:hAnsi="Arial" w:cs="Arial"/>
          <w:sz w:val="24"/>
          <w:szCs w:val="24"/>
        </w:rPr>
        <w:t>。基础埋置深度不宜小于建筑物高度的</w:t>
      </w:r>
      <w:r w:rsidRPr="00BF7DF7">
        <w:rPr>
          <w:rFonts w:ascii="Arial" w:hAnsi="Arial" w:cs="Arial"/>
          <w:sz w:val="24"/>
          <w:szCs w:val="24"/>
        </w:rPr>
        <w:t>1/15</w:t>
      </w:r>
      <w:r w:rsidRPr="00BF7DF7">
        <w:rPr>
          <w:rFonts w:ascii="Arial" w:hAnsi="Arial" w:cs="Arial"/>
          <w:sz w:val="24"/>
          <w:szCs w:val="24"/>
        </w:rPr>
        <w:t>。基底有较大水平力时，基础埋置深度应适当加大。基底应进入地基持力层深度不小于</w:t>
      </w:r>
      <w:r w:rsidRPr="00BF7DF7">
        <w:rPr>
          <w:rFonts w:ascii="Arial" w:hAnsi="Arial" w:cs="Arial"/>
          <w:sz w:val="24"/>
          <w:szCs w:val="24"/>
        </w:rPr>
        <w:t>150mm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6.4.5 </w:t>
      </w:r>
      <w:r w:rsidRPr="00BF7DF7">
        <w:rPr>
          <w:rFonts w:ascii="Arial" w:hAnsi="Arial" w:cs="Arial"/>
          <w:sz w:val="24"/>
          <w:szCs w:val="24"/>
        </w:rPr>
        <w:t>基础变阶处和柱与基础交界处的基础厚度以及预制柱安装时杯形基础杯底厚度应按现行国家标准《混凝土结构设计规范》</w:t>
      </w:r>
      <w:r w:rsidRPr="00BF7DF7">
        <w:rPr>
          <w:rFonts w:ascii="Arial" w:hAnsi="Arial" w:cs="Arial"/>
          <w:sz w:val="24"/>
          <w:szCs w:val="24"/>
        </w:rPr>
        <w:t>GB50010</w:t>
      </w:r>
      <w:r w:rsidRPr="00BF7DF7">
        <w:rPr>
          <w:rFonts w:ascii="Arial" w:hAnsi="Arial" w:cs="Arial"/>
          <w:sz w:val="24"/>
          <w:szCs w:val="24"/>
        </w:rPr>
        <w:t>进行抗冲切验算和抗剪验算，并应符合有关规范的构造要求。</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6.4.6 </w:t>
      </w:r>
      <w:r w:rsidRPr="00BF7DF7">
        <w:rPr>
          <w:rFonts w:ascii="Arial" w:hAnsi="Arial" w:cs="Arial"/>
          <w:sz w:val="24"/>
          <w:szCs w:val="24"/>
        </w:rPr>
        <w:t>基础底板的配筋，应按抗弯计算确定。在轴心荷载或单向偏心荷载作用下，</w:t>
      </w:r>
      <w:r w:rsidRPr="00BF7DF7">
        <w:rPr>
          <w:rFonts w:ascii="Arial" w:hAnsi="Arial" w:cs="Arial"/>
          <w:sz w:val="24"/>
          <w:szCs w:val="24"/>
        </w:rPr>
        <w:lastRenderedPageBreak/>
        <w:t>基础底板受弯可简化为悬臂受弯构件计算（图</w:t>
      </w:r>
      <w:r w:rsidRPr="00BF7DF7">
        <w:rPr>
          <w:rFonts w:ascii="Arial" w:hAnsi="Arial" w:cs="Arial"/>
          <w:sz w:val="24"/>
          <w:szCs w:val="24"/>
        </w:rPr>
        <w:t>6.4.6</w:t>
      </w:r>
      <w:r w:rsidRPr="00BF7DF7">
        <w:rPr>
          <w:rFonts w:ascii="Arial" w:hAnsi="Arial" w:cs="Arial"/>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矩形基础，当台阶的宽高比小于等于</w:t>
      </w:r>
      <w:r w:rsidRPr="00BF7DF7">
        <w:rPr>
          <w:rFonts w:ascii="Arial" w:hAnsi="Arial" w:cs="Arial"/>
          <w:kern w:val="0"/>
          <w:sz w:val="24"/>
          <w:szCs w:val="24"/>
        </w:rPr>
        <w:t>2.5</w:t>
      </w:r>
      <w:r w:rsidRPr="00BF7DF7">
        <w:rPr>
          <w:rFonts w:ascii="Arial" w:hAnsi="Arial" w:cs="Arial"/>
          <w:kern w:val="0"/>
          <w:sz w:val="24"/>
          <w:szCs w:val="24"/>
        </w:rPr>
        <w:t>和偏心距小于等于</w:t>
      </w:r>
      <w:r w:rsidRPr="00BF7DF7">
        <w:rPr>
          <w:rFonts w:ascii="Arial" w:hAnsi="Arial" w:cs="Arial"/>
          <w:kern w:val="0"/>
          <w:sz w:val="24"/>
          <w:szCs w:val="24"/>
        </w:rPr>
        <w:t>1/6</w:t>
      </w:r>
      <w:r w:rsidRPr="00BF7DF7">
        <w:rPr>
          <w:rFonts w:ascii="Arial" w:hAnsi="Arial" w:cs="Arial"/>
          <w:kern w:val="0"/>
          <w:sz w:val="24"/>
          <w:szCs w:val="24"/>
        </w:rPr>
        <w:t>倍基础宽度时，如图</w:t>
      </w:r>
      <w:r w:rsidRPr="00BF7DF7">
        <w:rPr>
          <w:rFonts w:ascii="Arial" w:hAnsi="Arial" w:cs="Arial"/>
          <w:kern w:val="0"/>
          <w:sz w:val="24"/>
          <w:szCs w:val="24"/>
        </w:rPr>
        <w:t>6.4.6</w:t>
      </w:r>
      <w:r w:rsidRPr="00BF7DF7">
        <w:rPr>
          <w:rFonts w:ascii="Arial" w:hAnsi="Arial" w:cs="Arial"/>
          <w:kern w:val="0"/>
          <w:sz w:val="24"/>
          <w:szCs w:val="24"/>
        </w:rPr>
        <w:t>所示的任意截面的弯矩可按以下简化公式计算：</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3819525" cy="266700"/>
            <wp:effectExtent l="19050" t="0" r="9525" b="0"/>
            <wp:docPr id="3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cstate="print"/>
                    <a:srcRect/>
                    <a:stretch>
                      <a:fillRect/>
                    </a:stretch>
                  </pic:blipFill>
                  <pic:spPr bwMode="auto">
                    <a:xfrm>
                      <a:off x="0" y="0"/>
                      <a:ext cx="3819525" cy="266700"/>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rightChars="200" w:right="420" w:firstLineChars="200" w:firstLine="420"/>
        <w:rPr>
          <w:rFonts w:ascii="Arial" w:hAnsi="Arial" w:cs="Arial"/>
          <w:szCs w:val="21"/>
        </w:rPr>
      </w:pPr>
      <w:r>
        <w:rPr>
          <w:rFonts w:ascii="Arial" w:hAnsi="Arial" w:cs="Arial"/>
          <w:noProof/>
          <w:szCs w:val="21"/>
        </w:rPr>
        <w:drawing>
          <wp:inline distT="0" distB="0" distL="0" distR="0">
            <wp:extent cx="3800475" cy="285750"/>
            <wp:effectExtent l="19050" t="0" r="9525" b="0"/>
            <wp:docPr id="3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3"/>
                    <a:srcRect/>
                    <a:stretch>
                      <a:fillRect/>
                    </a:stretch>
                  </pic:blipFill>
                  <pic:spPr bwMode="auto">
                    <a:xfrm>
                      <a:off x="0" y="0"/>
                      <a:ext cx="3800475" cy="2857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M</w:t>
      </w:r>
      <w:r w:rsidRPr="00BF7DF7">
        <w:rPr>
          <w:rFonts w:ascii="宋体" w:hAnsi="宋体" w:cs="宋体" w:hint="eastAsia"/>
          <w:kern w:val="0"/>
          <w:sz w:val="24"/>
          <w:szCs w:val="24"/>
          <w:vertAlign w:val="subscript"/>
        </w:rPr>
        <w:t>Ⅰ</w:t>
      </w:r>
      <w:r w:rsidRPr="00BF7DF7">
        <w:rPr>
          <w:rFonts w:ascii="Arial" w:hAnsi="Arial" w:cs="Arial"/>
          <w:kern w:val="0"/>
          <w:sz w:val="24"/>
          <w:szCs w:val="24"/>
        </w:rPr>
        <w:t>、</w:t>
      </w:r>
      <w:r w:rsidRPr="00BF7DF7">
        <w:rPr>
          <w:rFonts w:ascii="Arial" w:hAnsi="Arial" w:cs="Arial"/>
          <w:kern w:val="0"/>
          <w:sz w:val="24"/>
          <w:szCs w:val="24"/>
        </w:rPr>
        <w:t>M</w:t>
      </w:r>
      <w:r w:rsidRPr="00BF7DF7">
        <w:rPr>
          <w:rFonts w:ascii="宋体" w:hAnsi="宋体" w:cs="宋体" w:hint="eastAsia"/>
          <w:kern w:val="0"/>
          <w:sz w:val="24"/>
          <w:szCs w:val="24"/>
          <w:vertAlign w:val="subscript"/>
        </w:rPr>
        <w:t>Ⅱ</w:t>
      </w:r>
      <w:r w:rsidRPr="00BF7DF7">
        <w:rPr>
          <w:rFonts w:ascii="Arial" w:hAnsi="Arial" w:cs="Arial"/>
          <w:kern w:val="0"/>
          <w:sz w:val="24"/>
          <w:szCs w:val="24"/>
        </w:rPr>
        <w:t>——</w:t>
      </w:r>
      <w:r w:rsidRPr="00BF7DF7">
        <w:rPr>
          <w:rFonts w:ascii="Arial" w:hAnsi="Arial" w:cs="Arial"/>
          <w:kern w:val="0"/>
          <w:sz w:val="24"/>
          <w:szCs w:val="24"/>
        </w:rPr>
        <w:t>任意截面</w:t>
      </w:r>
      <w:r w:rsidRPr="00BF7DF7">
        <w:rPr>
          <w:rFonts w:ascii="宋体" w:hAnsi="宋体" w:cs="宋体" w:hint="eastAsia"/>
          <w:kern w:val="0"/>
          <w:sz w:val="24"/>
          <w:szCs w:val="24"/>
        </w:rPr>
        <w:t>Ⅰ</w:t>
      </w:r>
      <w:r w:rsidR="00741509">
        <w:rPr>
          <w:rFonts w:ascii="Arial" w:hAnsi="Arial" w:cs="Arial" w:hint="eastAsia"/>
          <w:kern w:val="0"/>
          <w:sz w:val="24"/>
          <w:szCs w:val="24"/>
        </w:rPr>
        <w:t>-</w:t>
      </w:r>
      <w:r w:rsidRPr="00BF7DF7">
        <w:rPr>
          <w:rFonts w:ascii="宋体" w:hAnsi="宋体" w:cs="宋体" w:hint="eastAsia"/>
          <w:kern w:val="0"/>
          <w:sz w:val="24"/>
          <w:szCs w:val="24"/>
        </w:rPr>
        <w:t>Ⅰ</w:t>
      </w:r>
      <w:r w:rsidRPr="00BF7DF7">
        <w:rPr>
          <w:rFonts w:ascii="Arial" w:hAnsi="Arial" w:cs="Arial"/>
          <w:kern w:val="0"/>
          <w:sz w:val="24"/>
          <w:szCs w:val="24"/>
        </w:rPr>
        <w:t>、</w:t>
      </w:r>
      <w:r w:rsidRPr="00BF7DF7">
        <w:rPr>
          <w:rFonts w:ascii="宋体" w:hAnsi="宋体" w:cs="宋体" w:hint="eastAsia"/>
          <w:kern w:val="0"/>
          <w:sz w:val="24"/>
          <w:szCs w:val="24"/>
        </w:rPr>
        <w:t>Ⅱ</w:t>
      </w:r>
      <w:r w:rsidRPr="00BF7DF7">
        <w:rPr>
          <w:rFonts w:ascii="Arial" w:hAnsi="Arial" w:cs="Arial"/>
          <w:kern w:val="0"/>
          <w:sz w:val="24"/>
          <w:szCs w:val="24"/>
        </w:rPr>
        <w:t>-</w:t>
      </w:r>
      <w:r w:rsidRPr="00BF7DF7">
        <w:rPr>
          <w:rFonts w:ascii="宋体" w:hAnsi="宋体" w:cs="宋体" w:hint="eastAsia"/>
          <w:kern w:val="0"/>
          <w:sz w:val="24"/>
          <w:szCs w:val="24"/>
        </w:rPr>
        <w:t>Ⅱ</w:t>
      </w:r>
      <w:r w:rsidRPr="00BF7DF7">
        <w:rPr>
          <w:rFonts w:ascii="Arial" w:hAnsi="Arial" w:cs="Arial"/>
          <w:kern w:val="0"/>
          <w:sz w:val="24"/>
          <w:szCs w:val="24"/>
        </w:rPr>
        <w:t>处相应于作用效应基本组合时的弯矩设计值；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a</w:t>
      </w:r>
      <w:r w:rsidRPr="00BF7DF7">
        <w:rPr>
          <w:rFonts w:ascii="Arial" w:hAnsi="Arial" w:cs="Arial"/>
          <w:kern w:val="0"/>
          <w:sz w:val="24"/>
          <w:szCs w:val="24"/>
          <w:vertAlign w:val="subscript"/>
        </w:rPr>
        <w:t>1</w:t>
      </w:r>
      <w:r w:rsidRPr="00BF7DF7">
        <w:rPr>
          <w:rFonts w:ascii="Arial" w:hAnsi="Arial" w:cs="Arial"/>
          <w:kern w:val="0"/>
          <w:sz w:val="24"/>
          <w:szCs w:val="24"/>
        </w:rPr>
        <w:t>——</w:t>
      </w:r>
      <w:r w:rsidRPr="00BF7DF7">
        <w:rPr>
          <w:rFonts w:ascii="Arial" w:hAnsi="Arial" w:cs="Arial"/>
          <w:kern w:val="0"/>
          <w:sz w:val="24"/>
          <w:szCs w:val="24"/>
        </w:rPr>
        <w:t>任意截面</w:t>
      </w:r>
      <w:r w:rsidRPr="00BF7DF7">
        <w:rPr>
          <w:rFonts w:ascii="宋体" w:hAnsi="宋体" w:cs="宋体" w:hint="eastAsia"/>
          <w:kern w:val="0"/>
          <w:sz w:val="24"/>
          <w:szCs w:val="24"/>
        </w:rPr>
        <w:t>Ⅰ</w:t>
      </w:r>
      <w:r w:rsidRPr="00BF7DF7">
        <w:rPr>
          <w:rFonts w:ascii="Arial" w:hAnsi="Arial" w:cs="Arial"/>
          <w:kern w:val="0"/>
          <w:sz w:val="24"/>
          <w:szCs w:val="24"/>
        </w:rPr>
        <w:t>-</w:t>
      </w:r>
      <w:r w:rsidRPr="00BF7DF7">
        <w:rPr>
          <w:rFonts w:ascii="宋体" w:hAnsi="宋体" w:cs="宋体" w:hint="eastAsia"/>
          <w:kern w:val="0"/>
          <w:sz w:val="24"/>
          <w:szCs w:val="24"/>
        </w:rPr>
        <w:t>Ⅰ</w:t>
      </w:r>
      <w:r w:rsidRPr="00BF7DF7">
        <w:rPr>
          <w:rFonts w:ascii="Arial" w:hAnsi="Arial" w:cs="Arial"/>
          <w:kern w:val="0"/>
          <w:sz w:val="24"/>
          <w:szCs w:val="24"/>
        </w:rPr>
        <w:t>至基底边缘最大反力处的距离；</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l</w:t>
      </w:r>
      <w:r w:rsidRPr="00BF7DF7">
        <w:rPr>
          <w:rFonts w:ascii="Arial" w:hAnsi="Arial" w:cs="Arial"/>
          <w:kern w:val="0"/>
          <w:sz w:val="24"/>
          <w:szCs w:val="24"/>
        </w:rPr>
        <w:t>、</w:t>
      </w:r>
      <w:r w:rsidRPr="00BF7DF7">
        <w:rPr>
          <w:rFonts w:ascii="Arial" w:hAnsi="Arial" w:cs="Arial"/>
          <w:kern w:val="0"/>
          <w:sz w:val="24"/>
          <w:szCs w:val="24"/>
        </w:rPr>
        <w:t>b——</w:t>
      </w:r>
      <w:r w:rsidRPr="00BF7DF7">
        <w:rPr>
          <w:rFonts w:ascii="Arial" w:hAnsi="Arial" w:cs="Arial"/>
          <w:kern w:val="0"/>
          <w:sz w:val="24"/>
          <w:szCs w:val="24"/>
        </w:rPr>
        <w:t>基础底面的边长；</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a</w:t>
      </w:r>
      <w:r w:rsidRPr="00BF7DF7">
        <w:rPr>
          <w:rFonts w:ascii="Arial" w:hAnsi="Arial" w:cs="Arial"/>
          <w:kern w:val="0"/>
          <w:sz w:val="24"/>
          <w:szCs w:val="24"/>
        </w:rPr>
        <w:t>、</w:t>
      </w:r>
      <w:r w:rsidRPr="00BF7DF7">
        <w:rPr>
          <w:rFonts w:ascii="Arial" w:hAnsi="Arial" w:cs="Arial"/>
          <w:kern w:val="0"/>
          <w:sz w:val="24"/>
          <w:szCs w:val="24"/>
        </w:rPr>
        <w:t>h——</w:t>
      </w:r>
      <w:r w:rsidRPr="00BF7DF7">
        <w:rPr>
          <w:rFonts w:ascii="Arial" w:hAnsi="Arial" w:cs="Arial"/>
          <w:kern w:val="0"/>
          <w:sz w:val="24"/>
          <w:szCs w:val="24"/>
        </w:rPr>
        <w:t>柱底面的长度和宽度；</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a'</w:t>
      </w:r>
      <w:r w:rsidRPr="00BF7DF7">
        <w:rPr>
          <w:rFonts w:ascii="Arial" w:hAnsi="Arial" w:cs="Arial"/>
          <w:kern w:val="0"/>
          <w:sz w:val="24"/>
          <w:szCs w:val="24"/>
        </w:rPr>
        <w:t>、</w:t>
      </w:r>
      <w:r w:rsidRPr="00BF7DF7">
        <w:rPr>
          <w:rFonts w:ascii="Arial" w:hAnsi="Arial" w:cs="Arial"/>
          <w:kern w:val="0"/>
          <w:sz w:val="24"/>
          <w:szCs w:val="24"/>
        </w:rPr>
        <w:t>b'——</w:t>
      </w:r>
      <w:r w:rsidRPr="00BF7DF7">
        <w:rPr>
          <w:rFonts w:ascii="Arial" w:hAnsi="Arial" w:cs="Arial"/>
          <w:kern w:val="0"/>
          <w:sz w:val="24"/>
          <w:szCs w:val="24"/>
        </w:rPr>
        <w:t>验算截面处基础的长度和宽度；</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p</w:t>
      </w:r>
      <w:r w:rsidRPr="00BF7DF7">
        <w:rPr>
          <w:rFonts w:ascii="Arial" w:hAnsi="Arial" w:cs="Arial"/>
          <w:kern w:val="0"/>
          <w:sz w:val="24"/>
          <w:szCs w:val="24"/>
          <w:vertAlign w:val="subscript"/>
        </w:rPr>
        <w:t>j</w:t>
      </w:r>
      <w:r w:rsidRPr="00BF7DF7">
        <w:rPr>
          <w:rFonts w:ascii="Arial" w:hAnsi="Arial" w:cs="Arial"/>
          <w:kern w:val="0"/>
          <w:sz w:val="24"/>
          <w:szCs w:val="24"/>
        </w:rPr>
        <w:t>、</w:t>
      </w:r>
      <w:r w:rsidRPr="00BF7DF7">
        <w:rPr>
          <w:rFonts w:ascii="Arial" w:hAnsi="Arial" w:cs="Arial"/>
          <w:kern w:val="0"/>
          <w:sz w:val="24"/>
          <w:szCs w:val="24"/>
        </w:rPr>
        <w:t>p</w:t>
      </w:r>
      <w:r w:rsidRPr="00BF7DF7">
        <w:rPr>
          <w:rFonts w:ascii="Arial" w:hAnsi="Arial" w:cs="Arial"/>
          <w:kern w:val="0"/>
          <w:sz w:val="24"/>
          <w:szCs w:val="24"/>
          <w:vertAlign w:val="subscript"/>
        </w:rPr>
        <w:t>jmax</w:t>
      </w:r>
      <w:r w:rsidRPr="00BF7DF7">
        <w:rPr>
          <w:rFonts w:ascii="Arial" w:hAnsi="Arial" w:cs="Arial"/>
          <w:kern w:val="0"/>
          <w:sz w:val="24"/>
          <w:szCs w:val="24"/>
        </w:rPr>
        <w:t>、</w:t>
      </w:r>
      <w:r w:rsidRPr="00BF7DF7">
        <w:rPr>
          <w:rFonts w:ascii="Arial" w:hAnsi="Arial" w:cs="Arial"/>
          <w:kern w:val="0"/>
          <w:sz w:val="24"/>
          <w:szCs w:val="24"/>
        </w:rPr>
        <w:t>p</w:t>
      </w:r>
      <w:r w:rsidRPr="00BF7DF7">
        <w:rPr>
          <w:rFonts w:ascii="Arial" w:hAnsi="Arial" w:cs="Arial"/>
          <w:kern w:val="0"/>
          <w:sz w:val="24"/>
          <w:szCs w:val="24"/>
          <w:vertAlign w:val="subscript"/>
        </w:rPr>
        <w:t>jmin</w:t>
      </w:r>
      <w:r w:rsidRPr="00BF7DF7">
        <w:rPr>
          <w:rFonts w:ascii="Arial" w:hAnsi="Arial" w:cs="Arial"/>
          <w:kern w:val="0"/>
          <w:sz w:val="24"/>
          <w:szCs w:val="24"/>
        </w:rPr>
        <w:t>——</w:t>
      </w:r>
      <w:r w:rsidRPr="00BF7DF7">
        <w:rPr>
          <w:rFonts w:ascii="Arial" w:hAnsi="Arial" w:cs="Arial"/>
          <w:kern w:val="0"/>
          <w:sz w:val="24"/>
          <w:szCs w:val="24"/>
        </w:rPr>
        <w:t>分别是任意截面</w:t>
      </w:r>
      <w:r w:rsidRPr="00BF7DF7">
        <w:rPr>
          <w:rFonts w:ascii="宋体" w:hAnsi="宋体" w:cs="宋体" w:hint="eastAsia"/>
          <w:kern w:val="0"/>
          <w:sz w:val="24"/>
          <w:szCs w:val="24"/>
        </w:rPr>
        <w:t>Ⅰ</w:t>
      </w:r>
      <w:r w:rsidRPr="00BF7DF7">
        <w:rPr>
          <w:rFonts w:ascii="Arial" w:hAnsi="Arial" w:cs="Arial"/>
          <w:kern w:val="0"/>
          <w:sz w:val="24"/>
          <w:szCs w:val="24"/>
        </w:rPr>
        <w:t>-</w:t>
      </w:r>
      <w:r w:rsidRPr="00BF7DF7">
        <w:rPr>
          <w:rFonts w:ascii="宋体" w:hAnsi="宋体" w:cs="宋体" w:hint="eastAsia"/>
          <w:kern w:val="0"/>
          <w:sz w:val="24"/>
          <w:szCs w:val="24"/>
        </w:rPr>
        <w:t>Ⅰ</w:t>
      </w:r>
      <w:r w:rsidRPr="00BF7DF7">
        <w:rPr>
          <w:rFonts w:ascii="Arial" w:hAnsi="Arial" w:cs="Arial"/>
          <w:kern w:val="0"/>
          <w:sz w:val="24"/>
          <w:szCs w:val="24"/>
        </w:rPr>
        <w:t>处基底净反力设计值和基础底面边缘最大和最小地基净反力设计值，应按作用效应基本组合计算，建筑工程也可按分项系数均取</w:t>
      </w:r>
      <w:r w:rsidRPr="00BF7DF7">
        <w:rPr>
          <w:rFonts w:ascii="Arial" w:hAnsi="Arial" w:cs="Arial"/>
          <w:kern w:val="0"/>
          <w:sz w:val="24"/>
          <w:szCs w:val="24"/>
        </w:rPr>
        <w:t>1.0</w:t>
      </w:r>
      <w:r w:rsidRPr="00BF7DF7">
        <w:rPr>
          <w:rFonts w:ascii="Arial" w:hAnsi="Arial" w:cs="Arial"/>
          <w:kern w:val="0"/>
          <w:sz w:val="24"/>
          <w:szCs w:val="24"/>
        </w:rPr>
        <w:t>的基本组合值的</w:t>
      </w:r>
      <w:r w:rsidRPr="00BF7DF7">
        <w:rPr>
          <w:rFonts w:ascii="Arial" w:hAnsi="Arial" w:cs="Arial"/>
          <w:kern w:val="0"/>
          <w:sz w:val="24"/>
          <w:szCs w:val="24"/>
        </w:rPr>
        <w:t>1.35</w:t>
      </w:r>
      <w:r w:rsidRPr="00BF7DF7">
        <w:rPr>
          <w:rFonts w:ascii="Arial" w:hAnsi="Arial" w:cs="Arial"/>
          <w:kern w:val="0"/>
          <w:sz w:val="24"/>
          <w:szCs w:val="24"/>
        </w:rPr>
        <w:t>倍近似计算。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对于钢柱下的现浇基础，尚应验算地脚螺栓到柱边距离的</w:t>
      </w:r>
      <w:r w:rsidRPr="00BF7DF7">
        <w:rPr>
          <w:rFonts w:ascii="Arial" w:hAnsi="Arial" w:cs="Arial"/>
          <w:kern w:val="0"/>
          <w:sz w:val="24"/>
          <w:szCs w:val="24"/>
        </w:rPr>
        <w:t>1/2</w:t>
      </w:r>
      <w:r w:rsidRPr="00BF7DF7">
        <w:rPr>
          <w:rFonts w:ascii="Arial" w:hAnsi="Arial" w:cs="Arial"/>
          <w:kern w:val="0"/>
          <w:sz w:val="24"/>
          <w:szCs w:val="24"/>
        </w:rPr>
        <w:t>处截面的弯矩。</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3848100" cy="2524125"/>
            <wp:effectExtent l="19050" t="0" r="0" b="0"/>
            <wp:docPr id="3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a:srcRect/>
                    <a:stretch>
                      <a:fillRect/>
                    </a:stretch>
                  </pic:blipFill>
                  <pic:spPr bwMode="auto">
                    <a:xfrm>
                      <a:off x="0" y="0"/>
                      <a:ext cx="3848100" cy="25241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6.5.3 </w:t>
      </w:r>
      <w:r w:rsidRPr="00BF7DF7">
        <w:rPr>
          <w:rFonts w:ascii="Arial" w:hAnsi="Arial" w:cs="Arial"/>
          <w:sz w:val="24"/>
          <w:szCs w:val="24"/>
        </w:rPr>
        <w:t>柱下条形基础梁的构造应符合下列要求：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基础梁顶面和底面配筋除应满足计算要求外，顶部钢筋应按计算配筋全部</w:t>
      </w:r>
      <w:r w:rsidRPr="00BF7DF7">
        <w:rPr>
          <w:rFonts w:ascii="Arial" w:hAnsi="Arial" w:cs="Arial"/>
          <w:kern w:val="0"/>
          <w:sz w:val="24"/>
          <w:szCs w:val="24"/>
        </w:rPr>
        <w:lastRenderedPageBreak/>
        <w:t>贯通，底部通长钢筋的面积不应少于底部受力钢筋总面积的</w:t>
      </w:r>
      <w:r w:rsidRPr="00BF7DF7">
        <w:rPr>
          <w:rFonts w:ascii="Arial" w:hAnsi="Arial" w:cs="Arial"/>
          <w:kern w:val="0"/>
          <w:sz w:val="24"/>
          <w:szCs w:val="24"/>
        </w:rPr>
        <w:t>1/3</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6.6.1 </w:t>
      </w:r>
      <w:r w:rsidRPr="00BF7DF7">
        <w:rPr>
          <w:rFonts w:ascii="Arial" w:hAnsi="Arial" w:cs="Arial"/>
          <w:sz w:val="24"/>
          <w:szCs w:val="24"/>
        </w:rPr>
        <w:t>筏形基础的板厚应按现行国家标准《混凝土结构设计规范》</w:t>
      </w:r>
      <w:r w:rsidRPr="00BF7DF7">
        <w:rPr>
          <w:rFonts w:ascii="Arial" w:hAnsi="Arial" w:cs="Arial"/>
          <w:sz w:val="24"/>
          <w:szCs w:val="24"/>
        </w:rPr>
        <w:t>GB50010</w:t>
      </w:r>
      <w:r w:rsidRPr="00BF7DF7">
        <w:rPr>
          <w:rFonts w:ascii="Arial" w:hAnsi="Arial" w:cs="Arial"/>
          <w:sz w:val="24"/>
          <w:szCs w:val="24"/>
        </w:rPr>
        <w:t>抗剪与抗冲切验算确定。平板式筏基的板厚不宜小于</w:t>
      </w:r>
      <w:r w:rsidRPr="00BF7DF7">
        <w:rPr>
          <w:rFonts w:ascii="Arial" w:hAnsi="Arial" w:cs="Arial"/>
          <w:sz w:val="24"/>
          <w:szCs w:val="24"/>
        </w:rPr>
        <w:t>400mm</w:t>
      </w:r>
      <w:r w:rsidRPr="00BF7DF7">
        <w:rPr>
          <w:rFonts w:ascii="Arial" w:hAnsi="Arial" w:cs="Arial"/>
          <w:sz w:val="24"/>
          <w:szCs w:val="24"/>
        </w:rPr>
        <w:t>；等厚度筏板不满足抗冲切强度时，可在筏板下局部增加板厚或设置抗冲切钢筋来提高抗冲切承载力。设置基础梁的筏板厚度不应小于</w:t>
      </w:r>
      <w:r w:rsidRPr="00BF7DF7">
        <w:rPr>
          <w:rFonts w:ascii="Arial" w:hAnsi="Arial" w:cs="Arial"/>
          <w:sz w:val="24"/>
          <w:szCs w:val="24"/>
        </w:rPr>
        <w:t>250mm</w:t>
      </w:r>
      <w:r w:rsidRPr="00BF7DF7">
        <w:rPr>
          <w:rFonts w:ascii="Arial" w:hAnsi="Arial" w:cs="Arial"/>
          <w:sz w:val="24"/>
          <w:szCs w:val="24"/>
        </w:rPr>
        <w:t>，板厚与计算板格短边净跨之比不宜小于</w:t>
      </w:r>
      <w:r w:rsidRPr="00BF7DF7">
        <w:rPr>
          <w:rFonts w:ascii="Arial" w:hAnsi="Arial" w:cs="Arial"/>
          <w:sz w:val="24"/>
          <w:szCs w:val="24"/>
        </w:rPr>
        <w:t>1/20</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6.6.2 </w:t>
      </w:r>
      <w:r w:rsidRPr="00BF7DF7">
        <w:rPr>
          <w:rFonts w:ascii="Arial" w:hAnsi="Arial" w:cs="Arial"/>
          <w:sz w:val="24"/>
          <w:szCs w:val="24"/>
        </w:rPr>
        <w:t>梁板式筏板基础梁的内力计算可按</w:t>
      </w:r>
      <w:r w:rsidRPr="00BF7DF7">
        <w:rPr>
          <w:rFonts w:ascii="Arial" w:hAnsi="Arial" w:cs="Arial"/>
          <w:sz w:val="24"/>
          <w:szCs w:val="24"/>
        </w:rPr>
        <w:t>6.5.6</w:t>
      </w:r>
      <w:r w:rsidRPr="00BF7DF7">
        <w:rPr>
          <w:rFonts w:ascii="Arial" w:hAnsi="Arial" w:cs="Arial"/>
          <w:sz w:val="24"/>
          <w:szCs w:val="24"/>
        </w:rPr>
        <w:t>条进行。按基底反力直线分布计算的梁板式筏形基础梁的内力可按连续梁分析，边跨跨中以及第一内支座的弯矩宜乘以</w:t>
      </w:r>
      <w:r w:rsidRPr="00BF7DF7">
        <w:rPr>
          <w:rFonts w:ascii="Arial" w:hAnsi="Arial" w:cs="Arial"/>
          <w:sz w:val="24"/>
          <w:szCs w:val="24"/>
        </w:rPr>
        <w:t>1.2</w:t>
      </w:r>
      <w:r w:rsidRPr="00BF7DF7">
        <w:rPr>
          <w:rFonts w:ascii="Arial" w:hAnsi="Arial" w:cs="Arial"/>
          <w:sz w:val="24"/>
          <w:szCs w:val="24"/>
        </w:rPr>
        <w:t>的系数，基础梁的配筋可按</w:t>
      </w:r>
      <w:r w:rsidRPr="00BF7DF7">
        <w:rPr>
          <w:rFonts w:ascii="Arial" w:hAnsi="Arial" w:cs="Arial"/>
          <w:sz w:val="24"/>
          <w:szCs w:val="24"/>
        </w:rPr>
        <w:t>6.5.3</w:t>
      </w:r>
      <w:r w:rsidRPr="00BF7DF7">
        <w:rPr>
          <w:rFonts w:ascii="Arial" w:hAnsi="Arial" w:cs="Arial"/>
          <w:sz w:val="24"/>
          <w:szCs w:val="24"/>
        </w:rPr>
        <w:t>条第</w:t>
      </w:r>
      <w:r w:rsidRPr="00BF7DF7">
        <w:rPr>
          <w:rFonts w:ascii="Arial" w:hAnsi="Arial" w:cs="Arial"/>
          <w:sz w:val="24"/>
          <w:szCs w:val="24"/>
        </w:rPr>
        <w:t>4</w:t>
      </w:r>
      <w:r w:rsidRPr="00BF7DF7">
        <w:rPr>
          <w:rFonts w:ascii="Arial" w:hAnsi="Arial" w:cs="Arial"/>
          <w:sz w:val="24"/>
          <w:szCs w:val="24"/>
        </w:rPr>
        <w:t>款进行。其底板的配筋除满足计算要求外，纵、横方向的底部钢筋应有</w:t>
      </w:r>
      <w:r w:rsidRPr="00BF7DF7">
        <w:rPr>
          <w:rFonts w:ascii="Arial" w:hAnsi="Arial" w:cs="Arial"/>
          <w:sz w:val="24"/>
          <w:szCs w:val="24"/>
        </w:rPr>
        <w:t>1/2~1/3</w:t>
      </w:r>
      <w:r w:rsidRPr="00BF7DF7">
        <w:rPr>
          <w:rFonts w:ascii="Arial" w:hAnsi="Arial" w:cs="Arial"/>
          <w:sz w:val="24"/>
          <w:szCs w:val="24"/>
        </w:rPr>
        <w:t>贯通，且其配筋率不应小于</w:t>
      </w:r>
      <w:r w:rsidRPr="00BF7DF7">
        <w:rPr>
          <w:rFonts w:ascii="Arial" w:hAnsi="Arial" w:cs="Arial"/>
          <w:sz w:val="24"/>
          <w:szCs w:val="24"/>
        </w:rPr>
        <w:t>0.15%</w:t>
      </w:r>
      <w:r w:rsidRPr="00BF7DF7">
        <w:rPr>
          <w:rFonts w:ascii="Arial" w:hAnsi="Arial" w:cs="Arial"/>
          <w:sz w:val="24"/>
          <w:szCs w:val="24"/>
        </w:rPr>
        <w:t>；顶部钢筋按计算配筋全部贯通。分布钢筋直径不宜小于</w:t>
      </w:r>
      <w:r w:rsidRPr="00BF7DF7">
        <w:rPr>
          <w:rFonts w:ascii="Arial" w:hAnsi="Arial" w:cs="Arial"/>
          <w:sz w:val="24"/>
          <w:szCs w:val="24"/>
        </w:rPr>
        <w:t>10mm</w:t>
      </w:r>
      <w:r w:rsidRPr="00BF7DF7">
        <w:rPr>
          <w:rFonts w:ascii="Arial" w:hAnsi="Arial" w:cs="Arial"/>
          <w:sz w:val="24"/>
          <w:szCs w:val="24"/>
        </w:rPr>
        <w:t>，间距不应大于</w:t>
      </w:r>
      <w:r w:rsidRPr="00BF7DF7">
        <w:rPr>
          <w:rFonts w:ascii="Arial" w:hAnsi="Arial" w:cs="Arial"/>
          <w:sz w:val="24"/>
          <w:szCs w:val="24"/>
        </w:rPr>
        <w:t>200mm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6.6.3 </w:t>
      </w:r>
      <w:r w:rsidRPr="00BF7DF7">
        <w:rPr>
          <w:rFonts w:ascii="Arial" w:hAnsi="Arial" w:cs="Arial"/>
          <w:sz w:val="24"/>
          <w:szCs w:val="24"/>
        </w:rPr>
        <w:t>按基底反力直线分布计算的平板式筏形基础，柱下板带和跨中板带的底部钢筋应有</w:t>
      </w:r>
      <w:r w:rsidRPr="00BF7DF7">
        <w:rPr>
          <w:rFonts w:ascii="Arial" w:hAnsi="Arial" w:cs="Arial"/>
          <w:sz w:val="24"/>
          <w:szCs w:val="24"/>
        </w:rPr>
        <w:t>1/2~1/3</w:t>
      </w:r>
      <w:r w:rsidRPr="00BF7DF7">
        <w:rPr>
          <w:rFonts w:ascii="Arial" w:hAnsi="Arial" w:cs="Arial"/>
          <w:sz w:val="24"/>
          <w:szCs w:val="24"/>
        </w:rPr>
        <w:t>贯通，且其配筋率不应小于</w:t>
      </w:r>
      <w:r w:rsidRPr="00BF7DF7">
        <w:rPr>
          <w:rFonts w:ascii="Arial" w:hAnsi="Arial" w:cs="Arial"/>
          <w:sz w:val="24"/>
          <w:szCs w:val="24"/>
        </w:rPr>
        <w:t>0.15%</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6.6.5 </w:t>
      </w:r>
      <w:r w:rsidRPr="00BF7DF7">
        <w:rPr>
          <w:rFonts w:ascii="Arial" w:hAnsi="Arial" w:cs="Arial"/>
          <w:sz w:val="24"/>
          <w:szCs w:val="24"/>
        </w:rPr>
        <w:t>有防水要求的筏形基础应采用防水混凝土并符合现行国家标准《地下工程防水技术规范》</w:t>
      </w:r>
      <w:r w:rsidRPr="00BF7DF7">
        <w:rPr>
          <w:rFonts w:ascii="Arial" w:hAnsi="Arial" w:cs="Arial"/>
          <w:sz w:val="24"/>
          <w:szCs w:val="24"/>
        </w:rPr>
        <w:t>GB50108</w:t>
      </w:r>
      <w:r w:rsidRPr="00BF7DF7">
        <w:rPr>
          <w:rFonts w:ascii="Arial" w:hAnsi="Arial" w:cs="Arial"/>
          <w:sz w:val="24"/>
          <w:szCs w:val="24"/>
        </w:rPr>
        <w:t>要求，抗渗等级不应小于</w:t>
      </w:r>
      <w:r w:rsidRPr="00BF7DF7">
        <w:rPr>
          <w:rFonts w:ascii="Arial" w:hAnsi="Arial" w:cs="Arial"/>
          <w:sz w:val="24"/>
          <w:szCs w:val="24"/>
        </w:rPr>
        <w:t>P6</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7.1.2 </w:t>
      </w:r>
      <w:r w:rsidRPr="00BF7DF7">
        <w:rPr>
          <w:rFonts w:ascii="Arial" w:hAnsi="Arial" w:cs="Arial"/>
          <w:sz w:val="24"/>
          <w:szCs w:val="24"/>
        </w:rPr>
        <w:t>桩基应同时按承载能力极限状态和正常使用极限状态进行设计计算。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按承载力极限状态进行设计计算的内容包括：桩基竖向承载力计算、桩基水平承载力计算以及桩基承台的截面和配筋设计计算，位于天然或人工边坡上或边坡附近的建筑物尚应按本规范第</w:t>
      </w:r>
      <w:r w:rsidRPr="00BF7DF7">
        <w:rPr>
          <w:rFonts w:ascii="Arial" w:hAnsi="Arial" w:cs="Arial"/>
          <w:kern w:val="0"/>
          <w:sz w:val="24"/>
          <w:szCs w:val="24"/>
        </w:rPr>
        <w:t>10.2</w:t>
      </w:r>
      <w:r w:rsidRPr="00BF7DF7">
        <w:rPr>
          <w:rFonts w:ascii="Arial" w:hAnsi="Arial" w:cs="Arial"/>
          <w:kern w:val="0"/>
          <w:sz w:val="24"/>
          <w:szCs w:val="24"/>
        </w:rPr>
        <w:t>节的有关规定验算边坡稳定性。</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按正常使用极限状态进行设计计算的内容包括：桩基最终沉降量计算、有特殊要求的基础结构的变形计算以及抗裂或裂缝宽度计算。</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7.1.4 </w:t>
      </w:r>
      <w:r w:rsidRPr="00BF7DF7">
        <w:rPr>
          <w:rFonts w:ascii="Arial" w:hAnsi="Arial" w:cs="Arial"/>
          <w:sz w:val="24"/>
          <w:szCs w:val="24"/>
        </w:rPr>
        <w:t>承压桩宜选择压缩性较低的黏性土、粉性土、中密或密实的砂土作为持力层，不应将桩端悬在淤泥质土层中。</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7.1.5 </w:t>
      </w:r>
      <w:r w:rsidRPr="00BF7DF7">
        <w:rPr>
          <w:rFonts w:ascii="Arial" w:hAnsi="Arial" w:cs="Arial"/>
          <w:sz w:val="24"/>
          <w:szCs w:val="24"/>
        </w:rPr>
        <w:t>预制桩的桩端全断面进入较厚且液性指数</w:t>
      </w:r>
      <w:r w:rsidRPr="00BF7DF7">
        <w:rPr>
          <w:rFonts w:ascii="Arial" w:hAnsi="Arial" w:cs="Arial"/>
          <w:sz w:val="24"/>
          <w:szCs w:val="24"/>
        </w:rPr>
        <w:t>I</w:t>
      </w:r>
      <w:r w:rsidRPr="00BF7DF7">
        <w:rPr>
          <w:rFonts w:ascii="Arial" w:hAnsi="Arial" w:cs="Arial"/>
          <w:sz w:val="24"/>
          <w:szCs w:val="24"/>
          <w:vertAlign w:val="subscript"/>
        </w:rPr>
        <w:t>L</w:t>
      </w:r>
      <w:r w:rsidRPr="00BF7DF7">
        <w:rPr>
          <w:rFonts w:ascii="Arial" w:hAnsi="Arial" w:cs="Arial"/>
          <w:sz w:val="24"/>
          <w:szCs w:val="24"/>
        </w:rPr>
        <w:t>≤0.5</w:t>
      </w:r>
      <w:r w:rsidRPr="00BF7DF7">
        <w:rPr>
          <w:rFonts w:ascii="Arial" w:hAnsi="Arial" w:cs="Arial"/>
          <w:sz w:val="24"/>
          <w:szCs w:val="24"/>
        </w:rPr>
        <w:t>的黏性土层或中密砂土层的深度不应小于</w:t>
      </w:r>
      <w:r w:rsidRPr="00BF7DF7">
        <w:rPr>
          <w:rFonts w:ascii="Arial" w:hAnsi="Arial" w:cs="Arial"/>
          <w:sz w:val="24"/>
          <w:szCs w:val="24"/>
        </w:rPr>
        <w:t>0.5m</w:t>
      </w:r>
      <w:r w:rsidRPr="00BF7DF7">
        <w:rPr>
          <w:rFonts w:ascii="Arial" w:hAnsi="Arial" w:cs="Arial"/>
          <w:sz w:val="24"/>
          <w:szCs w:val="24"/>
        </w:rPr>
        <w:t>；同时也不宜小于</w:t>
      </w:r>
      <w:r w:rsidRPr="00BF7DF7">
        <w:rPr>
          <w:rFonts w:ascii="Arial" w:hAnsi="Arial" w:cs="Arial"/>
          <w:sz w:val="24"/>
          <w:szCs w:val="24"/>
        </w:rPr>
        <w:t>1.5</w:t>
      </w:r>
      <w:r w:rsidRPr="00BF7DF7">
        <w:rPr>
          <w:rFonts w:ascii="Arial" w:hAnsi="Arial" w:cs="Arial"/>
          <w:sz w:val="24"/>
          <w:szCs w:val="24"/>
        </w:rPr>
        <w:t>倍</w:t>
      </w:r>
      <w:r w:rsidRPr="00BF7DF7">
        <w:rPr>
          <w:rFonts w:ascii="Arial" w:hAnsi="Arial" w:cs="Arial"/>
          <w:sz w:val="24"/>
          <w:szCs w:val="24"/>
        </w:rPr>
        <w:t>~2</w:t>
      </w:r>
      <w:r w:rsidRPr="00BF7DF7">
        <w:rPr>
          <w:rFonts w:ascii="Arial" w:hAnsi="Arial" w:cs="Arial"/>
          <w:sz w:val="24"/>
          <w:szCs w:val="24"/>
        </w:rPr>
        <w:t>倍桩的边长（黏性土、粉性土取高值，砂土取低值）。</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7.1.8 </w:t>
      </w:r>
      <w:r w:rsidRPr="00BF7DF7">
        <w:rPr>
          <w:rFonts w:ascii="Arial" w:hAnsi="Arial" w:cs="Arial"/>
          <w:sz w:val="24"/>
          <w:szCs w:val="24"/>
        </w:rPr>
        <w:t>桩位布置原则应符合下列要求：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群桩中桩的中心距不应小于</w:t>
      </w:r>
      <w:r w:rsidRPr="00BF7DF7">
        <w:rPr>
          <w:rFonts w:ascii="Arial" w:hAnsi="Arial" w:cs="Arial"/>
          <w:kern w:val="0"/>
          <w:sz w:val="24"/>
          <w:szCs w:val="24"/>
        </w:rPr>
        <w:t>3d</w:t>
      </w:r>
      <w:r w:rsidRPr="00BF7DF7">
        <w:rPr>
          <w:rFonts w:ascii="Arial" w:hAnsi="Arial" w:cs="Arial"/>
          <w:kern w:val="0"/>
          <w:sz w:val="24"/>
          <w:szCs w:val="24"/>
        </w:rPr>
        <w:t>（</w:t>
      </w:r>
      <w:r w:rsidRPr="00BF7DF7">
        <w:rPr>
          <w:rFonts w:ascii="Arial" w:hAnsi="Arial" w:cs="Arial"/>
          <w:kern w:val="0"/>
          <w:sz w:val="24"/>
          <w:szCs w:val="24"/>
        </w:rPr>
        <w:t>d</w:t>
      </w:r>
      <w:r w:rsidRPr="00BF7DF7">
        <w:rPr>
          <w:rFonts w:ascii="Arial" w:hAnsi="Arial" w:cs="Arial"/>
          <w:kern w:val="0"/>
          <w:sz w:val="24"/>
          <w:szCs w:val="24"/>
        </w:rPr>
        <w:t>为桩的边长或直径），预制桩不宜小</w:t>
      </w:r>
      <w:r w:rsidRPr="00BF7DF7">
        <w:rPr>
          <w:rFonts w:ascii="Arial" w:hAnsi="Arial" w:cs="Arial"/>
          <w:kern w:val="0"/>
          <w:sz w:val="24"/>
          <w:szCs w:val="24"/>
        </w:rPr>
        <w:lastRenderedPageBreak/>
        <w:t>于</w:t>
      </w:r>
      <w:r w:rsidRPr="00BF7DF7">
        <w:rPr>
          <w:rFonts w:ascii="Arial" w:hAnsi="Arial" w:cs="Arial"/>
          <w:kern w:val="0"/>
          <w:sz w:val="24"/>
          <w:szCs w:val="24"/>
        </w:rPr>
        <w:t>3.5d</w:t>
      </w:r>
      <w:r w:rsidRPr="00BF7DF7">
        <w:rPr>
          <w:rFonts w:ascii="Arial" w:hAnsi="Arial" w:cs="Arial"/>
          <w:kern w:val="0"/>
          <w:sz w:val="24"/>
          <w:szCs w:val="24"/>
        </w:rPr>
        <w:t>；扩底抗拔灌注桩中心距不宜小于扩底直径的</w:t>
      </w:r>
      <w:r w:rsidRPr="00BF7DF7">
        <w:rPr>
          <w:rFonts w:ascii="Arial" w:hAnsi="Arial" w:cs="Arial"/>
          <w:kern w:val="0"/>
          <w:sz w:val="24"/>
          <w:szCs w:val="24"/>
        </w:rPr>
        <w:t>1.5</w:t>
      </w:r>
      <w:r w:rsidRPr="00BF7DF7">
        <w:rPr>
          <w:rFonts w:ascii="Arial" w:hAnsi="Arial" w:cs="Arial"/>
          <w:kern w:val="0"/>
          <w:sz w:val="24"/>
          <w:szCs w:val="24"/>
        </w:rPr>
        <w:t>倍。</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7.1.9 </w:t>
      </w:r>
      <w:r w:rsidRPr="00BF7DF7">
        <w:rPr>
          <w:rFonts w:ascii="Arial" w:hAnsi="Arial" w:cs="Arial"/>
          <w:sz w:val="24"/>
          <w:szCs w:val="24"/>
        </w:rPr>
        <w:t>预制方桩的桩身尺寸、混凝土强度等级、保护层厚度、配筋、接头等应符合现行国家建筑标准设计图集《预制钢筋混凝土方桩》</w:t>
      </w:r>
      <w:r w:rsidRPr="00BF7DF7">
        <w:rPr>
          <w:rFonts w:ascii="Arial" w:hAnsi="Arial" w:cs="Arial"/>
          <w:sz w:val="24"/>
          <w:szCs w:val="24"/>
        </w:rPr>
        <w:t>04G361</w:t>
      </w:r>
      <w:r w:rsidRPr="00BF7DF7">
        <w:rPr>
          <w:rFonts w:ascii="Arial" w:hAnsi="Arial" w:cs="Arial"/>
          <w:sz w:val="24"/>
          <w:szCs w:val="24"/>
        </w:rPr>
        <w:t>、现行国家标准《建筑地基基础工程施工质量验收规范》</w:t>
      </w:r>
      <w:r w:rsidRPr="00BF7DF7">
        <w:rPr>
          <w:rFonts w:ascii="Arial" w:hAnsi="Arial" w:cs="Arial"/>
          <w:sz w:val="24"/>
          <w:szCs w:val="24"/>
        </w:rPr>
        <w:t>GB50202</w:t>
      </w:r>
      <w:r w:rsidRPr="00BF7DF7">
        <w:rPr>
          <w:rFonts w:ascii="Arial" w:hAnsi="Arial" w:cs="Arial"/>
          <w:sz w:val="24"/>
          <w:szCs w:val="24"/>
        </w:rPr>
        <w:t>和上海市建筑标准设计《预制钢筋混凝土小截面方桩》</w:t>
      </w:r>
      <w:r w:rsidRPr="00BF7DF7">
        <w:rPr>
          <w:rFonts w:ascii="Arial" w:hAnsi="Arial" w:cs="Arial"/>
          <w:sz w:val="24"/>
          <w:szCs w:val="24"/>
        </w:rPr>
        <w:t>DBJT08-106</w:t>
      </w:r>
      <w:r w:rsidRPr="00BF7DF7">
        <w:rPr>
          <w:rFonts w:ascii="Arial" w:hAnsi="Arial" w:cs="Arial"/>
          <w:sz w:val="24"/>
          <w:szCs w:val="24"/>
        </w:rPr>
        <w:t>的要求。</w:t>
      </w:r>
    </w:p>
    <w:p w:rsidR="00AB28AA" w:rsidRPr="00BF7DF7" w:rsidRDefault="00AB28AA" w:rsidP="00AB28AA">
      <w:pPr>
        <w:spacing w:line="360" w:lineRule="auto"/>
        <w:rPr>
          <w:rFonts w:ascii="Arial" w:hAnsi="Arial" w:cs="Arial"/>
          <w:kern w:val="0"/>
          <w:sz w:val="24"/>
          <w:szCs w:val="24"/>
        </w:rPr>
      </w:pPr>
      <w:r w:rsidRPr="00BF7DF7">
        <w:rPr>
          <w:rFonts w:ascii="Arial" w:hAnsi="Arial" w:cs="Arial"/>
          <w:sz w:val="24"/>
          <w:szCs w:val="24"/>
        </w:rPr>
        <w:t xml:space="preserve">7.1.10 </w:t>
      </w:r>
      <w:r w:rsidRPr="00BF7DF7">
        <w:rPr>
          <w:rFonts w:ascii="Arial" w:hAnsi="Arial" w:cs="Arial"/>
          <w:kern w:val="0"/>
          <w:sz w:val="24"/>
          <w:szCs w:val="24"/>
        </w:rPr>
        <w:t>预应力桩作为抗拔桩时，应结合类似工程经验对桩身结构强度、接头部位的端板、桩顶与承台的连接构造等进行验算，并应在施工前进行单桩抗拔静载荷试验为设计提供依据。</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7.1.11 </w:t>
      </w:r>
      <w:r w:rsidRPr="00BF7DF7">
        <w:rPr>
          <w:rFonts w:ascii="Arial" w:hAnsi="Arial" w:cs="Arial"/>
          <w:sz w:val="24"/>
          <w:szCs w:val="24"/>
        </w:rPr>
        <w:t>灌注桩的基本尺寸及构造应符合下列要求：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桩身混凝土设计强度等级不应低于</w:t>
      </w:r>
      <w:r w:rsidRPr="00BF7DF7">
        <w:rPr>
          <w:rFonts w:ascii="Arial" w:hAnsi="Arial" w:cs="Arial"/>
          <w:kern w:val="0"/>
          <w:sz w:val="24"/>
          <w:szCs w:val="24"/>
        </w:rPr>
        <w:t>C30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桩身配筋按计算确定，如为构造配筋，竖向承压桩的配筋率不小于</w:t>
      </w:r>
      <w:r w:rsidRPr="00BF7DF7">
        <w:rPr>
          <w:rFonts w:ascii="Arial" w:hAnsi="Arial" w:cs="Arial"/>
          <w:kern w:val="0"/>
          <w:sz w:val="24"/>
          <w:szCs w:val="24"/>
        </w:rPr>
        <w:t>0.42%</w:t>
      </w:r>
      <w:r w:rsidRPr="00BF7DF7">
        <w:rPr>
          <w:rFonts w:ascii="Arial" w:hAnsi="Arial" w:cs="Arial"/>
          <w:kern w:val="0"/>
          <w:sz w:val="24"/>
          <w:szCs w:val="24"/>
        </w:rPr>
        <w:t>，承受水平力桩的配筋率不小于</w:t>
      </w:r>
      <w:r w:rsidRPr="00BF7DF7">
        <w:rPr>
          <w:rFonts w:ascii="Arial" w:hAnsi="Arial" w:cs="Arial"/>
          <w:kern w:val="0"/>
          <w:sz w:val="24"/>
          <w:szCs w:val="24"/>
        </w:rPr>
        <w:t>0.65%</w:t>
      </w:r>
      <w:r w:rsidRPr="00BF7DF7">
        <w:rPr>
          <w:rFonts w:ascii="Arial" w:hAnsi="Arial" w:cs="Arial"/>
          <w:kern w:val="0"/>
          <w:sz w:val="24"/>
          <w:szCs w:val="24"/>
        </w:rPr>
        <w:t>。竖向承压桩的钢筋笼长度应穿过淤泥质土层，并不宜小于</w:t>
      </w:r>
      <w:r w:rsidRPr="00BF7DF7">
        <w:rPr>
          <w:rFonts w:ascii="Arial" w:hAnsi="Arial" w:cs="Arial"/>
          <w:kern w:val="0"/>
          <w:sz w:val="24"/>
          <w:szCs w:val="24"/>
        </w:rPr>
        <w:t>2/3</w:t>
      </w:r>
      <w:r w:rsidRPr="00BF7DF7">
        <w:rPr>
          <w:rFonts w:ascii="Arial" w:hAnsi="Arial" w:cs="Arial"/>
          <w:kern w:val="0"/>
          <w:sz w:val="24"/>
          <w:szCs w:val="24"/>
        </w:rPr>
        <w:t>桩长。承受上拔力桩的钢筋笼宜全长配置。</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桩顶以下</w:t>
      </w:r>
      <w:r w:rsidRPr="00BF7DF7">
        <w:rPr>
          <w:rFonts w:ascii="Arial" w:hAnsi="Arial" w:cs="Arial"/>
          <w:kern w:val="0"/>
          <w:sz w:val="24"/>
          <w:szCs w:val="24"/>
        </w:rPr>
        <w:t>5d</w:t>
      </w:r>
      <w:r w:rsidRPr="00BF7DF7">
        <w:rPr>
          <w:rFonts w:ascii="Arial" w:hAnsi="Arial" w:cs="Arial"/>
          <w:kern w:val="0"/>
          <w:sz w:val="24"/>
          <w:szCs w:val="24"/>
        </w:rPr>
        <w:t>范围内箍筋应加密，间距不应大于</w:t>
      </w:r>
      <w:r w:rsidRPr="00BF7DF7">
        <w:rPr>
          <w:rFonts w:ascii="Arial" w:hAnsi="Arial" w:cs="Arial"/>
          <w:kern w:val="0"/>
          <w:sz w:val="24"/>
          <w:szCs w:val="24"/>
        </w:rPr>
        <w:t>100mm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5 </w:t>
      </w:r>
      <w:r w:rsidRPr="00BF7DF7">
        <w:rPr>
          <w:rFonts w:ascii="Arial" w:hAnsi="Arial" w:cs="Arial"/>
          <w:kern w:val="0"/>
          <w:sz w:val="24"/>
          <w:szCs w:val="24"/>
        </w:rPr>
        <w:t>钢筋的混凝土保护层厚度不应小于</w:t>
      </w:r>
      <w:r w:rsidRPr="00BF7DF7">
        <w:rPr>
          <w:rFonts w:ascii="Arial" w:hAnsi="Arial" w:cs="Arial"/>
          <w:kern w:val="0"/>
          <w:sz w:val="24"/>
          <w:szCs w:val="24"/>
        </w:rPr>
        <w:t>50mm</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7.1.13 </w:t>
      </w:r>
      <w:r w:rsidRPr="00BF7DF7">
        <w:rPr>
          <w:rFonts w:ascii="Arial" w:hAnsi="Arial" w:cs="Arial"/>
          <w:sz w:val="24"/>
          <w:szCs w:val="24"/>
        </w:rPr>
        <w:t>扩底抗拔灌注桩必须在设计前进行试成桩试验，确定相关施工参数后方可实施。扩底直径</w:t>
      </w:r>
      <w:r w:rsidRPr="00BF7DF7">
        <w:rPr>
          <w:rFonts w:ascii="Arial" w:hAnsi="Arial" w:cs="Arial"/>
          <w:sz w:val="24"/>
          <w:szCs w:val="24"/>
        </w:rPr>
        <w:t>D</w:t>
      </w:r>
      <w:r w:rsidRPr="00BF7DF7">
        <w:rPr>
          <w:rFonts w:ascii="Arial" w:hAnsi="Arial" w:cs="Arial"/>
          <w:sz w:val="24"/>
          <w:szCs w:val="24"/>
        </w:rPr>
        <w:t>宜取桩身直径</w:t>
      </w:r>
      <w:r w:rsidRPr="00BF7DF7">
        <w:rPr>
          <w:rFonts w:ascii="Arial" w:hAnsi="Arial" w:cs="Arial"/>
          <w:sz w:val="24"/>
          <w:szCs w:val="24"/>
        </w:rPr>
        <w:t>d</w:t>
      </w:r>
      <w:r w:rsidRPr="00BF7DF7">
        <w:rPr>
          <w:rFonts w:ascii="Arial" w:hAnsi="Arial" w:cs="Arial"/>
          <w:sz w:val="24"/>
          <w:szCs w:val="24"/>
        </w:rPr>
        <w:t>的</w:t>
      </w:r>
      <w:r w:rsidRPr="00BF7DF7">
        <w:rPr>
          <w:rFonts w:ascii="Arial" w:hAnsi="Arial" w:cs="Arial"/>
          <w:sz w:val="24"/>
          <w:szCs w:val="24"/>
        </w:rPr>
        <w:t>2</w:t>
      </w:r>
      <w:r w:rsidRPr="00BF7DF7">
        <w:rPr>
          <w:rFonts w:ascii="Arial" w:hAnsi="Arial" w:cs="Arial"/>
          <w:sz w:val="24"/>
          <w:szCs w:val="24"/>
        </w:rPr>
        <w:t>倍，并不大于</w:t>
      </w:r>
      <w:r w:rsidRPr="00BF7DF7">
        <w:rPr>
          <w:rFonts w:ascii="Arial" w:hAnsi="Arial" w:cs="Arial"/>
          <w:sz w:val="24"/>
          <w:szCs w:val="24"/>
        </w:rPr>
        <w:t>1.5m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7.2.1 </w:t>
      </w:r>
      <w:r w:rsidRPr="00BF7DF7">
        <w:rPr>
          <w:rFonts w:ascii="Arial" w:hAnsi="Arial" w:cs="Arial"/>
          <w:sz w:val="24"/>
          <w:szCs w:val="24"/>
        </w:rPr>
        <w:t>承压桩竖向承载力验算应符合下式要求：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当轴心竖向力作用时：</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drawing>
          <wp:inline distT="0" distB="0" distL="0" distR="0">
            <wp:extent cx="3724275" cy="285750"/>
            <wp:effectExtent l="19050" t="0" r="9525" b="0"/>
            <wp:docPr id="3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5"/>
                    <a:srcRect/>
                    <a:stretch>
                      <a:fillRect/>
                    </a:stretch>
                  </pic:blipFill>
                  <pic:spPr bwMode="auto">
                    <a:xfrm>
                      <a:off x="0" y="0"/>
                      <a:ext cx="3724275" cy="2857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Q</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作用于单桩桩顶的竖向力设计值（</w:t>
      </w:r>
      <w:r w:rsidRPr="00BF7DF7">
        <w:rPr>
          <w:rFonts w:ascii="Arial" w:hAnsi="Arial" w:cs="Arial"/>
          <w:kern w:val="0"/>
          <w:sz w:val="24"/>
          <w:szCs w:val="24"/>
        </w:rPr>
        <w:t>kN</w:t>
      </w:r>
      <w:r w:rsidRPr="00BF7DF7">
        <w:rPr>
          <w:rFonts w:ascii="Arial" w:hAnsi="Arial" w:cs="Arial"/>
          <w:kern w:val="0"/>
          <w:sz w:val="24"/>
          <w:szCs w:val="24"/>
        </w:rPr>
        <w:t>），按作用效应基本组合计算，但其分项系数均为</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F</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作用于桩基承台顶面的竖向力设计值（</w:t>
      </w:r>
      <w:r w:rsidRPr="00BF7DF7">
        <w:rPr>
          <w:rFonts w:ascii="Arial" w:hAnsi="Arial" w:cs="Arial"/>
          <w:kern w:val="0"/>
          <w:sz w:val="24"/>
          <w:szCs w:val="24"/>
        </w:rPr>
        <w:t>kN</w:t>
      </w:r>
      <w:r w:rsidRPr="00BF7DF7">
        <w:rPr>
          <w:rFonts w:ascii="Arial" w:hAnsi="Arial" w:cs="Arial"/>
          <w:kern w:val="0"/>
          <w:sz w:val="24"/>
          <w:szCs w:val="24"/>
        </w:rPr>
        <w:t>），按作用效应基本组合计算，但其分项系数均为</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G</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桩基承台和承台上土的自重设计值（</w:t>
      </w:r>
      <w:r w:rsidRPr="00BF7DF7">
        <w:rPr>
          <w:rFonts w:ascii="Arial" w:hAnsi="Arial" w:cs="Arial"/>
          <w:kern w:val="0"/>
          <w:sz w:val="24"/>
          <w:szCs w:val="24"/>
        </w:rPr>
        <w:t>kN</w:t>
      </w:r>
      <w:r w:rsidRPr="00BF7DF7">
        <w:rPr>
          <w:rFonts w:ascii="Arial" w:hAnsi="Arial" w:cs="Arial"/>
          <w:kern w:val="0"/>
          <w:sz w:val="24"/>
          <w:szCs w:val="24"/>
        </w:rPr>
        <w:t>），地下水位以下扣除浮力，自重和浮力作用分项系数取</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n——</w:t>
      </w:r>
      <w:r w:rsidRPr="00BF7DF7">
        <w:rPr>
          <w:rFonts w:ascii="Arial" w:hAnsi="Arial" w:cs="Arial"/>
          <w:kern w:val="0"/>
          <w:sz w:val="24"/>
          <w:szCs w:val="24"/>
        </w:rPr>
        <w:t>桩的数量；</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R</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单桩竖向承载力设计值（</w:t>
      </w:r>
      <w:r w:rsidRPr="00BF7DF7">
        <w:rPr>
          <w:rFonts w:ascii="Arial" w:hAnsi="Arial" w:cs="Arial"/>
          <w:kern w:val="0"/>
          <w:sz w:val="24"/>
          <w:szCs w:val="24"/>
        </w:rPr>
        <w:t>kN</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当偏心竖向力作用时，除符合式（</w:t>
      </w:r>
      <w:r w:rsidRPr="00BF7DF7">
        <w:rPr>
          <w:rFonts w:ascii="Arial" w:hAnsi="Arial" w:cs="Arial"/>
          <w:kern w:val="0"/>
          <w:sz w:val="24"/>
          <w:szCs w:val="24"/>
        </w:rPr>
        <w:t>7.2.1-1</w:t>
      </w:r>
      <w:r w:rsidRPr="00BF7DF7">
        <w:rPr>
          <w:rFonts w:ascii="Arial" w:hAnsi="Arial" w:cs="Arial"/>
          <w:kern w:val="0"/>
          <w:sz w:val="24"/>
          <w:szCs w:val="24"/>
        </w:rPr>
        <w:t>）外，尚应符合下式要求：</w:t>
      </w:r>
    </w:p>
    <w:p w:rsidR="00AB28AA" w:rsidRPr="00BF7DF7" w:rsidRDefault="00AB28AA" w:rsidP="00B535CC">
      <w:pPr>
        <w:spacing w:beforeLines="50" w:afterLines="50"/>
        <w:ind w:rightChars="200" w:right="420"/>
        <w:jc w:val="center"/>
        <w:rPr>
          <w:rFonts w:ascii="Arial" w:hAnsi="Arial" w:cs="Arial"/>
          <w:szCs w:val="21"/>
        </w:rPr>
      </w:pPr>
      <w:r w:rsidRPr="00BF7DF7">
        <w:rPr>
          <w:rFonts w:ascii="Arial" w:hAnsi="Arial" w:cs="Arial"/>
          <w:szCs w:val="21"/>
        </w:rPr>
        <w:t xml:space="preserve"> </w:t>
      </w:r>
      <w:r w:rsidR="00A90F05">
        <w:rPr>
          <w:rFonts w:ascii="Arial" w:hAnsi="Arial" w:cs="Arial"/>
          <w:noProof/>
          <w:szCs w:val="21"/>
        </w:rPr>
        <w:drawing>
          <wp:inline distT="0" distB="0" distL="0" distR="0">
            <wp:extent cx="4171950" cy="161925"/>
            <wp:effectExtent l="19050" t="0" r="0" b="0"/>
            <wp:docPr id="3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srcRect/>
                    <a:stretch>
                      <a:fillRect/>
                    </a:stretch>
                  </pic:blipFill>
                  <pic:spPr bwMode="auto">
                    <a:xfrm>
                      <a:off x="0" y="0"/>
                      <a:ext cx="4171950" cy="161925"/>
                    </a:xfrm>
                    <a:prstGeom prst="rect">
                      <a:avLst/>
                    </a:prstGeom>
                    <a:noFill/>
                    <a:ln w="9525">
                      <a:noFill/>
                      <a:miter lim="800000"/>
                      <a:headEnd/>
                      <a:tailEnd/>
                    </a:ln>
                  </pic:spPr>
                </pic:pic>
              </a:graphicData>
            </a:graphic>
          </wp:inline>
        </w:drawing>
      </w:r>
    </w:p>
    <w:p w:rsidR="00AB28AA" w:rsidRPr="00BF7DF7" w:rsidRDefault="00AB28AA" w:rsidP="00B535CC">
      <w:pPr>
        <w:spacing w:beforeLines="50" w:afterLines="50"/>
        <w:ind w:rightChars="200" w:right="420" w:firstLineChars="300" w:firstLine="630"/>
        <w:rPr>
          <w:rFonts w:ascii="Arial" w:hAnsi="Arial" w:cs="Arial"/>
          <w:szCs w:val="21"/>
        </w:rPr>
      </w:pPr>
      <w:r w:rsidRPr="00BF7DF7">
        <w:rPr>
          <w:rFonts w:ascii="Arial" w:hAnsi="Arial" w:cs="Arial"/>
          <w:szCs w:val="21"/>
        </w:rPr>
        <w:t xml:space="preserve">    </w:t>
      </w:r>
      <w:r w:rsidR="00A90F05">
        <w:rPr>
          <w:rFonts w:ascii="Arial" w:hAnsi="Arial" w:cs="Arial"/>
          <w:noProof/>
          <w:szCs w:val="21"/>
        </w:rPr>
        <w:drawing>
          <wp:inline distT="0" distB="0" distL="0" distR="0">
            <wp:extent cx="3971925" cy="342900"/>
            <wp:effectExtent l="19050" t="0" r="9525" b="0"/>
            <wp:docPr id="3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a:srcRect/>
                    <a:stretch>
                      <a:fillRect/>
                    </a:stretch>
                  </pic:blipFill>
                  <pic:spPr bwMode="auto">
                    <a:xfrm>
                      <a:off x="0" y="0"/>
                      <a:ext cx="3971925" cy="3429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Q</w:t>
      </w:r>
      <w:r w:rsidRPr="00BF7DF7">
        <w:rPr>
          <w:rFonts w:ascii="Arial" w:hAnsi="Arial" w:cs="Arial"/>
          <w:kern w:val="0"/>
          <w:sz w:val="24"/>
          <w:szCs w:val="24"/>
          <w:vertAlign w:val="subscript"/>
        </w:rPr>
        <w:t>dmax</w:t>
      </w:r>
      <w:r w:rsidRPr="00BF7DF7">
        <w:rPr>
          <w:rFonts w:ascii="Arial" w:hAnsi="Arial" w:cs="Arial"/>
          <w:kern w:val="0"/>
          <w:sz w:val="24"/>
          <w:szCs w:val="24"/>
        </w:rPr>
        <w:t>——</w:t>
      </w:r>
      <w:r w:rsidRPr="00BF7DF7">
        <w:rPr>
          <w:rFonts w:ascii="Arial" w:hAnsi="Arial" w:cs="Arial"/>
          <w:kern w:val="0"/>
          <w:sz w:val="24"/>
          <w:szCs w:val="24"/>
        </w:rPr>
        <w:t>承受最大荷载桩桩顶的竖向力设计值（</w:t>
      </w:r>
      <w:r w:rsidRPr="00BF7DF7">
        <w:rPr>
          <w:rFonts w:ascii="Arial" w:hAnsi="Arial" w:cs="Arial"/>
          <w:kern w:val="0"/>
          <w:sz w:val="24"/>
          <w:szCs w:val="24"/>
        </w:rPr>
        <w:t>kN</w:t>
      </w:r>
      <w:r w:rsidRPr="00BF7DF7">
        <w:rPr>
          <w:rFonts w:ascii="Arial" w:hAnsi="Arial" w:cs="Arial"/>
          <w:kern w:val="0"/>
          <w:sz w:val="24"/>
          <w:szCs w:val="24"/>
        </w:rPr>
        <w:t>），按作用效应基本组合计算，但其分项系数均为</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Q</w:t>
      </w:r>
      <w:r w:rsidRPr="00BF7DF7">
        <w:rPr>
          <w:rFonts w:ascii="Arial" w:hAnsi="Arial" w:cs="Arial"/>
          <w:kern w:val="0"/>
          <w:sz w:val="24"/>
          <w:szCs w:val="24"/>
          <w:vertAlign w:val="subscript"/>
        </w:rPr>
        <w:t>di</w:t>
      </w:r>
      <w:r w:rsidRPr="00BF7DF7">
        <w:rPr>
          <w:rFonts w:ascii="Arial" w:hAnsi="Arial" w:cs="Arial"/>
          <w:kern w:val="0"/>
          <w:sz w:val="24"/>
          <w:szCs w:val="24"/>
        </w:rPr>
        <w:t>——</w:t>
      </w:r>
      <w:r w:rsidRPr="00BF7DF7">
        <w:rPr>
          <w:rFonts w:ascii="Arial" w:hAnsi="Arial" w:cs="Arial"/>
          <w:kern w:val="0"/>
          <w:sz w:val="24"/>
          <w:szCs w:val="24"/>
        </w:rPr>
        <w:t>偏心竖向力作用下第</w:t>
      </w:r>
      <w:r w:rsidRPr="00BF7DF7">
        <w:rPr>
          <w:rFonts w:ascii="Arial" w:hAnsi="Arial" w:cs="Arial"/>
          <w:kern w:val="0"/>
          <w:sz w:val="24"/>
          <w:szCs w:val="24"/>
        </w:rPr>
        <w:t>i</w:t>
      </w:r>
      <w:r w:rsidRPr="00BF7DF7">
        <w:rPr>
          <w:rFonts w:ascii="Arial" w:hAnsi="Arial" w:cs="Arial"/>
          <w:kern w:val="0"/>
          <w:sz w:val="24"/>
          <w:szCs w:val="24"/>
        </w:rPr>
        <w:t>根桩的竖向力设计值（</w:t>
      </w:r>
      <w:r w:rsidRPr="00BF7DF7">
        <w:rPr>
          <w:rFonts w:ascii="Arial" w:hAnsi="Arial" w:cs="Arial"/>
          <w:kern w:val="0"/>
          <w:sz w:val="24"/>
          <w:szCs w:val="24"/>
        </w:rPr>
        <w:t>kN</w:t>
      </w:r>
      <w:r w:rsidRPr="00BF7DF7">
        <w:rPr>
          <w:rFonts w:ascii="Arial" w:hAnsi="Arial" w:cs="Arial"/>
          <w:kern w:val="0"/>
          <w:sz w:val="24"/>
          <w:szCs w:val="24"/>
        </w:rPr>
        <w:t>），按作用效应基本组合计算，但其分项系数均为</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M</w:t>
      </w:r>
      <w:r w:rsidRPr="00BF7DF7">
        <w:rPr>
          <w:rFonts w:ascii="Arial" w:hAnsi="Arial" w:cs="Arial"/>
          <w:kern w:val="0"/>
          <w:sz w:val="24"/>
          <w:szCs w:val="24"/>
          <w:vertAlign w:val="subscript"/>
        </w:rPr>
        <w:t>x</w:t>
      </w:r>
      <w:r w:rsidRPr="00BF7DF7">
        <w:rPr>
          <w:rFonts w:ascii="Arial" w:hAnsi="Arial" w:cs="Arial"/>
          <w:kern w:val="0"/>
          <w:sz w:val="24"/>
          <w:szCs w:val="24"/>
        </w:rPr>
        <w:t>、</w:t>
      </w:r>
      <w:r w:rsidRPr="00BF7DF7">
        <w:rPr>
          <w:rFonts w:ascii="Arial" w:hAnsi="Arial" w:cs="Arial"/>
          <w:kern w:val="0"/>
          <w:sz w:val="24"/>
          <w:szCs w:val="24"/>
        </w:rPr>
        <w:t>M</w:t>
      </w:r>
      <w:r w:rsidRPr="00BF7DF7">
        <w:rPr>
          <w:rFonts w:ascii="Arial" w:hAnsi="Arial" w:cs="Arial"/>
          <w:kern w:val="0"/>
          <w:sz w:val="24"/>
          <w:szCs w:val="24"/>
          <w:vertAlign w:val="subscript"/>
        </w:rPr>
        <w:t>y</w:t>
      </w:r>
      <w:r w:rsidRPr="00BF7DF7">
        <w:rPr>
          <w:rFonts w:ascii="Arial" w:hAnsi="Arial" w:cs="Arial"/>
          <w:kern w:val="0"/>
          <w:sz w:val="24"/>
          <w:szCs w:val="24"/>
        </w:rPr>
        <w:t>——</w:t>
      </w:r>
      <w:r w:rsidRPr="00BF7DF7">
        <w:rPr>
          <w:rFonts w:ascii="Arial" w:hAnsi="Arial" w:cs="Arial"/>
          <w:kern w:val="0"/>
          <w:sz w:val="24"/>
          <w:szCs w:val="24"/>
        </w:rPr>
        <w:t>作用于承台底面通过桩群形心的</w:t>
      </w:r>
      <w:r w:rsidRPr="00BF7DF7">
        <w:rPr>
          <w:rFonts w:ascii="Arial" w:hAnsi="Arial" w:cs="Arial"/>
          <w:kern w:val="0"/>
          <w:sz w:val="24"/>
          <w:szCs w:val="24"/>
        </w:rPr>
        <w:t>x</w:t>
      </w:r>
      <w:r w:rsidRPr="00BF7DF7">
        <w:rPr>
          <w:rFonts w:ascii="Arial" w:hAnsi="Arial" w:cs="Arial"/>
          <w:kern w:val="0"/>
          <w:sz w:val="24"/>
          <w:szCs w:val="24"/>
        </w:rPr>
        <w:t>、</w:t>
      </w:r>
      <w:r w:rsidRPr="00BF7DF7">
        <w:rPr>
          <w:rFonts w:ascii="Arial" w:hAnsi="Arial" w:cs="Arial"/>
          <w:kern w:val="0"/>
          <w:sz w:val="24"/>
          <w:szCs w:val="24"/>
        </w:rPr>
        <w:t>y</w:t>
      </w:r>
      <w:r w:rsidRPr="00BF7DF7">
        <w:rPr>
          <w:rFonts w:ascii="Arial" w:hAnsi="Arial" w:cs="Arial"/>
          <w:kern w:val="0"/>
          <w:sz w:val="24"/>
          <w:szCs w:val="24"/>
        </w:rPr>
        <w:t>轴的力矩设计值（</w:t>
      </w:r>
      <w:r w:rsidRPr="00BF7DF7">
        <w:rPr>
          <w:rFonts w:ascii="Arial" w:hAnsi="Arial" w:cs="Arial"/>
          <w:kern w:val="0"/>
          <w:sz w:val="24"/>
          <w:szCs w:val="24"/>
        </w:rPr>
        <w:t>kN· m</w:t>
      </w:r>
      <w:r w:rsidRPr="00BF7DF7">
        <w:rPr>
          <w:rFonts w:ascii="Arial" w:hAnsi="Arial" w:cs="Arial"/>
          <w:kern w:val="0"/>
          <w:sz w:val="24"/>
          <w:szCs w:val="24"/>
        </w:rPr>
        <w:t>），按作用效应基本组合计算，但其分项系数均为</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x</w:t>
      </w:r>
      <w:r w:rsidRPr="00BF7DF7">
        <w:rPr>
          <w:rFonts w:ascii="Arial" w:hAnsi="Arial" w:cs="Arial"/>
          <w:kern w:val="0"/>
          <w:sz w:val="24"/>
          <w:szCs w:val="24"/>
          <w:vertAlign w:val="subscript"/>
        </w:rPr>
        <w:t>i</w:t>
      </w:r>
      <w:r w:rsidRPr="00BF7DF7">
        <w:rPr>
          <w:rFonts w:ascii="Arial" w:hAnsi="Arial" w:cs="Arial"/>
          <w:kern w:val="0"/>
          <w:sz w:val="24"/>
          <w:szCs w:val="24"/>
        </w:rPr>
        <w:t>、</w:t>
      </w:r>
      <w:r w:rsidRPr="00BF7DF7">
        <w:rPr>
          <w:rFonts w:ascii="Arial" w:hAnsi="Arial" w:cs="Arial"/>
          <w:kern w:val="0"/>
          <w:sz w:val="24"/>
          <w:szCs w:val="24"/>
        </w:rPr>
        <w:t>y</w:t>
      </w:r>
      <w:r w:rsidRPr="00BF7DF7">
        <w:rPr>
          <w:rFonts w:ascii="Arial" w:hAnsi="Arial" w:cs="Arial"/>
          <w:kern w:val="0"/>
          <w:sz w:val="24"/>
          <w:szCs w:val="24"/>
          <w:vertAlign w:val="subscript"/>
        </w:rPr>
        <w:t>i</w:t>
      </w:r>
      <w:r w:rsidRPr="00BF7DF7">
        <w:rPr>
          <w:rFonts w:ascii="Arial" w:hAnsi="Arial" w:cs="Arial"/>
          <w:kern w:val="0"/>
          <w:sz w:val="24"/>
          <w:szCs w:val="24"/>
        </w:rPr>
        <w:t>——</w:t>
      </w:r>
      <w:r w:rsidRPr="00BF7DF7">
        <w:rPr>
          <w:rFonts w:ascii="Arial" w:hAnsi="Arial" w:cs="Arial"/>
          <w:kern w:val="0"/>
          <w:sz w:val="24"/>
          <w:szCs w:val="24"/>
        </w:rPr>
        <w:t>第</w:t>
      </w:r>
      <w:r w:rsidRPr="00BF7DF7">
        <w:rPr>
          <w:rFonts w:ascii="Arial" w:hAnsi="Arial" w:cs="Arial"/>
          <w:kern w:val="0"/>
          <w:sz w:val="24"/>
          <w:szCs w:val="24"/>
        </w:rPr>
        <w:t>i</w:t>
      </w:r>
      <w:r w:rsidRPr="00BF7DF7">
        <w:rPr>
          <w:rFonts w:ascii="Arial" w:hAnsi="Arial" w:cs="Arial"/>
          <w:kern w:val="0"/>
          <w:sz w:val="24"/>
          <w:szCs w:val="24"/>
        </w:rPr>
        <w:t>根桩至</w:t>
      </w:r>
      <w:r w:rsidRPr="00BF7DF7">
        <w:rPr>
          <w:rFonts w:ascii="Arial" w:hAnsi="Arial" w:cs="Arial"/>
          <w:kern w:val="0"/>
          <w:sz w:val="24"/>
          <w:szCs w:val="24"/>
        </w:rPr>
        <w:t>y</w:t>
      </w:r>
      <w:r w:rsidRPr="00BF7DF7">
        <w:rPr>
          <w:rFonts w:ascii="Arial" w:hAnsi="Arial" w:cs="Arial"/>
          <w:kern w:val="0"/>
          <w:sz w:val="24"/>
          <w:szCs w:val="24"/>
        </w:rPr>
        <w:t>、</w:t>
      </w:r>
      <w:r w:rsidRPr="00BF7DF7">
        <w:rPr>
          <w:rFonts w:ascii="Arial" w:hAnsi="Arial" w:cs="Arial"/>
          <w:kern w:val="0"/>
          <w:sz w:val="24"/>
          <w:szCs w:val="24"/>
        </w:rPr>
        <w:t>x</w:t>
      </w:r>
      <w:r w:rsidRPr="00BF7DF7">
        <w:rPr>
          <w:rFonts w:ascii="Arial" w:hAnsi="Arial" w:cs="Arial"/>
          <w:kern w:val="0"/>
          <w:sz w:val="24"/>
          <w:szCs w:val="24"/>
        </w:rPr>
        <w:t>轴的距离（</w:t>
      </w:r>
      <w:r w:rsidRPr="00BF7DF7">
        <w:rPr>
          <w:rFonts w:ascii="Arial" w:hAnsi="Arial" w:cs="Arial"/>
          <w:kern w:val="0"/>
          <w:sz w:val="24"/>
          <w:szCs w:val="24"/>
        </w:rPr>
        <w:t>m</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7.2.6 </w:t>
      </w:r>
      <w:r w:rsidRPr="00BF7DF7">
        <w:rPr>
          <w:rFonts w:ascii="Arial" w:hAnsi="Arial" w:cs="Arial"/>
          <w:sz w:val="24"/>
          <w:szCs w:val="24"/>
        </w:rPr>
        <w:t>对于桩径大于</w:t>
      </w:r>
      <w:r w:rsidRPr="00BF7DF7">
        <w:rPr>
          <w:rFonts w:ascii="Arial" w:hAnsi="Arial" w:cs="Arial"/>
          <w:sz w:val="24"/>
          <w:szCs w:val="24"/>
        </w:rPr>
        <w:t>850mm</w:t>
      </w:r>
      <w:r w:rsidRPr="00BF7DF7">
        <w:rPr>
          <w:rFonts w:ascii="Arial" w:hAnsi="Arial" w:cs="Arial"/>
          <w:sz w:val="24"/>
          <w:szCs w:val="24"/>
        </w:rPr>
        <w:t>的大直径灌注桩，应采用桩端后注浆工艺。</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7.3.1 </w:t>
      </w:r>
      <w:r w:rsidRPr="00BF7DF7">
        <w:rPr>
          <w:rFonts w:ascii="Arial" w:hAnsi="Arial" w:cs="Arial"/>
          <w:sz w:val="24"/>
          <w:szCs w:val="24"/>
        </w:rPr>
        <w:t>桩基承台的内力可按常用的简化计算方法确定，局部受压和抗剪强度计算可按现行国家标准《混凝土结构设计规范》</w:t>
      </w:r>
      <w:r w:rsidRPr="00BF7DF7">
        <w:rPr>
          <w:rFonts w:ascii="Arial" w:hAnsi="Arial" w:cs="Arial"/>
          <w:sz w:val="24"/>
          <w:szCs w:val="24"/>
        </w:rPr>
        <w:t>GB50010</w:t>
      </w:r>
      <w:r w:rsidRPr="00BF7DF7">
        <w:rPr>
          <w:rFonts w:ascii="Arial" w:hAnsi="Arial" w:cs="Arial"/>
          <w:sz w:val="24"/>
          <w:szCs w:val="24"/>
        </w:rPr>
        <w:t>进行，冲切计算可按现行行业标准《建筑桩基技术规范》</w:t>
      </w:r>
      <w:r w:rsidRPr="00BF7DF7">
        <w:rPr>
          <w:rFonts w:ascii="Arial" w:hAnsi="Arial" w:cs="Arial"/>
          <w:sz w:val="24"/>
          <w:szCs w:val="24"/>
        </w:rPr>
        <w:t>JGJ94</w:t>
      </w:r>
      <w:r w:rsidRPr="00BF7DF7">
        <w:rPr>
          <w:rFonts w:ascii="Arial" w:hAnsi="Arial" w:cs="Arial"/>
          <w:sz w:val="24"/>
          <w:szCs w:val="24"/>
        </w:rPr>
        <w:t>进行。</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7.3.2 </w:t>
      </w:r>
      <w:r w:rsidRPr="00BF7DF7">
        <w:rPr>
          <w:rFonts w:ascii="Arial" w:hAnsi="Arial" w:cs="Arial"/>
          <w:sz w:val="24"/>
          <w:szCs w:val="24"/>
        </w:rPr>
        <w:t>当承台混凝土强度等级低于柱或桩的混凝土强度等级时，应验算柱下或桩上承台的局部受压承载力。</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7.3.5 </w:t>
      </w:r>
      <w:r w:rsidRPr="00BF7DF7">
        <w:rPr>
          <w:rFonts w:ascii="Arial" w:hAnsi="Arial" w:cs="Arial"/>
          <w:sz w:val="24"/>
          <w:szCs w:val="24"/>
        </w:rPr>
        <w:t>桩基承台的尺寸、配筋等，除按计算确定外，尚应满足下列构造要求：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建筑桩基承台的埋置深度不宜小于建筑物高度的</w:t>
      </w:r>
      <w:r w:rsidRPr="00BF7DF7">
        <w:rPr>
          <w:rFonts w:ascii="Arial" w:hAnsi="Arial" w:cs="Arial"/>
          <w:kern w:val="0"/>
          <w:sz w:val="24"/>
          <w:szCs w:val="24"/>
        </w:rPr>
        <w:t>1/18</w:t>
      </w:r>
      <w:r w:rsidRPr="00BF7DF7">
        <w:rPr>
          <w:rFonts w:ascii="Arial" w:hAnsi="Arial" w:cs="Arial"/>
          <w:kern w:val="0"/>
          <w:sz w:val="24"/>
          <w:szCs w:val="24"/>
        </w:rPr>
        <w:t>。承台最小宽度不应小于</w:t>
      </w:r>
      <w:r w:rsidRPr="00BF7DF7">
        <w:rPr>
          <w:rFonts w:ascii="Arial" w:hAnsi="Arial" w:cs="Arial"/>
          <w:kern w:val="0"/>
          <w:sz w:val="24"/>
          <w:szCs w:val="24"/>
        </w:rPr>
        <w:t>2d</w:t>
      </w:r>
      <w:r w:rsidRPr="00BF7DF7">
        <w:rPr>
          <w:rFonts w:ascii="Arial" w:hAnsi="Arial" w:cs="Arial"/>
          <w:kern w:val="0"/>
          <w:sz w:val="24"/>
          <w:szCs w:val="24"/>
        </w:rPr>
        <w:t>，同时不宜小于</w:t>
      </w:r>
      <w:r w:rsidRPr="00BF7DF7">
        <w:rPr>
          <w:rFonts w:ascii="Arial" w:hAnsi="Arial" w:cs="Arial"/>
          <w:kern w:val="0"/>
          <w:sz w:val="24"/>
          <w:szCs w:val="24"/>
        </w:rPr>
        <w:t>500mm</w:t>
      </w:r>
      <w:r w:rsidRPr="00BF7DF7">
        <w:rPr>
          <w:rFonts w:ascii="Arial" w:hAnsi="Arial" w:cs="Arial"/>
          <w:kern w:val="0"/>
          <w:sz w:val="24"/>
          <w:szCs w:val="24"/>
        </w:rPr>
        <w:t>。承台边缘至桩中心的距离不宜小于</w:t>
      </w:r>
      <w:r w:rsidRPr="00BF7DF7">
        <w:rPr>
          <w:rFonts w:ascii="Arial" w:hAnsi="Arial" w:cs="Arial"/>
          <w:kern w:val="0"/>
          <w:sz w:val="24"/>
          <w:szCs w:val="24"/>
        </w:rPr>
        <w:t>1d</w:t>
      </w:r>
      <w:r w:rsidRPr="00BF7DF7">
        <w:rPr>
          <w:rFonts w:ascii="Arial" w:hAnsi="Arial" w:cs="Arial"/>
          <w:kern w:val="0"/>
          <w:sz w:val="24"/>
          <w:szCs w:val="24"/>
        </w:rPr>
        <w:t>，同时边缘挑出部分不宜小于</w:t>
      </w:r>
      <w:r w:rsidRPr="00BF7DF7">
        <w:rPr>
          <w:rFonts w:ascii="Arial" w:hAnsi="Arial" w:cs="Arial"/>
          <w:kern w:val="0"/>
          <w:sz w:val="24"/>
          <w:szCs w:val="24"/>
        </w:rPr>
        <w:t>150mm</w:t>
      </w:r>
      <w:r w:rsidRPr="00BF7DF7">
        <w:rPr>
          <w:rFonts w:ascii="Arial" w:hAnsi="Arial" w:cs="Arial"/>
          <w:kern w:val="0"/>
          <w:sz w:val="24"/>
          <w:szCs w:val="24"/>
        </w:rPr>
        <w:t>。对于条形承台梁，桩的外边缘至承台梁边缘的距离不小于</w:t>
      </w:r>
      <w:r w:rsidRPr="00BF7DF7">
        <w:rPr>
          <w:rFonts w:ascii="Arial" w:hAnsi="Arial" w:cs="Arial"/>
          <w:kern w:val="0"/>
          <w:sz w:val="24"/>
          <w:szCs w:val="24"/>
        </w:rPr>
        <w:t>75mm</w:t>
      </w:r>
      <w:r w:rsidRPr="00BF7DF7">
        <w:rPr>
          <w:rFonts w:ascii="Arial" w:hAnsi="Arial" w:cs="Arial"/>
          <w:kern w:val="0"/>
          <w:sz w:val="24"/>
          <w:szCs w:val="24"/>
        </w:rPr>
        <w:t>。承台下部钢筋至承台顶面的高度不宜小于</w:t>
      </w:r>
      <w:r w:rsidRPr="00BF7DF7">
        <w:rPr>
          <w:rFonts w:ascii="Arial" w:hAnsi="Arial" w:cs="Arial"/>
          <w:kern w:val="0"/>
          <w:sz w:val="24"/>
          <w:szCs w:val="24"/>
        </w:rPr>
        <w:t>300mm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承台混凝土等级不应低于</w:t>
      </w:r>
      <w:r w:rsidRPr="00BF7DF7">
        <w:rPr>
          <w:rFonts w:ascii="Arial" w:hAnsi="Arial" w:cs="Arial"/>
          <w:kern w:val="0"/>
          <w:sz w:val="24"/>
          <w:szCs w:val="24"/>
        </w:rPr>
        <w:t>C30</w:t>
      </w:r>
      <w:r w:rsidRPr="00BF7DF7">
        <w:rPr>
          <w:rFonts w:ascii="Arial" w:hAnsi="Arial" w:cs="Arial"/>
          <w:kern w:val="0"/>
          <w:sz w:val="24"/>
          <w:szCs w:val="24"/>
        </w:rPr>
        <w:t>。钢筋保护层厚度不宜小于</w:t>
      </w:r>
      <w:r w:rsidRPr="00BF7DF7">
        <w:rPr>
          <w:rFonts w:ascii="Arial" w:hAnsi="Arial" w:cs="Arial"/>
          <w:kern w:val="0"/>
          <w:sz w:val="24"/>
          <w:szCs w:val="24"/>
        </w:rPr>
        <w:t>50mm</w:t>
      </w:r>
      <w:r w:rsidRPr="00BF7DF7">
        <w:rPr>
          <w:rFonts w:ascii="Arial" w:hAnsi="Arial" w:cs="Arial"/>
          <w:kern w:val="0"/>
          <w:sz w:val="24"/>
          <w:szCs w:val="24"/>
        </w:rPr>
        <w:t>。承台下部钢筋保护层厚度应与桩顶嵌入高度一致。</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5 </w:t>
      </w:r>
      <w:r w:rsidRPr="00BF7DF7">
        <w:rPr>
          <w:rFonts w:ascii="Arial" w:hAnsi="Arial" w:cs="Arial"/>
          <w:kern w:val="0"/>
          <w:sz w:val="24"/>
          <w:szCs w:val="24"/>
        </w:rPr>
        <w:t>桩顶嵌入承台的高度应根据桩的受力情况、设计假定及施工条件等综合考虑，不宜小于</w:t>
      </w:r>
      <w:r w:rsidRPr="00BF7DF7">
        <w:rPr>
          <w:rFonts w:ascii="Arial" w:hAnsi="Arial" w:cs="Arial"/>
          <w:kern w:val="0"/>
          <w:sz w:val="24"/>
          <w:szCs w:val="24"/>
        </w:rPr>
        <w:t>100mm</w:t>
      </w:r>
      <w:r w:rsidRPr="00BF7DF7">
        <w:rPr>
          <w:rFonts w:ascii="Arial" w:hAnsi="Arial" w:cs="Arial"/>
          <w:kern w:val="0"/>
          <w:sz w:val="24"/>
          <w:szCs w:val="24"/>
        </w:rPr>
        <w:t>；桩径小于</w:t>
      </w:r>
      <w:r w:rsidRPr="00BF7DF7">
        <w:rPr>
          <w:rFonts w:ascii="Arial" w:hAnsi="Arial" w:cs="Arial"/>
          <w:kern w:val="0"/>
          <w:sz w:val="24"/>
          <w:szCs w:val="24"/>
        </w:rPr>
        <w:t>400mm</w:t>
      </w:r>
      <w:r w:rsidRPr="00BF7DF7">
        <w:rPr>
          <w:rFonts w:ascii="Arial" w:hAnsi="Arial" w:cs="Arial"/>
          <w:kern w:val="0"/>
          <w:sz w:val="24"/>
          <w:szCs w:val="24"/>
        </w:rPr>
        <w:t>时，不宜小于</w:t>
      </w:r>
      <w:r w:rsidRPr="00BF7DF7">
        <w:rPr>
          <w:rFonts w:ascii="Arial" w:hAnsi="Arial" w:cs="Arial"/>
          <w:kern w:val="0"/>
          <w:sz w:val="24"/>
          <w:szCs w:val="24"/>
        </w:rPr>
        <w:t>50mm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混凝土桩的桩顶主筋应伸入承台内，其锚固长度不宜小于</w:t>
      </w:r>
      <w:r w:rsidRPr="00BF7DF7">
        <w:rPr>
          <w:rFonts w:ascii="Arial" w:hAnsi="Arial" w:cs="Arial"/>
          <w:kern w:val="0"/>
          <w:sz w:val="24"/>
          <w:szCs w:val="24"/>
        </w:rPr>
        <w:t>35d</w:t>
      </w:r>
      <w:r w:rsidRPr="00BF7DF7">
        <w:rPr>
          <w:rFonts w:ascii="Arial" w:hAnsi="Arial" w:cs="Arial"/>
          <w:kern w:val="0"/>
          <w:sz w:val="24"/>
          <w:szCs w:val="24"/>
          <w:vertAlign w:val="subscript"/>
        </w:rPr>
        <w:t>g</w:t>
      </w:r>
      <w:r w:rsidRPr="00BF7DF7">
        <w:rPr>
          <w:rFonts w:ascii="Arial" w:hAnsi="Arial" w:cs="Arial"/>
          <w:kern w:val="0"/>
          <w:sz w:val="24"/>
          <w:szCs w:val="24"/>
        </w:rPr>
        <w:t>；对于抗拔桩桩顶主筋的锚固长度应按现行国家标准《混凝土结构设计规范》</w:t>
      </w:r>
      <w:r w:rsidRPr="00BF7DF7">
        <w:rPr>
          <w:rFonts w:ascii="Arial" w:hAnsi="Arial" w:cs="Arial"/>
          <w:kern w:val="0"/>
          <w:sz w:val="24"/>
          <w:szCs w:val="24"/>
        </w:rPr>
        <w:t>GB50010</w:t>
      </w:r>
      <w:r w:rsidRPr="00BF7DF7">
        <w:rPr>
          <w:rFonts w:ascii="Arial" w:hAnsi="Arial" w:cs="Arial"/>
          <w:kern w:val="0"/>
          <w:sz w:val="24"/>
          <w:szCs w:val="24"/>
        </w:rPr>
        <w:t>确定，必要时需采取一定的锚固措施。</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lastRenderedPageBreak/>
        <w:t xml:space="preserve">8.4.2 </w:t>
      </w:r>
      <w:r w:rsidRPr="00BF7DF7">
        <w:rPr>
          <w:rFonts w:ascii="Arial" w:hAnsi="Arial" w:cs="Arial"/>
          <w:sz w:val="24"/>
          <w:szCs w:val="24"/>
        </w:rPr>
        <w:t>低承台桩基抗震验算应符合下列表达式：</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单桩竖向承载力：</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drawing>
          <wp:inline distT="0" distB="0" distL="0" distR="0">
            <wp:extent cx="2466975" cy="742950"/>
            <wp:effectExtent l="19050" t="0" r="9525" b="0"/>
            <wp:docPr id="3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8"/>
                    <a:srcRect/>
                    <a:stretch>
                      <a:fillRect/>
                    </a:stretch>
                  </pic:blipFill>
                  <pic:spPr bwMode="auto">
                    <a:xfrm>
                      <a:off x="0" y="0"/>
                      <a:ext cx="2466975" cy="7429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Q</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在地震作用效应和其它作用效应的基本组合下，作用在单桩桩顶的竖向荷载设计值（</w:t>
      </w:r>
      <w:r w:rsidRPr="00BF7DF7">
        <w:rPr>
          <w:rFonts w:ascii="Arial" w:hAnsi="Arial" w:cs="Arial"/>
          <w:kern w:val="0"/>
          <w:sz w:val="24"/>
          <w:szCs w:val="24"/>
        </w:rPr>
        <w:t>kN</w:t>
      </w:r>
      <w:r w:rsidRPr="00BF7DF7">
        <w:rPr>
          <w:rFonts w:ascii="Arial" w:hAnsi="Arial" w:cs="Arial"/>
          <w:kern w:val="0"/>
          <w:sz w:val="24"/>
          <w:szCs w:val="24"/>
        </w:rPr>
        <w:t>），但作用分项系数取</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Q</w:t>
      </w:r>
      <w:r w:rsidRPr="00BF7DF7">
        <w:rPr>
          <w:rFonts w:ascii="Arial" w:hAnsi="Arial" w:cs="Arial"/>
          <w:kern w:val="0"/>
          <w:sz w:val="24"/>
          <w:szCs w:val="24"/>
          <w:vertAlign w:val="subscript"/>
        </w:rPr>
        <w:t>dmax</w:t>
      </w:r>
      <w:r w:rsidRPr="00BF7DF7">
        <w:rPr>
          <w:rFonts w:ascii="Arial" w:hAnsi="Arial" w:cs="Arial"/>
          <w:kern w:val="0"/>
          <w:sz w:val="24"/>
          <w:szCs w:val="24"/>
        </w:rPr>
        <w:t>—</w:t>
      </w:r>
      <w:r w:rsidRPr="00BF7DF7">
        <w:rPr>
          <w:rFonts w:ascii="Arial" w:hAnsi="Arial" w:cs="Arial"/>
          <w:kern w:val="0"/>
          <w:sz w:val="24"/>
          <w:szCs w:val="24"/>
        </w:rPr>
        <w:t>在地震作用效应和其他作用效应的基本组合下，承受最大荷载桩桩顶的竖向荷载设计值（</w:t>
      </w:r>
      <w:r w:rsidRPr="00BF7DF7">
        <w:rPr>
          <w:rFonts w:ascii="Arial" w:hAnsi="Arial" w:cs="Arial"/>
          <w:kern w:val="0"/>
          <w:sz w:val="24"/>
          <w:szCs w:val="24"/>
        </w:rPr>
        <w:t>kN</w:t>
      </w:r>
      <w:r w:rsidRPr="00BF7DF7">
        <w:rPr>
          <w:rFonts w:ascii="Arial" w:hAnsi="Arial" w:cs="Arial"/>
          <w:kern w:val="0"/>
          <w:sz w:val="24"/>
          <w:szCs w:val="24"/>
        </w:rPr>
        <w:t>），但作用分项系数取</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R</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静态下单桩竖向承载力设计值（</w:t>
      </w:r>
      <w:r w:rsidRPr="00BF7DF7">
        <w:rPr>
          <w:rFonts w:ascii="Arial" w:hAnsi="Arial" w:cs="Arial"/>
          <w:kern w:val="0"/>
          <w:sz w:val="24"/>
          <w:szCs w:val="24"/>
        </w:rPr>
        <w:t>kN</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γ</w:t>
      </w:r>
      <w:r w:rsidRPr="00BF7DF7">
        <w:rPr>
          <w:rFonts w:ascii="Arial" w:hAnsi="Arial" w:cs="Arial"/>
          <w:kern w:val="0"/>
          <w:sz w:val="24"/>
          <w:szCs w:val="24"/>
          <w:vertAlign w:val="subscript"/>
        </w:rPr>
        <w:t>RE</w:t>
      </w:r>
      <w:r w:rsidRPr="00BF7DF7">
        <w:rPr>
          <w:rFonts w:ascii="Arial" w:hAnsi="Arial" w:cs="Arial"/>
          <w:kern w:val="0"/>
          <w:sz w:val="24"/>
          <w:szCs w:val="24"/>
        </w:rPr>
        <w:t>—</w:t>
      </w:r>
      <w:r w:rsidRPr="00BF7DF7">
        <w:rPr>
          <w:rFonts w:ascii="Arial" w:hAnsi="Arial" w:cs="Arial"/>
          <w:kern w:val="0"/>
          <w:sz w:val="24"/>
          <w:szCs w:val="24"/>
        </w:rPr>
        <w:t>桩基承载力抗震调整系数，可取</w:t>
      </w:r>
      <w:r w:rsidRPr="00BF7DF7">
        <w:rPr>
          <w:rFonts w:ascii="Arial" w:hAnsi="Arial" w:cs="Arial"/>
          <w:kern w:val="0"/>
          <w:sz w:val="24"/>
          <w:szCs w:val="24"/>
        </w:rPr>
        <w:t>0.8</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单桩水平承载力：</w:t>
      </w:r>
    </w:p>
    <w:p w:rsidR="00AB28AA" w:rsidRPr="00BF7DF7" w:rsidRDefault="00A90F05" w:rsidP="00B535CC">
      <w:pPr>
        <w:spacing w:beforeLines="50" w:afterLines="50"/>
        <w:ind w:rightChars="-24" w:right="-50"/>
        <w:jc w:val="center"/>
        <w:rPr>
          <w:rFonts w:ascii="Arial" w:hAnsi="Arial" w:cs="Arial"/>
          <w:szCs w:val="21"/>
        </w:rPr>
      </w:pPr>
      <w:r>
        <w:rPr>
          <w:rFonts w:ascii="Arial" w:hAnsi="Arial" w:cs="Arial"/>
          <w:noProof/>
          <w:szCs w:val="21"/>
        </w:rPr>
        <w:drawing>
          <wp:inline distT="0" distB="0" distL="0" distR="0">
            <wp:extent cx="2486025" cy="323850"/>
            <wp:effectExtent l="19050" t="0" r="9525" b="0"/>
            <wp:docPr id="3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9"/>
                    <a:srcRect l="36124" b="-681"/>
                    <a:stretch>
                      <a:fillRect/>
                    </a:stretch>
                  </pic:blipFill>
                  <pic:spPr bwMode="auto">
                    <a:xfrm>
                      <a:off x="0" y="0"/>
                      <a:ext cx="2486025" cy="3238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H</w:t>
      </w:r>
      <w:r w:rsidRPr="00BF7DF7">
        <w:rPr>
          <w:rFonts w:ascii="Arial" w:hAnsi="Arial" w:cs="Arial"/>
          <w:kern w:val="0"/>
          <w:sz w:val="24"/>
          <w:szCs w:val="24"/>
          <w:vertAlign w:val="subscript"/>
        </w:rPr>
        <w:t>d</w:t>
      </w:r>
      <w:r w:rsidRPr="00BF7DF7">
        <w:rPr>
          <w:rFonts w:ascii="Arial" w:hAnsi="Arial" w:cs="Arial"/>
          <w:kern w:val="0"/>
          <w:sz w:val="24"/>
          <w:szCs w:val="24"/>
        </w:rPr>
        <w:t>——</w:t>
      </w:r>
      <w:r w:rsidRPr="00BF7DF7">
        <w:rPr>
          <w:rFonts w:ascii="Arial" w:hAnsi="Arial" w:cs="Arial"/>
          <w:kern w:val="0"/>
          <w:sz w:val="24"/>
          <w:szCs w:val="24"/>
        </w:rPr>
        <w:t>在地震作用效应和其它作用效应的基本组合下作用于单桩桩顶的水平力设计值（</w:t>
      </w:r>
      <w:r w:rsidRPr="00BF7DF7">
        <w:rPr>
          <w:rFonts w:ascii="Arial" w:hAnsi="Arial" w:cs="Arial"/>
          <w:kern w:val="0"/>
          <w:sz w:val="24"/>
          <w:szCs w:val="24"/>
        </w:rPr>
        <w:t>kN</w:t>
      </w:r>
      <w:r w:rsidRPr="00BF7DF7">
        <w:rPr>
          <w:rFonts w:ascii="Arial" w:hAnsi="Arial" w:cs="Arial"/>
          <w:kern w:val="0"/>
          <w:sz w:val="24"/>
          <w:szCs w:val="24"/>
        </w:rPr>
        <w:t>），但作用分项系数均取</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H</w:t>
      </w:r>
      <w:r w:rsidRPr="00BF7DF7">
        <w:rPr>
          <w:rFonts w:ascii="Arial" w:hAnsi="Arial" w:cs="Arial"/>
          <w:kern w:val="0"/>
          <w:sz w:val="24"/>
          <w:szCs w:val="24"/>
          <w:vertAlign w:val="subscript"/>
        </w:rPr>
        <w:t>0</w:t>
      </w:r>
      <w:r w:rsidRPr="00BF7DF7">
        <w:rPr>
          <w:rFonts w:ascii="Arial" w:hAnsi="Arial" w:cs="Arial"/>
          <w:kern w:val="0"/>
          <w:sz w:val="24"/>
          <w:szCs w:val="24"/>
        </w:rPr>
        <w:t>——</w:t>
      </w:r>
      <w:r w:rsidRPr="00BF7DF7">
        <w:rPr>
          <w:rFonts w:ascii="Arial" w:hAnsi="Arial" w:cs="Arial"/>
          <w:kern w:val="0"/>
          <w:sz w:val="24"/>
          <w:szCs w:val="24"/>
        </w:rPr>
        <w:t>在地震作用效应和其它作用效应的基本组合下基底剪力设计值（</w:t>
      </w:r>
      <w:r w:rsidRPr="00BF7DF7">
        <w:rPr>
          <w:rFonts w:ascii="Arial" w:hAnsi="Arial" w:cs="Arial"/>
          <w:kern w:val="0"/>
          <w:sz w:val="24"/>
          <w:szCs w:val="24"/>
        </w:rPr>
        <w:t>kN</w:t>
      </w:r>
      <w:r w:rsidRPr="00BF7DF7">
        <w:rPr>
          <w:rFonts w:ascii="Arial" w:hAnsi="Arial" w:cs="Arial"/>
          <w:kern w:val="0"/>
          <w:sz w:val="24"/>
          <w:szCs w:val="24"/>
        </w:rPr>
        <w:t>），但作用分项系数均取</w:t>
      </w:r>
      <w:r w:rsidRPr="00BF7DF7">
        <w:rPr>
          <w:rFonts w:ascii="Arial" w:hAnsi="Arial" w:cs="Arial"/>
          <w:kern w:val="0"/>
          <w:sz w:val="24"/>
          <w:szCs w:val="24"/>
        </w:rPr>
        <w:t>1.0</w:t>
      </w:r>
      <w:r w:rsidRPr="00BF7DF7">
        <w:rPr>
          <w:rFonts w:ascii="Arial" w:hAnsi="Arial" w:cs="Arial"/>
          <w:kern w:val="0"/>
          <w:sz w:val="24"/>
          <w:szCs w:val="24"/>
        </w:rPr>
        <w:t>；当按</w:t>
      </w:r>
      <w:r w:rsidRPr="00BF7DF7">
        <w:rPr>
          <w:rFonts w:ascii="Arial" w:hAnsi="Arial" w:cs="Arial"/>
          <w:kern w:val="0"/>
          <w:sz w:val="24"/>
          <w:szCs w:val="24"/>
        </w:rPr>
        <w:t>8.4.3</w:t>
      </w:r>
      <w:r w:rsidRPr="00BF7DF7">
        <w:rPr>
          <w:rFonts w:ascii="Arial" w:hAnsi="Arial" w:cs="Arial"/>
          <w:kern w:val="0"/>
          <w:sz w:val="24"/>
          <w:szCs w:val="24"/>
        </w:rPr>
        <w:t>条可考虑承台或地下室正侧面土体的水平抗力共同承担水平地震作用时，应扣除承台或地下室正侧面土体的水平抗力，基底剪力与土体的水平抗力的分项系数均取</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n——</w:t>
      </w:r>
      <w:r w:rsidRPr="00BF7DF7">
        <w:rPr>
          <w:rFonts w:ascii="Arial" w:hAnsi="Arial" w:cs="Arial"/>
          <w:kern w:val="0"/>
          <w:sz w:val="24"/>
          <w:szCs w:val="24"/>
        </w:rPr>
        <w:t>桩数；</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R</w:t>
      </w:r>
      <w:r w:rsidRPr="00BF7DF7">
        <w:rPr>
          <w:rFonts w:ascii="Arial" w:hAnsi="Arial" w:cs="Arial"/>
          <w:kern w:val="0"/>
          <w:sz w:val="24"/>
          <w:szCs w:val="24"/>
          <w:vertAlign w:val="subscript"/>
        </w:rPr>
        <w:t>hd</w:t>
      </w:r>
      <w:r w:rsidRPr="00BF7DF7">
        <w:rPr>
          <w:rFonts w:ascii="Arial" w:hAnsi="Arial" w:cs="Arial"/>
          <w:kern w:val="0"/>
          <w:sz w:val="24"/>
          <w:szCs w:val="24"/>
        </w:rPr>
        <w:t>——</w:t>
      </w:r>
      <w:r w:rsidRPr="00BF7DF7">
        <w:rPr>
          <w:rFonts w:ascii="Arial" w:hAnsi="Arial" w:cs="Arial"/>
          <w:kern w:val="0"/>
          <w:sz w:val="24"/>
          <w:szCs w:val="24"/>
        </w:rPr>
        <w:t>静态下单桩水平承载力设计值（</w:t>
      </w:r>
      <w:r w:rsidRPr="00BF7DF7">
        <w:rPr>
          <w:rFonts w:ascii="Arial" w:hAnsi="Arial" w:cs="Arial"/>
          <w:kern w:val="0"/>
          <w:sz w:val="24"/>
          <w:szCs w:val="24"/>
        </w:rPr>
        <w:t>kN</w:t>
      </w:r>
      <w:r w:rsidRPr="00BF7DF7">
        <w:rPr>
          <w:rFonts w:ascii="Arial" w:hAnsi="Arial" w:cs="Arial"/>
          <w:kern w:val="0"/>
          <w:sz w:val="24"/>
          <w:szCs w:val="24"/>
        </w:rPr>
        <w:t>），可按本规范</w:t>
      </w:r>
      <w:r w:rsidRPr="00BF7DF7">
        <w:rPr>
          <w:rFonts w:ascii="Arial" w:hAnsi="Arial" w:cs="Arial"/>
          <w:kern w:val="0"/>
          <w:sz w:val="24"/>
          <w:szCs w:val="24"/>
        </w:rPr>
        <w:t>7.2.12</w:t>
      </w:r>
      <w:r w:rsidRPr="00BF7DF7">
        <w:rPr>
          <w:rFonts w:ascii="Arial" w:hAnsi="Arial" w:cs="Arial"/>
          <w:kern w:val="0"/>
          <w:sz w:val="24"/>
          <w:szCs w:val="24"/>
        </w:rPr>
        <w:t>条确定。</w:t>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备注：符合</w:t>
      </w:r>
      <w:r w:rsidRPr="00BF7DF7">
        <w:rPr>
          <w:rFonts w:ascii="Arial" w:hAnsi="Arial" w:cs="Arial"/>
          <w:kern w:val="0"/>
          <w:szCs w:val="24"/>
        </w:rPr>
        <w:t>8.4.1</w:t>
      </w:r>
      <w:r w:rsidRPr="00BF7DF7">
        <w:rPr>
          <w:rFonts w:ascii="Arial" w:hAnsi="Arial" w:cs="Arial"/>
          <w:kern w:val="0"/>
          <w:szCs w:val="24"/>
        </w:rPr>
        <w:t>条时，可不作桩基抗震承载力验算。</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8.4.6 </w:t>
      </w:r>
      <w:r w:rsidRPr="00BF7DF7">
        <w:rPr>
          <w:rFonts w:ascii="Arial" w:hAnsi="Arial" w:cs="Arial"/>
          <w:sz w:val="24"/>
          <w:szCs w:val="24"/>
        </w:rPr>
        <w:t>液化土中的桩，由桩顶至液化深度以下</w:t>
      </w:r>
      <w:r w:rsidRPr="00BF7DF7">
        <w:rPr>
          <w:rFonts w:ascii="Arial" w:hAnsi="Arial" w:cs="Arial"/>
          <w:sz w:val="24"/>
          <w:szCs w:val="24"/>
        </w:rPr>
        <w:t>1.5m</w:t>
      </w:r>
      <w:r w:rsidRPr="00BF7DF7">
        <w:rPr>
          <w:rFonts w:ascii="Arial" w:hAnsi="Arial" w:cs="Arial"/>
          <w:sz w:val="24"/>
          <w:szCs w:val="24"/>
        </w:rPr>
        <w:t>的范围内，纵向钢筋需保持与桩顶相同，箍筋应加密，间距宜与桩顶部相同。</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12.3.2 </w:t>
      </w:r>
      <w:r w:rsidRPr="00BF7DF7">
        <w:rPr>
          <w:rFonts w:ascii="Arial" w:hAnsi="Arial" w:cs="Arial"/>
          <w:sz w:val="24"/>
          <w:szCs w:val="24"/>
        </w:rPr>
        <w:t>采用自重或桩基抗浮的地下建筑应按下式进行抗浮稳定验算：</w:t>
      </w:r>
    </w:p>
    <w:p w:rsidR="00AB28AA" w:rsidRPr="00BF7DF7" w:rsidRDefault="00A90F05" w:rsidP="00B535CC">
      <w:pPr>
        <w:spacing w:beforeLines="50" w:afterLines="50"/>
        <w:ind w:leftChars="200" w:left="420" w:rightChars="200" w:right="420"/>
        <w:jc w:val="center"/>
        <w:rPr>
          <w:rFonts w:ascii="Arial" w:hAnsi="Arial" w:cs="Arial"/>
          <w:szCs w:val="21"/>
        </w:rPr>
      </w:pPr>
      <w:r>
        <w:rPr>
          <w:rFonts w:ascii="Arial" w:hAnsi="Arial" w:cs="Arial"/>
          <w:noProof/>
          <w:szCs w:val="21"/>
        </w:rPr>
        <w:drawing>
          <wp:inline distT="0" distB="0" distL="0" distR="0">
            <wp:extent cx="2571750" cy="323850"/>
            <wp:effectExtent l="19050" t="0" r="0" b="0"/>
            <wp:docPr id="3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0"/>
                    <a:srcRect l="37885" b="-610"/>
                    <a:stretch>
                      <a:fillRect/>
                    </a:stretch>
                  </pic:blipFill>
                  <pic:spPr bwMode="auto">
                    <a:xfrm>
                      <a:off x="0" y="0"/>
                      <a:ext cx="2571750" cy="323850"/>
                    </a:xfrm>
                    <a:prstGeom prst="rect">
                      <a:avLst/>
                    </a:prstGeom>
                    <a:noFill/>
                    <a:ln w="9525">
                      <a:noFill/>
                      <a:miter lim="800000"/>
                      <a:headEnd/>
                      <a:tailEnd/>
                    </a:ln>
                  </pic:spPr>
                </pic:pic>
              </a:graphicData>
            </a:graphic>
          </wp:inline>
        </w:drawing>
      </w:r>
    </w:p>
    <w:p w:rsidR="00AB28AA" w:rsidRPr="00BF7DF7" w:rsidRDefault="00741509" w:rsidP="00B535CC">
      <w:pPr>
        <w:tabs>
          <w:tab w:val="left" w:pos="0"/>
        </w:tabs>
        <w:spacing w:beforeLines="50" w:afterLines="50"/>
        <w:ind w:rightChars="200" w:right="420" w:firstLineChars="100" w:firstLine="210"/>
        <w:jc w:val="center"/>
        <w:rPr>
          <w:rFonts w:ascii="Arial" w:hAnsi="Arial" w:cs="Arial"/>
          <w:szCs w:val="21"/>
        </w:rPr>
      </w:pPr>
      <w:r>
        <w:rPr>
          <w:rFonts w:ascii="Arial" w:hAnsi="Arial" w:cs="Arial" w:hint="eastAsia"/>
          <w:noProof/>
          <w:szCs w:val="21"/>
        </w:rPr>
        <w:t xml:space="preserve">   </w:t>
      </w:r>
      <w:r w:rsidR="00A90F05">
        <w:rPr>
          <w:rFonts w:ascii="Arial" w:hAnsi="Arial" w:cs="Arial"/>
          <w:noProof/>
          <w:szCs w:val="21"/>
        </w:rPr>
        <w:drawing>
          <wp:inline distT="0" distB="0" distL="0" distR="0">
            <wp:extent cx="2571750" cy="161925"/>
            <wp:effectExtent l="19050" t="0" r="0" b="0"/>
            <wp:docPr id="3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1"/>
                    <a:srcRect l="40074"/>
                    <a:stretch>
                      <a:fillRect/>
                    </a:stretch>
                  </pic:blipFill>
                  <pic:spPr bwMode="auto">
                    <a:xfrm>
                      <a:off x="0" y="0"/>
                      <a:ext cx="2571750" cy="1619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式中：</w:t>
      </w:r>
      <w:r w:rsidRPr="00BF7DF7">
        <w:rPr>
          <w:rFonts w:ascii="Arial" w:hAnsi="Arial" w:cs="Arial"/>
          <w:kern w:val="0"/>
          <w:sz w:val="24"/>
          <w:szCs w:val="24"/>
        </w:rPr>
        <w:t>F</w:t>
      </w:r>
      <w:r w:rsidRPr="00BF7DF7">
        <w:rPr>
          <w:rFonts w:ascii="Arial" w:hAnsi="Arial" w:cs="Arial"/>
          <w:kern w:val="0"/>
          <w:sz w:val="24"/>
          <w:szCs w:val="24"/>
          <w:vertAlign w:val="subscript"/>
        </w:rPr>
        <w:t>f</w:t>
      </w:r>
      <w:r w:rsidRPr="00BF7DF7">
        <w:rPr>
          <w:rFonts w:ascii="Arial" w:hAnsi="Arial" w:cs="Arial"/>
          <w:kern w:val="0"/>
          <w:sz w:val="24"/>
          <w:szCs w:val="24"/>
        </w:rPr>
        <w:t>——</w:t>
      </w:r>
      <w:r w:rsidRPr="00BF7DF7">
        <w:rPr>
          <w:rFonts w:ascii="Arial" w:hAnsi="Arial" w:cs="Arial"/>
          <w:kern w:val="0"/>
          <w:sz w:val="24"/>
          <w:szCs w:val="24"/>
        </w:rPr>
        <w:t>浮力设计值（</w:t>
      </w:r>
      <w:r w:rsidRPr="00BF7DF7">
        <w:rPr>
          <w:rFonts w:ascii="Arial" w:hAnsi="Arial" w:cs="Arial"/>
          <w:kern w:val="0"/>
          <w:sz w:val="24"/>
          <w:szCs w:val="24"/>
        </w:rPr>
        <w:t>kN</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G</w:t>
      </w:r>
      <w:r w:rsidRPr="00BF7DF7">
        <w:rPr>
          <w:rFonts w:ascii="Arial" w:hAnsi="Arial" w:cs="Arial"/>
          <w:kern w:val="0"/>
          <w:sz w:val="24"/>
          <w:szCs w:val="24"/>
          <w:vertAlign w:val="subscript"/>
        </w:rPr>
        <w:t>k</w:t>
      </w:r>
      <w:r w:rsidRPr="00BF7DF7">
        <w:rPr>
          <w:rFonts w:ascii="Arial" w:hAnsi="Arial" w:cs="Arial"/>
          <w:kern w:val="0"/>
          <w:sz w:val="24"/>
          <w:szCs w:val="24"/>
        </w:rPr>
        <w:t>——</w:t>
      </w:r>
      <w:r w:rsidRPr="00BF7DF7">
        <w:rPr>
          <w:rFonts w:ascii="Arial" w:hAnsi="Arial" w:cs="Arial"/>
          <w:kern w:val="0"/>
          <w:sz w:val="24"/>
          <w:szCs w:val="24"/>
        </w:rPr>
        <w:t>地下建筑物自重标准值及其上作用的永久荷载标准值之和（</w:t>
      </w:r>
      <w:r w:rsidRPr="00BF7DF7">
        <w:rPr>
          <w:rFonts w:ascii="Arial" w:hAnsi="Arial" w:cs="Arial"/>
          <w:kern w:val="0"/>
          <w:sz w:val="24"/>
          <w:szCs w:val="24"/>
        </w:rPr>
        <w:t>kN</w:t>
      </w:r>
      <w:r w:rsidRPr="00BF7DF7">
        <w:rPr>
          <w:rFonts w:ascii="Arial" w:hAnsi="Arial" w:cs="Arial"/>
          <w:kern w:val="0"/>
          <w:sz w:val="24"/>
          <w:szCs w:val="24"/>
        </w:rPr>
        <w:t>），不包括可变荷载；</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γ</w:t>
      </w:r>
      <w:r w:rsidRPr="00BF7DF7">
        <w:rPr>
          <w:rFonts w:ascii="Arial" w:hAnsi="Arial" w:cs="Arial"/>
          <w:kern w:val="0"/>
          <w:sz w:val="24"/>
          <w:szCs w:val="24"/>
          <w:vertAlign w:val="subscript"/>
        </w:rPr>
        <w:t>f</w:t>
      </w:r>
      <w:r w:rsidRPr="00BF7DF7">
        <w:rPr>
          <w:rFonts w:ascii="Arial" w:hAnsi="Arial" w:cs="Arial"/>
          <w:kern w:val="0"/>
          <w:sz w:val="24"/>
          <w:szCs w:val="24"/>
        </w:rPr>
        <w:t>——</w:t>
      </w:r>
      <w:r w:rsidRPr="00BF7DF7">
        <w:rPr>
          <w:rFonts w:ascii="Arial" w:hAnsi="Arial" w:cs="Arial"/>
          <w:kern w:val="0"/>
          <w:sz w:val="24"/>
          <w:szCs w:val="24"/>
        </w:rPr>
        <w:t>自重抗浮分项系数，可取</w:t>
      </w:r>
      <w:r w:rsidRPr="00BF7DF7">
        <w:rPr>
          <w:rFonts w:ascii="Arial" w:hAnsi="Arial" w:cs="Arial"/>
          <w:kern w:val="0"/>
          <w:sz w:val="24"/>
          <w:szCs w:val="24"/>
        </w:rPr>
        <w:t>1.05~1.1</w:t>
      </w:r>
      <w:r w:rsidRPr="00BF7DF7">
        <w:rPr>
          <w:rFonts w:ascii="Arial" w:hAnsi="Arial" w:cs="Arial"/>
          <w:kern w:val="0"/>
          <w:sz w:val="24"/>
          <w:szCs w:val="24"/>
        </w:rPr>
        <w:t>；当仅采用自重进行抗浮时，</w:t>
      </w:r>
      <w:r w:rsidRPr="00BF7DF7">
        <w:rPr>
          <w:rFonts w:ascii="Arial" w:hAnsi="Arial" w:cs="Arial"/>
          <w:kern w:val="0"/>
          <w:sz w:val="24"/>
          <w:szCs w:val="24"/>
        </w:rPr>
        <w:t>γ</w:t>
      </w:r>
      <w:r w:rsidRPr="00BF7DF7">
        <w:rPr>
          <w:rFonts w:ascii="Arial" w:hAnsi="Arial" w:cs="Arial"/>
          <w:kern w:val="0"/>
          <w:sz w:val="24"/>
          <w:szCs w:val="24"/>
          <w:vertAlign w:val="subscript"/>
        </w:rPr>
        <w:t>f</w:t>
      </w:r>
      <w:r w:rsidRPr="00BF7DF7">
        <w:rPr>
          <w:rFonts w:ascii="Arial" w:hAnsi="Arial" w:cs="Arial"/>
          <w:kern w:val="0"/>
          <w:sz w:val="24"/>
          <w:szCs w:val="24"/>
        </w:rPr>
        <w:t>不宜小于</w:t>
      </w:r>
      <w:r w:rsidRPr="00BF7DF7">
        <w:rPr>
          <w:rFonts w:ascii="Arial" w:hAnsi="Arial" w:cs="Arial"/>
          <w:kern w:val="0"/>
          <w:sz w:val="24"/>
          <w:szCs w:val="24"/>
        </w:rPr>
        <w:t>1.1</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n——</w:t>
      </w:r>
      <w:r w:rsidRPr="00BF7DF7">
        <w:rPr>
          <w:rFonts w:ascii="Arial" w:hAnsi="Arial" w:cs="Arial"/>
          <w:kern w:val="0"/>
          <w:sz w:val="24"/>
          <w:szCs w:val="24"/>
        </w:rPr>
        <w:t>抗拔桩桩数；</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R</w:t>
      </w:r>
      <w:r w:rsidRPr="00BF7DF7">
        <w:rPr>
          <w:rFonts w:ascii="Arial" w:hAnsi="Arial" w:cs="Arial"/>
          <w:kern w:val="0"/>
          <w:sz w:val="24"/>
          <w:szCs w:val="24"/>
          <w:vertAlign w:val="subscript"/>
        </w:rPr>
        <w:t>td</w:t>
      </w:r>
      <w:r w:rsidRPr="00BF7DF7">
        <w:rPr>
          <w:rFonts w:ascii="Arial" w:hAnsi="Arial" w:cs="Arial"/>
          <w:kern w:val="0"/>
          <w:sz w:val="24"/>
          <w:szCs w:val="24"/>
        </w:rPr>
        <w:t>——</w:t>
      </w:r>
      <w:r w:rsidRPr="00BF7DF7">
        <w:rPr>
          <w:rFonts w:ascii="Arial" w:hAnsi="Arial" w:cs="Arial"/>
          <w:kern w:val="0"/>
          <w:sz w:val="24"/>
          <w:szCs w:val="24"/>
        </w:rPr>
        <w:t>单桩抗拔承载力设计值（</w:t>
      </w:r>
      <w:r w:rsidRPr="00BF7DF7">
        <w:rPr>
          <w:rFonts w:ascii="Arial" w:hAnsi="Arial" w:cs="Arial"/>
          <w:kern w:val="0"/>
          <w:sz w:val="24"/>
          <w:szCs w:val="24"/>
        </w:rPr>
        <w:t>kN</w:t>
      </w:r>
      <w:r w:rsidRPr="00BF7DF7">
        <w:rPr>
          <w:rFonts w:ascii="Arial" w:hAnsi="Arial" w:cs="Arial"/>
          <w:kern w:val="0"/>
          <w:sz w:val="24"/>
          <w:szCs w:val="24"/>
        </w:rPr>
        <w:t>），应按</w:t>
      </w:r>
      <w:r w:rsidRPr="00BF7DF7">
        <w:rPr>
          <w:rFonts w:ascii="Arial" w:hAnsi="Arial" w:cs="Arial"/>
          <w:kern w:val="0"/>
          <w:sz w:val="24"/>
          <w:szCs w:val="24"/>
        </w:rPr>
        <w:t>7.2.9</w:t>
      </w:r>
      <w:r w:rsidRPr="00BF7DF7">
        <w:rPr>
          <w:rFonts w:ascii="Arial" w:hAnsi="Arial" w:cs="Arial"/>
          <w:kern w:val="0"/>
          <w:sz w:val="24"/>
          <w:szCs w:val="24"/>
        </w:rPr>
        <w:t>条确定；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γ</w:t>
      </w:r>
      <w:r w:rsidRPr="00BF7DF7">
        <w:rPr>
          <w:rFonts w:ascii="Arial" w:hAnsi="Arial" w:cs="Arial"/>
          <w:kern w:val="0"/>
          <w:sz w:val="24"/>
          <w:szCs w:val="24"/>
          <w:vertAlign w:val="subscript"/>
        </w:rPr>
        <w:t>b</w:t>
      </w:r>
      <w:r w:rsidRPr="00BF7DF7">
        <w:rPr>
          <w:rFonts w:ascii="Arial" w:hAnsi="Arial" w:cs="Arial"/>
          <w:kern w:val="0"/>
          <w:sz w:val="24"/>
          <w:szCs w:val="24"/>
        </w:rPr>
        <w:t>——</w:t>
      </w:r>
      <w:r w:rsidRPr="00BF7DF7">
        <w:rPr>
          <w:rFonts w:ascii="Arial" w:hAnsi="Arial" w:cs="Arial"/>
          <w:kern w:val="0"/>
          <w:sz w:val="24"/>
          <w:szCs w:val="24"/>
        </w:rPr>
        <w:t>浮力作用分项系数，取</w:t>
      </w:r>
      <w:r w:rsidRPr="00BF7DF7">
        <w:rPr>
          <w:rFonts w:ascii="Arial" w:hAnsi="Arial" w:cs="Arial"/>
          <w:kern w:val="0"/>
          <w:sz w:val="24"/>
          <w:szCs w:val="24"/>
        </w:rPr>
        <w:t>1.0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γ</w:t>
      </w:r>
      <w:r w:rsidRPr="00BF7DF7">
        <w:rPr>
          <w:rFonts w:ascii="Arial" w:hAnsi="Arial" w:cs="Arial"/>
          <w:kern w:val="0"/>
          <w:sz w:val="24"/>
          <w:szCs w:val="24"/>
          <w:vertAlign w:val="subscript"/>
        </w:rPr>
        <w:t>w</w:t>
      </w:r>
      <w:r w:rsidRPr="00BF7DF7">
        <w:rPr>
          <w:rFonts w:ascii="Arial" w:hAnsi="Arial" w:cs="Arial"/>
          <w:kern w:val="0"/>
          <w:sz w:val="24"/>
          <w:szCs w:val="24"/>
        </w:rPr>
        <w:t>——</w:t>
      </w:r>
      <w:r w:rsidRPr="00BF7DF7">
        <w:rPr>
          <w:rFonts w:ascii="Arial" w:hAnsi="Arial" w:cs="Arial"/>
          <w:kern w:val="0"/>
          <w:sz w:val="24"/>
          <w:szCs w:val="24"/>
        </w:rPr>
        <w:t>水的重度（</w:t>
      </w:r>
      <w:r w:rsidRPr="00BF7DF7">
        <w:rPr>
          <w:rFonts w:ascii="Arial" w:hAnsi="Arial" w:cs="Arial"/>
          <w:kern w:val="0"/>
          <w:sz w:val="24"/>
          <w:szCs w:val="24"/>
        </w:rPr>
        <w:t>kN/m</w:t>
      </w:r>
      <w:r w:rsidRPr="00BF7DF7">
        <w:rPr>
          <w:rFonts w:ascii="Arial" w:hAnsi="Arial" w:cs="Arial"/>
          <w:kern w:val="0"/>
          <w:sz w:val="24"/>
          <w:szCs w:val="24"/>
          <w:vertAlign w:val="superscript"/>
        </w:rPr>
        <w:t>3</w:t>
      </w:r>
      <w:r w:rsidRPr="00BF7DF7">
        <w:rPr>
          <w:rFonts w:ascii="Arial" w:hAnsi="Arial" w:cs="Arial"/>
          <w:kern w:val="0"/>
          <w:sz w:val="24"/>
          <w:szCs w:val="24"/>
        </w:rPr>
        <w:t>），可按</w:t>
      </w:r>
      <w:r w:rsidRPr="00BF7DF7">
        <w:rPr>
          <w:rFonts w:ascii="Arial" w:hAnsi="Arial" w:cs="Arial"/>
          <w:kern w:val="0"/>
          <w:sz w:val="24"/>
          <w:szCs w:val="24"/>
        </w:rPr>
        <w:t>10kN/m</w:t>
      </w:r>
      <w:r w:rsidRPr="00BF7DF7">
        <w:rPr>
          <w:rFonts w:ascii="Arial" w:hAnsi="Arial" w:cs="Arial"/>
          <w:kern w:val="0"/>
          <w:sz w:val="24"/>
          <w:szCs w:val="24"/>
          <w:vertAlign w:val="superscript"/>
        </w:rPr>
        <w:t>3</w:t>
      </w:r>
      <w:r w:rsidRPr="00BF7DF7">
        <w:rPr>
          <w:rFonts w:ascii="Arial" w:hAnsi="Arial" w:cs="Arial"/>
          <w:kern w:val="0"/>
          <w:sz w:val="24"/>
          <w:szCs w:val="24"/>
        </w:rPr>
        <w:t>采用；</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V——</w:t>
      </w:r>
      <w:r w:rsidRPr="00BF7DF7">
        <w:rPr>
          <w:rFonts w:ascii="Arial" w:hAnsi="Arial" w:cs="Arial"/>
          <w:kern w:val="0"/>
          <w:sz w:val="24"/>
          <w:szCs w:val="24"/>
        </w:rPr>
        <w:t>地下建筑物排开水的体积（</w:t>
      </w:r>
      <w:r w:rsidRPr="00BF7DF7">
        <w:rPr>
          <w:rFonts w:ascii="Arial" w:hAnsi="Arial" w:cs="Arial"/>
          <w:kern w:val="0"/>
          <w:sz w:val="24"/>
          <w:szCs w:val="24"/>
        </w:rPr>
        <w:t>m</w:t>
      </w:r>
      <w:r w:rsidRPr="00BF7DF7">
        <w:rPr>
          <w:rFonts w:ascii="Arial" w:hAnsi="Arial" w:cs="Arial"/>
          <w:kern w:val="0"/>
          <w:sz w:val="24"/>
          <w:szCs w:val="24"/>
          <w:vertAlign w:val="superscript"/>
        </w:rPr>
        <w:t>3</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13.1.2 </w:t>
      </w:r>
      <w:r w:rsidRPr="00BF7DF7">
        <w:rPr>
          <w:rFonts w:ascii="Arial" w:hAnsi="Arial" w:cs="Arial"/>
          <w:sz w:val="24"/>
          <w:szCs w:val="24"/>
        </w:rPr>
        <w:t>地基处理的设计计算应按承载能力极限状态验算地基承载力，同时应按正常使用极限状态验算地基变形。</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13.5.2</w:t>
      </w:r>
      <w:r w:rsidR="002A75F1" w:rsidRPr="00BF7DF7">
        <w:rPr>
          <w:rFonts w:ascii="Arial" w:hAnsi="Arial" w:cs="Arial"/>
          <w:sz w:val="24"/>
          <w:szCs w:val="24"/>
        </w:rPr>
        <w:t xml:space="preserve"> </w:t>
      </w:r>
      <w:r w:rsidRPr="00BF7DF7">
        <w:rPr>
          <w:rFonts w:ascii="Arial" w:hAnsi="Arial" w:cs="Arial"/>
          <w:sz w:val="24"/>
          <w:szCs w:val="24"/>
        </w:rPr>
        <w:t xml:space="preserve">4 </w:t>
      </w:r>
      <w:r w:rsidRPr="00BF7DF7">
        <w:rPr>
          <w:rFonts w:ascii="Arial" w:hAnsi="Arial" w:cs="Arial"/>
          <w:sz w:val="24"/>
          <w:szCs w:val="24"/>
        </w:rPr>
        <w:t>竖向承载水泥土搅拌桩的单桩和复合地基承载力设计值应通过静载荷试验确定。</w:t>
      </w:r>
    </w:p>
    <w:p w:rsidR="00AB28AA" w:rsidRPr="00BF7DF7" w:rsidRDefault="00AB28AA" w:rsidP="00AB28AA">
      <w:pPr>
        <w:spacing w:line="360" w:lineRule="auto"/>
        <w:rPr>
          <w:rFonts w:ascii="Arial" w:hAnsi="Arial" w:cs="Arial"/>
          <w:sz w:val="24"/>
          <w:szCs w:val="24"/>
        </w:rPr>
      </w:pPr>
    </w:p>
    <w:p w:rsidR="00AB28AA" w:rsidRPr="00BF7DF7" w:rsidRDefault="00AB28AA" w:rsidP="00AB28AA">
      <w:pPr>
        <w:spacing w:line="360" w:lineRule="auto"/>
        <w:rPr>
          <w:rFonts w:ascii="Arial" w:eastAsia="黑体" w:hAnsi="Arial" w:cs="Arial"/>
          <w:sz w:val="24"/>
          <w:szCs w:val="24"/>
        </w:rPr>
      </w:pPr>
      <w:r w:rsidRPr="00BF7DF7">
        <w:rPr>
          <w:rFonts w:ascii="Arial" w:eastAsia="黑体" w:hAnsi="Arial" w:cs="Arial"/>
          <w:sz w:val="24"/>
          <w:szCs w:val="24"/>
        </w:rPr>
        <w:t>关于进一步加强本市基坑和桩基工程质量安全管理的通知</w:t>
      </w:r>
      <w:r w:rsidRPr="00BF7DF7">
        <w:rPr>
          <w:rFonts w:ascii="Arial" w:eastAsia="黑体" w:hAnsi="Arial" w:cs="Arial"/>
          <w:sz w:val="24"/>
          <w:szCs w:val="24"/>
        </w:rPr>
        <w:t xml:space="preserve"> </w:t>
      </w:r>
      <w:r w:rsidRPr="00BF7DF7">
        <w:rPr>
          <w:rFonts w:ascii="Arial" w:eastAsia="黑体" w:hAnsi="Arial" w:cs="Arial"/>
          <w:sz w:val="24"/>
          <w:szCs w:val="24"/>
        </w:rPr>
        <w:t>沪建交【</w:t>
      </w:r>
      <w:r w:rsidRPr="00BF7DF7">
        <w:rPr>
          <w:rFonts w:ascii="Arial" w:eastAsia="黑体" w:hAnsi="Arial" w:cs="Arial"/>
          <w:sz w:val="24"/>
          <w:szCs w:val="24"/>
        </w:rPr>
        <w:t>2012</w:t>
      </w:r>
      <w:r w:rsidRPr="00BF7DF7">
        <w:rPr>
          <w:rFonts w:ascii="Arial" w:eastAsia="黑体" w:hAnsi="Arial" w:cs="Arial"/>
          <w:sz w:val="24"/>
          <w:szCs w:val="24"/>
        </w:rPr>
        <w:t>】</w:t>
      </w:r>
      <w:r w:rsidRPr="00BF7DF7">
        <w:rPr>
          <w:rFonts w:ascii="Arial" w:eastAsia="黑体" w:hAnsi="Arial" w:cs="Arial"/>
          <w:sz w:val="24"/>
          <w:szCs w:val="24"/>
        </w:rPr>
        <w:t>645</w:t>
      </w:r>
      <w:r w:rsidRPr="00BF7DF7">
        <w:rPr>
          <w:rFonts w:ascii="Arial" w:eastAsia="黑体" w:hAnsi="Arial" w:cs="Arial"/>
          <w:sz w:val="24"/>
          <w:szCs w:val="24"/>
        </w:rPr>
        <w:t>号</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二、桩基工程</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（一）本市建设工程禁止使用预应力混凝土薄壁型管桩（简称</w:t>
      </w:r>
      <w:r w:rsidRPr="00BF7DF7">
        <w:rPr>
          <w:rFonts w:ascii="Arial" w:hAnsi="Arial" w:cs="Arial"/>
          <w:kern w:val="0"/>
          <w:sz w:val="24"/>
          <w:szCs w:val="24"/>
        </w:rPr>
        <w:t>PTC</w:t>
      </w:r>
      <w:r w:rsidRPr="00BF7DF7">
        <w:rPr>
          <w:rFonts w:ascii="Arial" w:hAnsi="Arial" w:cs="Arial"/>
          <w:kern w:val="0"/>
          <w:sz w:val="24"/>
          <w:szCs w:val="24"/>
        </w:rPr>
        <w:t>桩）、先张法预应力空心方桩中的薄壁方桩、预应力高强混凝土管桩（以下简称</w:t>
      </w:r>
      <w:r w:rsidRPr="00BF7DF7">
        <w:rPr>
          <w:rFonts w:ascii="Arial" w:hAnsi="Arial" w:cs="Arial"/>
          <w:kern w:val="0"/>
          <w:sz w:val="24"/>
          <w:szCs w:val="24"/>
        </w:rPr>
        <w:t>PHC</w:t>
      </w:r>
      <w:r w:rsidRPr="00BF7DF7">
        <w:rPr>
          <w:rFonts w:ascii="Arial" w:hAnsi="Arial" w:cs="Arial"/>
          <w:kern w:val="0"/>
          <w:sz w:val="24"/>
          <w:szCs w:val="24"/>
        </w:rPr>
        <w:t>管桩）</w:t>
      </w:r>
      <w:r w:rsidRPr="00BF7DF7">
        <w:rPr>
          <w:rFonts w:ascii="Arial" w:hAnsi="Arial" w:cs="Arial"/>
          <w:kern w:val="0"/>
          <w:sz w:val="24"/>
          <w:szCs w:val="24"/>
        </w:rPr>
        <w:t>A</w:t>
      </w:r>
      <w:r w:rsidRPr="00BF7DF7">
        <w:rPr>
          <w:rFonts w:ascii="Arial" w:hAnsi="Arial" w:cs="Arial"/>
          <w:kern w:val="0"/>
          <w:sz w:val="24"/>
          <w:szCs w:val="24"/>
        </w:rPr>
        <w:t>型桩。</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（二）当</w:t>
      </w:r>
      <w:r w:rsidRPr="00BF7DF7">
        <w:rPr>
          <w:rFonts w:ascii="Arial" w:hAnsi="Arial" w:cs="Arial"/>
          <w:kern w:val="0"/>
          <w:sz w:val="24"/>
          <w:szCs w:val="24"/>
        </w:rPr>
        <w:t>PHC</w:t>
      </w:r>
      <w:r w:rsidRPr="00BF7DF7">
        <w:rPr>
          <w:rFonts w:ascii="Arial" w:hAnsi="Arial" w:cs="Arial"/>
          <w:kern w:val="0"/>
          <w:sz w:val="24"/>
          <w:szCs w:val="24"/>
        </w:rPr>
        <w:t>管桩承受水平荷载和竖向抗拔荷载时，设计应验算桩身材料强度，满足要求后方可使用，并应在设计文件中明确提出是否进行基桩水平和抗拔载荷试验的要求。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（五）桩基础承台埋置深度应符合规范规定，十层及十层以上（或高度超过</w:t>
      </w:r>
      <w:r w:rsidRPr="00BF7DF7">
        <w:rPr>
          <w:rFonts w:ascii="Arial" w:hAnsi="Arial" w:cs="Arial"/>
          <w:kern w:val="0"/>
          <w:sz w:val="24"/>
          <w:szCs w:val="24"/>
        </w:rPr>
        <w:t>28</w:t>
      </w:r>
      <w:r w:rsidRPr="00BF7DF7">
        <w:rPr>
          <w:rFonts w:ascii="Arial" w:hAnsi="Arial" w:cs="Arial"/>
          <w:kern w:val="0"/>
          <w:sz w:val="24"/>
          <w:szCs w:val="24"/>
        </w:rPr>
        <w:t>米）建筑物应设置地下室。</w:t>
      </w:r>
    </w:p>
    <w:p w:rsidR="00741509" w:rsidRDefault="00AB28AA" w:rsidP="00741509">
      <w:pPr>
        <w:spacing w:line="360" w:lineRule="auto"/>
        <w:ind w:firstLineChars="200" w:firstLine="480"/>
        <w:rPr>
          <w:rFonts w:ascii="Arial" w:hAnsi="Arial" w:cs="Arial" w:hint="eastAsia"/>
          <w:kern w:val="0"/>
          <w:sz w:val="24"/>
          <w:szCs w:val="24"/>
        </w:rPr>
      </w:pPr>
      <w:r w:rsidRPr="00BF7DF7">
        <w:rPr>
          <w:rFonts w:ascii="Arial" w:hAnsi="Arial" w:cs="Arial"/>
          <w:kern w:val="0"/>
          <w:sz w:val="24"/>
          <w:szCs w:val="24"/>
        </w:rPr>
        <w:t>（六）对桩端处于淤泥质土中的混凝土小方桩，其单桩竖向承载力应通过现场静载荷试验确定。</w:t>
      </w:r>
    </w:p>
    <w:p w:rsidR="00AB28AA" w:rsidRPr="00BF7DF7" w:rsidRDefault="00741509" w:rsidP="00866AB3">
      <w:pPr>
        <w:pStyle w:val="3"/>
        <w:ind w:left="0" w:firstLine="0"/>
      </w:pPr>
      <w:r>
        <w:br w:type="page"/>
      </w:r>
      <w:bookmarkStart w:id="16" w:name="_Toc405369263"/>
      <w:r w:rsidR="00AB28AA" w:rsidRPr="00BF7DF7">
        <w:lastRenderedPageBreak/>
        <w:t>结构设计</w:t>
      </w:r>
      <w:bookmarkEnd w:id="16"/>
    </w:p>
    <w:p w:rsidR="00AB28AA" w:rsidRPr="00BF7DF7" w:rsidRDefault="00AB28AA" w:rsidP="00AB28AA">
      <w:pPr>
        <w:spacing w:line="360" w:lineRule="auto"/>
        <w:rPr>
          <w:rFonts w:ascii="Arial" w:eastAsia="黑体" w:hAnsi="Arial" w:cs="Arial"/>
          <w:sz w:val="24"/>
          <w:szCs w:val="24"/>
        </w:rPr>
      </w:pPr>
      <w:r w:rsidRPr="00BF7DF7">
        <w:rPr>
          <w:rFonts w:ascii="Arial" w:eastAsia="黑体" w:hAnsi="Arial" w:cs="Arial"/>
          <w:sz w:val="24"/>
          <w:szCs w:val="24"/>
        </w:rPr>
        <w:t>《建筑结构荷载规范》</w:t>
      </w:r>
      <w:r w:rsidRPr="00BF7DF7">
        <w:rPr>
          <w:rFonts w:ascii="Arial" w:eastAsia="黑体" w:hAnsi="Arial" w:cs="Arial"/>
          <w:sz w:val="24"/>
          <w:szCs w:val="24"/>
        </w:rPr>
        <w:t>GB50009-2012</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4.0.1 </w:t>
      </w:r>
      <w:r w:rsidRPr="00BF7DF7">
        <w:rPr>
          <w:rFonts w:ascii="Arial" w:hAnsi="Arial" w:cs="Arial"/>
          <w:sz w:val="24"/>
          <w:szCs w:val="24"/>
        </w:rPr>
        <w:t>永久荷载应包括结构构件、围护构件、面层及装饰、固定设备、长期储物的自重，土压力、水压力，以及其他需要按永久荷载考虑的荷载。</w:t>
      </w:r>
    </w:p>
    <w:p w:rsidR="00AB28AA" w:rsidRPr="00BF7DF7" w:rsidRDefault="00AB28AA" w:rsidP="00B535CC">
      <w:pPr>
        <w:spacing w:beforeLines="50" w:afterLines="50"/>
        <w:ind w:rightChars="200" w:right="420"/>
        <w:jc w:val="left"/>
        <w:rPr>
          <w:rFonts w:ascii="Arial" w:hAnsi="Arial" w:cs="Arial"/>
          <w:kern w:val="0"/>
          <w:szCs w:val="21"/>
        </w:rPr>
      </w:pPr>
    </w:p>
    <w:p w:rsidR="00AB28AA" w:rsidRPr="00BF7DF7" w:rsidRDefault="00AB28AA" w:rsidP="00AB28AA">
      <w:pPr>
        <w:spacing w:line="360" w:lineRule="auto"/>
        <w:rPr>
          <w:rFonts w:ascii="Arial" w:hAnsi="Arial" w:cs="Arial"/>
          <w:b/>
          <w:szCs w:val="21"/>
        </w:rPr>
      </w:pPr>
      <w:r w:rsidRPr="00BF7DF7">
        <w:rPr>
          <w:rFonts w:ascii="Arial" w:eastAsia="黑体" w:hAnsi="Arial" w:cs="Arial"/>
          <w:sz w:val="24"/>
          <w:szCs w:val="24"/>
        </w:rPr>
        <w:t>《建筑幕墙工程技术规范》</w:t>
      </w:r>
      <w:r w:rsidRPr="00BF7DF7">
        <w:rPr>
          <w:rFonts w:ascii="Arial" w:eastAsia="黑体" w:hAnsi="Arial" w:cs="Arial"/>
          <w:sz w:val="24"/>
          <w:szCs w:val="24"/>
        </w:rPr>
        <w:t>DGJ08-56-2012</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3.2.12 </w:t>
      </w:r>
      <w:r w:rsidRPr="00BF7DF7">
        <w:rPr>
          <w:rFonts w:ascii="Arial" w:hAnsi="Arial" w:cs="Arial"/>
          <w:sz w:val="24"/>
          <w:szCs w:val="24"/>
        </w:rPr>
        <w:t>花岗岩板的抗弯、抗剪强度设计值按下列公式计算：</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drawing>
          <wp:inline distT="0" distB="0" distL="0" distR="0">
            <wp:extent cx="3657600" cy="1076325"/>
            <wp:effectExtent l="19050" t="0" r="0" b="0"/>
            <wp:docPr id="3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2"/>
                    <a:srcRect/>
                    <a:stretch>
                      <a:fillRect/>
                    </a:stretch>
                  </pic:blipFill>
                  <pic:spPr bwMode="auto">
                    <a:xfrm>
                      <a:off x="0" y="0"/>
                      <a:ext cx="3657600" cy="10763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花岗岩板弯曲强度试验中任一试件的弯曲强度试验值低于</w:t>
      </w:r>
      <w:r w:rsidRPr="00BF7DF7">
        <w:rPr>
          <w:rFonts w:ascii="Arial" w:hAnsi="Arial" w:cs="Arial"/>
          <w:kern w:val="0"/>
          <w:sz w:val="24"/>
          <w:szCs w:val="24"/>
        </w:rPr>
        <w:t>8.0N/mm</w:t>
      </w:r>
      <w:r w:rsidRPr="00BF7DF7">
        <w:rPr>
          <w:rFonts w:ascii="Arial" w:hAnsi="Arial" w:cs="Arial"/>
          <w:kern w:val="0"/>
          <w:sz w:val="24"/>
          <w:szCs w:val="24"/>
          <w:vertAlign w:val="superscript"/>
        </w:rPr>
        <w:t>2</w:t>
      </w:r>
      <w:r w:rsidRPr="00BF7DF7">
        <w:rPr>
          <w:rFonts w:ascii="Arial" w:hAnsi="Arial" w:cs="Arial"/>
          <w:kern w:val="0"/>
          <w:sz w:val="24"/>
          <w:szCs w:val="24"/>
        </w:rPr>
        <w:t>时，该批花岗岩板不得用于幕墙工程。</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3.11.4 </w:t>
      </w:r>
      <w:r w:rsidRPr="00BF7DF7">
        <w:rPr>
          <w:rFonts w:ascii="Arial" w:hAnsi="Arial" w:cs="Arial"/>
          <w:sz w:val="24"/>
          <w:szCs w:val="24"/>
        </w:rPr>
        <w:t>硅酮结构密封胶和硅酮建筑密封胶应具备产品合格证、有保质年限的质量保证书及相关性能的检测报告。</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3.11.5 </w:t>
      </w:r>
      <w:r w:rsidRPr="00BF7DF7">
        <w:rPr>
          <w:rFonts w:ascii="Arial" w:hAnsi="Arial" w:cs="Arial"/>
          <w:sz w:val="24"/>
          <w:szCs w:val="24"/>
        </w:rPr>
        <w:t>同一幕墙工程应采用同一品牌的硅酮结构密封胶和硅酮建筑密封胶。用于石材幕墙的硅酮结构密封胶应有专项试验报告。</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3.11.7 </w:t>
      </w:r>
      <w:r w:rsidRPr="00BF7DF7">
        <w:rPr>
          <w:rFonts w:ascii="Arial" w:hAnsi="Arial" w:cs="Arial"/>
          <w:sz w:val="24"/>
          <w:szCs w:val="24"/>
        </w:rPr>
        <w:t>隐框和半隐框玻璃幕墙，其玻璃与铝型材粘结必须采用中性硅酮结构密封胶；全玻璃幕墙和点支承幕墙采用镀膜玻璃时，不应采用酸性硅酮结构密封胶粘结。</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4.1.8 </w:t>
      </w:r>
      <w:r w:rsidRPr="00BF7DF7">
        <w:rPr>
          <w:rFonts w:ascii="Arial" w:hAnsi="Arial" w:cs="Arial"/>
          <w:sz w:val="24"/>
          <w:szCs w:val="24"/>
        </w:rPr>
        <w:t>人员密集且流动性大的重要公共建筑的幕墙玻璃面板应采用夹层玻璃。有抗爆设计的幕墙玻璃面板应满足抗爆要求。</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9.1.3 </w:t>
      </w:r>
      <w:r w:rsidRPr="00BF7DF7">
        <w:rPr>
          <w:rFonts w:ascii="Arial" w:hAnsi="Arial" w:cs="Arial"/>
          <w:sz w:val="24"/>
          <w:szCs w:val="24"/>
        </w:rPr>
        <w:t>幕墙结构采用以概率理论为基础的极限状态设计方法，用分项系数设计表达式计算。应按下列承载能力极限状态和正常使用极限状态进行幕墙结构的设计：</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lastRenderedPageBreak/>
        <w:drawing>
          <wp:inline distT="0" distB="0" distL="0" distR="0">
            <wp:extent cx="3438525" cy="1924050"/>
            <wp:effectExtent l="19050" t="0" r="9525" b="0"/>
            <wp:docPr id="3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3"/>
                    <a:srcRect/>
                    <a:stretch>
                      <a:fillRect/>
                    </a:stretch>
                  </pic:blipFill>
                  <pic:spPr bwMode="auto">
                    <a:xfrm>
                      <a:off x="0" y="0"/>
                      <a:ext cx="3438525" cy="1924050"/>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drawing>
          <wp:inline distT="0" distB="0" distL="0" distR="0">
            <wp:extent cx="3533775" cy="781050"/>
            <wp:effectExtent l="19050" t="0" r="9525" b="0"/>
            <wp:docPr id="3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4"/>
                    <a:srcRect/>
                    <a:stretch>
                      <a:fillRect/>
                    </a:stretch>
                  </pic:blipFill>
                  <pic:spPr bwMode="auto">
                    <a:xfrm>
                      <a:off x="0" y="0"/>
                      <a:ext cx="3533775" cy="781050"/>
                    </a:xfrm>
                    <a:prstGeom prst="rect">
                      <a:avLst/>
                    </a:prstGeom>
                    <a:noFill/>
                    <a:ln w="9525">
                      <a:noFill/>
                      <a:miter lim="800000"/>
                      <a:headEnd/>
                      <a:tailEnd/>
                    </a:ln>
                  </pic:spPr>
                </pic:pic>
              </a:graphicData>
            </a:graphic>
          </wp:inline>
        </w:drawing>
      </w:r>
    </w:p>
    <w:p w:rsidR="00AB28AA" w:rsidRPr="00BF7DF7" w:rsidRDefault="00AB28AA" w:rsidP="00B535CC">
      <w:pPr>
        <w:spacing w:beforeLines="50" w:afterLines="50"/>
        <w:ind w:leftChars="200" w:left="420" w:rightChars="200" w:right="420"/>
        <w:jc w:val="left"/>
        <w:rPr>
          <w:rFonts w:ascii="Arial" w:hAnsi="Arial" w:cs="Arial"/>
          <w:szCs w:val="21"/>
        </w:rPr>
      </w:pP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9.2.1 </w:t>
      </w:r>
      <w:r w:rsidRPr="00BF7DF7">
        <w:rPr>
          <w:rFonts w:ascii="Arial" w:hAnsi="Arial" w:cs="Arial"/>
          <w:sz w:val="24"/>
          <w:szCs w:val="24"/>
        </w:rPr>
        <w:t>幕墙结构及其与主体结构的连接，风荷载标准值应按下式计算：</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drawing>
          <wp:inline distT="0" distB="0" distL="0" distR="0">
            <wp:extent cx="3419475" cy="2762250"/>
            <wp:effectExtent l="19050" t="0" r="9525" b="0"/>
            <wp:docPr id="3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5"/>
                    <a:srcRect t="1700"/>
                    <a:stretch>
                      <a:fillRect/>
                    </a:stretch>
                  </pic:blipFill>
                  <pic:spPr bwMode="auto">
                    <a:xfrm>
                      <a:off x="0" y="0"/>
                      <a:ext cx="3419475" cy="27622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9.5.4 </w:t>
      </w:r>
      <w:r w:rsidRPr="00BF7DF7">
        <w:rPr>
          <w:rFonts w:ascii="Arial" w:hAnsi="Arial" w:cs="Arial"/>
          <w:sz w:val="24"/>
          <w:szCs w:val="24"/>
        </w:rPr>
        <w:t>幕墙结构连接件与主体结构的锚固承载力设计值应大于连接件本身的承载力设计值。与主体结构或埋板直接连接的连接件厚度应不小于</w:t>
      </w:r>
      <w:r w:rsidRPr="00BF7DF7">
        <w:rPr>
          <w:rFonts w:ascii="Arial" w:hAnsi="Arial" w:cs="Arial"/>
          <w:sz w:val="24"/>
          <w:szCs w:val="24"/>
        </w:rPr>
        <w:t>6mm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10.2.3 </w:t>
      </w:r>
      <w:r w:rsidRPr="00BF7DF7">
        <w:rPr>
          <w:rFonts w:ascii="Arial" w:hAnsi="Arial" w:cs="Arial"/>
          <w:sz w:val="24"/>
          <w:szCs w:val="24"/>
        </w:rPr>
        <w:t>玻璃厚度应经强度和刚度计算确定。除光伏幕墙表层玻璃外，单片玻璃及中空玻璃的任一单片厚度应不小于</w:t>
      </w:r>
      <w:r w:rsidRPr="00BF7DF7">
        <w:rPr>
          <w:rFonts w:ascii="Arial" w:hAnsi="Arial" w:cs="Arial"/>
          <w:sz w:val="24"/>
          <w:szCs w:val="24"/>
        </w:rPr>
        <w:t>6mm</w:t>
      </w:r>
      <w:r w:rsidRPr="00BF7DF7">
        <w:rPr>
          <w:rFonts w:ascii="Arial" w:hAnsi="Arial" w:cs="Arial"/>
          <w:sz w:val="24"/>
          <w:szCs w:val="24"/>
        </w:rPr>
        <w:t>，夹层玻璃的单片玻璃厚度应不小于</w:t>
      </w:r>
      <w:r w:rsidRPr="00BF7DF7">
        <w:rPr>
          <w:rFonts w:ascii="Arial" w:hAnsi="Arial" w:cs="Arial"/>
          <w:sz w:val="24"/>
          <w:szCs w:val="24"/>
        </w:rPr>
        <w:t>5mm</w:t>
      </w:r>
      <w:r w:rsidRPr="00BF7DF7">
        <w:rPr>
          <w:rFonts w:ascii="Arial" w:hAnsi="Arial" w:cs="Arial"/>
          <w:sz w:val="24"/>
          <w:szCs w:val="24"/>
        </w:rPr>
        <w:t>，夹层玻璃及中空玻璃的单片厚度差宜不大于</w:t>
      </w:r>
      <w:r w:rsidRPr="00BF7DF7">
        <w:rPr>
          <w:rFonts w:ascii="Arial" w:hAnsi="Arial" w:cs="Arial"/>
          <w:sz w:val="24"/>
          <w:szCs w:val="24"/>
        </w:rPr>
        <w:t>3mm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10.6.17 </w:t>
      </w:r>
      <w:r w:rsidRPr="00BF7DF7">
        <w:rPr>
          <w:rFonts w:ascii="Arial" w:hAnsi="Arial" w:cs="Arial"/>
          <w:sz w:val="24"/>
          <w:szCs w:val="24"/>
        </w:rPr>
        <w:t>不同金属材料接触处应设置耐蚀胶垫等绝缘片。</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12.2.1 </w:t>
      </w:r>
      <w:r w:rsidRPr="00BF7DF7">
        <w:rPr>
          <w:rFonts w:ascii="Arial" w:hAnsi="Arial" w:cs="Arial"/>
          <w:sz w:val="24"/>
          <w:szCs w:val="24"/>
        </w:rPr>
        <w:t>横梁截面主要受力部位的厚度应符合下列规定：</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lastRenderedPageBreak/>
        <w:drawing>
          <wp:inline distT="0" distB="0" distL="0" distR="0">
            <wp:extent cx="3543300" cy="3848100"/>
            <wp:effectExtent l="19050" t="0" r="0" b="0"/>
            <wp:docPr id="36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6"/>
                    <a:srcRect/>
                    <a:stretch>
                      <a:fillRect/>
                    </a:stretch>
                  </pic:blipFill>
                  <pic:spPr bwMode="auto">
                    <a:xfrm>
                      <a:off x="0" y="0"/>
                      <a:ext cx="3543300" cy="38481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当横梁跨度不大于</w:t>
      </w:r>
      <w:r w:rsidRPr="00BF7DF7">
        <w:rPr>
          <w:rFonts w:ascii="Arial" w:hAnsi="Arial" w:cs="Arial"/>
          <w:kern w:val="0"/>
          <w:sz w:val="24"/>
          <w:szCs w:val="24"/>
        </w:rPr>
        <w:t>1.2m</w:t>
      </w:r>
      <w:r w:rsidRPr="00BF7DF7">
        <w:rPr>
          <w:rFonts w:ascii="Arial" w:hAnsi="Arial" w:cs="Arial"/>
          <w:kern w:val="0"/>
          <w:sz w:val="24"/>
          <w:szCs w:val="24"/>
        </w:rPr>
        <w:t>时，铝合金型材截面主要受力部位的厚度应不小于</w:t>
      </w:r>
      <w:r w:rsidRPr="00BF7DF7">
        <w:rPr>
          <w:rFonts w:ascii="Arial" w:hAnsi="Arial" w:cs="Arial"/>
          <w:kern w:val="0"/>
          <w:sz w:val="24"/>
          <w:szCs w:val="24"/>
        </w:rPr>
        <w:t>2.0mm</w:t>
      </w:r>
      <w:r w:rsidRPr="00BF7DF7">
        <w:rPr>
          <w:rFonts w:ascii="Arial" w:hAnsi="Arial" w:cs="Arial"/>
          <w:kern w:val="0"/>
          <w:sz w:val="24"/>
          <w:szCs w:val="24"/>
        </w:rPr>
        <w:t>；当横梁跨度大于</w:t>
      </w:r>
      <w:r w:rsidRPr="00BF7DF7">
        <w:rPr>
          <w:rFonts w:ascii="Arial" w:hAnsi="Arial" w:cs="Arial"/>
          <w:kern w:val="0"/>
          <w:sz w:val="24"/>
          <w:szCs w:val="24"/>
        </w:rPr>
        <w:t>1.2m</w:t>
      </w:r>
      <w:r w:rsidRPr="00BF7DF7">
        <w:rPr>
          <w:rFonts w:ascii="Arial" w:hAnsi="Arial" w:cs="Arial"/>
          <w:kern w:val="0"/>
          <w:sz w:val="24"/>
          <w:szCs w:val="24"/>
        </w:rPr>
        <w:t>时，其截面主要受力部位的厚度应不小于</w:t>
      </w:r>
      <w:r w:rsidRPr="00BF7DF7">
        <w:rPr>
          <w:rFonts w:ascii="Arial" w:hAnsi="Arial" w:cs="Arial"/>
          <w:kern w:val="0"/>
          <w:sz w:val="24"/>
          <w:szCs w:val="24"/>
        </w:rPr>
        <w:t>2.5mm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钢型材截面主要受力部位的厚度应不小于</w:t>
      </w:r>
      <w:r w:rsidRPr="00BF7DF7">
        <w:rPr>
          <w:rFonts w:ascii="Arial" w:hAnsi="Arial" w:cs="Arial"/>
          <w:kern w:val="0"/>
          <w:sz w:val="24"/>
          <w:szCs w:val="24"/>
        </w:rPr>
        <w:t>3.0mm</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12.2.5 </w:t>
      </w:r>
      <w:r w:rsidRPr="00BF7DF7">
        <w:rPr>
          <w:rFonts w:ascii="Arial" w:hAnsi="Arial" w:cs="Arial"/>
          <w:sz w:val="24"/>
          <w:szCs w:val="24"/>
        </w:rPr>
        <w:t>横梁与立柱采用角码和紧固件连接时，角码壁厚应不小于被连接横梁和立柱中较大者的壁厚</w:t>
      </w:r>
      <w:r w:rsidRPr="00BF7DF7">
        <w:rPr>
          <w:rFonts w:ascii="Arial" w:hAnsi="Arial" w:cs="Arial"/>
          <w:sz w:val="24"/>
          <w:szCs w:val="24"/>
        </w:rPr>
        <w:t>,</w:t>
      </w:r>
      <w:r w:rsidRPr="00BF7DF7">
        <w:rPr>
          <w:rFonts w:ascii="Arial" w:hAnsi="Arial" w:cs="Arial"/>
          <w:sz w:val="24"/>
          <w:szCs w:val="24"/>
        </w:rPr>
        <w:t>且不小于</w:t>
      </w:r>
      <w:r w:rsidRPr="00BF7DF7">
        <w:rPr>
          <w:rFonts w:ascii="Arial" w:hAnsi="Arial" w:cs="Arial"/>
          <w:sz w:val="24"/>
          <w:szCs w:val="24"/>
        </w:rPr>
        <w:t>3mm</w:t>
      </w:r>
      <w:r w:rsidRPr="00BF7DF7">
        <w:rPr>
          <w:rFonts w:ascii="Arial" w:hAnsi="Arial" w:cs="Arial"/>
          <w:sz w:val="24"/>
          <w:szCs w:val="24"/>
        </w:rPr>
        <w:t>。每个连接点的螺钉或螺栓应不少于</w:t>
      </w:r>
      <w:r w:rsidRPr="00BF7DF7">
        <w:rPr>
          <w:rFonts w:ascii="Arial" w:hAnsi="Arial" w:cs="Arial"/>
          <w:sz w:val="24"/>
          <w:szCs w:val="24"/>
        </w:rPr>
        <w:t>2</w:t>
      </w:r>
      <w:r w:rsidRPr="00BF7DF7">
        <w:rPr>
          <w:rFonts w:ascii="Arial" w:hAnsi="Arial" w:cs="Arial"/>
          <w:sz w:val="24"/>
          <w:szCs w:val="24"/>
        </w:rPr>
        <w:t>个，横梁为开口型材时宜不少于</w:t>
      </w:r>
      <w:r w:rsidRPr="00BF7DF7">
        <w:rPr>
          <w:rFonts w:ascii="Arial" w:hAnsi="Arial" w:cs="Arial"/>
          <w:sz w:val="24"/>
          <w:szCs w:val="24"/>
        </w:rPr>
        <w:t>3</w:t>
      </w:r>
      <w:r w:rsidRPr="00BF7DF7">
        <w:rPr>
          <w:rFonts w:ascii="Arial" w:hAnsi="Arial" w:cs="Arial"/>
          <w:sz w:val="24"/>
          <w:szCs w:val="24"/>
        </w:rPr>
        <w:t>个。螺钉或螺栓直径应不小于</w:t>
      </w:r>
      <w:r w:rsidRPr="00BF7DF7">
        <w:rPr>
          <w:rFonts w:ascii="Arial" w:hAnsi="Arial" w:cs="Arial"/>
          <w:sz w:val="24"/>
          <w:szCs w:val="24"/>
        </w:rPr>
        <w:t>5mm</w:t>
      </w:r>
      <w:r w:rsidRPr="00BF7DF7">
        <w:rPr>
          <w:rFonts w:ascii="Arial" w:hAnsi="Arial" w:cs="Arial"/>
          <w:sz w:val="24"/>
          <w:szCs w:val="24"/>
        </w:rPr>
        <w:t>。不应采用沉头、半沉头螺钉或螺栓。</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12.2.7 </w:t>
      </w:r>
      <w:r w:rsidRPr="00BF7DF7">
        <w:rPr>
          <w:rFonts w:ascii="Arial" w:hAnsi="Arial" w:cs="Arial"/>
          <w:sz w:val="24"/>
          <w:szCs w:val="24"/>
        </w:rPr>
        <w:t>钢结构横梁与立柱采用焊接时，横梁每间隔</w:t>
      </w:r>
      <w:r w:rsidRPr="00BF7DF7">
        <w:rPr>
          <w:rFonts w:ascii="Arial" w:hAnsi="Arial" w:cs="Arial"/>
          <w:sz w:val="24"/>
          <w:szCs w:val="24"/>
        </w:rPr>
        <w:t>6m</w:t>
      </w:r>
      <w:r w:rsidRPr="00BF7DF7">
        <w:rPr>
          <w:rFonts w:ascii="Arial" w:hAnsi="Arial" w:cs="Arial"/>
          <w:sz w:val="24"/>
          <w:szCs w:val="24"/>
        </w:rPr>
        <w:t>应设一伸缩自由端，该节点纵向应能自由滑动，并符合强度要求。同一区段内横梁和立柱的连接构造应一致。</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12.2.8 </w:t>
      </w:r>
      <w:r w:rsidRPr="00BF7DF7">
        <w:rPr>
          <w:rFonts w:ascii="Arial" w:hAnsi="Arial" w:cs="Arial"/>
          <w:sz w:val="24"/>
          <w:szCs w:val="24"/>
        </w:rPr>
        <w:t>隔热型材中的隔热体不应承受或传递荷载。应采用可靠的连接构造，将隔热体外的荷载传至隔热体内侧的受力构件上。</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12.3.4 </w:t>
      </w:r>
      <w:r w:rsidRPr="00BF7DF7">
        <w:rPr>
          <w:rFonts w:ascii="Arial" w:hAnsi="Arial" w:cs="Arial"/>
          <w:sz w:val="24"/>
          <w:szCs w:val="24"/>
        </w:rPr>
        <w:t>立柱与主体结构的连接件应有足够的承载力。铝合金连接件材料厚度应不小于</w:t>
      </w:r>
      <w:r w:rsidRPr="00BF7DF7">
        <w:rPr>
          <w:rFonts w:ascii="Arial" w:hAnsi="Arial" w:cs="Arial"/>
          <w:sz w:val="24"/>
          <w:szCs w:val="24"/>
        </w:rPr>
        <w:t>8mm</w:t>
      </w:r>
      <w:r w:rsidRPr="00BF7DF7">
        <w:rPr>
          <w:rFonts w:ascii="Arial" w:hAnsi="Arial" w:cs="Arial"/>
          <w:sz w:val="24"/>
          <w:szCs w:val="24"/>
        </w:rPr>
        <w:t>，钢连接件材料厚度应不小于</w:t>
      </w:r>
      <w:r w:rsidRPr="00BF7DF7">
        <w:rPr>
          <w:rFonts w:ascii="Arial" w:hAnsi="Arial" w:cs="Arial"/>
          <w:sz w:val="24"/>
          <w:szCs w:val="24"/>
        </w:rPr>
        <w:t>6mm</w:t>
      </w:r>
      <w:r w:rsidRPr="00BF7DF7">
        <w:rPr>
          <w:rFonts w:ascii="Arial" w:hAnsi="Arial" w:cs="Arial"/>
          <w:sz w:val="24"/>
          <w:szCs w:val="24"/>
        </w:rPr>
        <w:t>。每一连接处的螺栓应不少于</w:t>
      </w:r>
      <w:r w:rsidRPr="00BF7DF7">
        <w:rPr>
          <w:rFonts w:ascii="Arial" w:hAnsi="Arial" w:cs="Arial"/>
          <w:sz w:val="24"/>
          <w:szCs w:val="24"/>
        </w:rPr>
        <w:t>2</w:t>
      </w:r>
      <w:r w:rsidRPr="00BF7DF7">
        <w:rPr>
          <w:rFonts w:ascii="Arial" w:hAnsi="Arial" w:cs="Arial"/>
          <w:sz w:val="24"/>
          <w:szCs w:val="24"/>
        </w:rPr>
        <w:t>个，螺栓直径不小于</w:t>
      </w:r>
      <w:r w:rsidRPr="00BF7DF7">
        <w:rPr>
          <w:rFonts w:ascii="Arial" w:hAnsi="Arial" w:cs="Arial"/>
          <w:sz w:val="24"/>
          <w:szCs w:val="24"/>
        </w:rPr>
        <w:t>10mm</w:t>
      </w:r>
      <w:r w:rsidRPr="00BF7DF7">
        <w:rPr>
          <w:rFonts w:ascii="Arial" w:hAnsi="Arial" w:cs="Arial"/>
          <w:sz w:val="24"/>
          <w:szCs w:val="24"/>
        </w:rPr>
        <w:t>。采用焊接时，应标注焊接要求。</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lastRenderedPageBreak/>
        <w:t xml:space="preserve">12.3.5 </w:t>
      </w:r>
      <w:r w:rsidRPr="00BF7DF7">
        <w:rPr>
          <w:rFonts w:ascii="Arial" w:hAnsi="Arial" w:cs="Arial"/>
          <w:sz w:val="24"/>
          <w:szCs w:val="24"/>
        </w:rPr>
        <w:t>幕墙上、下立柱的连接构造应结合紧密，满足荷载传递</w:t>
      </w:r>
      <w:r w:rsidRPr="00BF7DF7">
        <w:rPr>
          <w:rFonts w:ascii="Arial" w:hAnsi="Arial" w:cs="Arial"/>
          <w:sz w:val="24"/>
          <w:szCs w:val="24"/>
        </w:rPr>
        <w:t>,</w:t>
      </w:r>
      <w:r w:rsidRPr="00BF7DF7">
        <w:rPr>
          <w:rFonts w:ascii="Arial" w:hAnsi="Arial" w:cs="Arial"/>
          <w:sz w:val="24"/>
          <w:szCs w:val="24"/>
        </w:rPr>
        <w:t>适应节间变形。上下立柱间应设置不小于</w:t>
      </w:r>
      <w:r w:rsidRPr="00BF7DF7">
        <w:rPr>
          <w:rFonts w:ascii="Arial" w:hAnsi="Arial" w:cs="Arial"/>
          <w:sz w:val="24"/>
          <w:szCs w:val="24"/>
        </w:rPr>
        <w:t>15mm</w:t>
      </w:r>
      <w:r w:rsidRPr="00BF7DF7">
        <w:rPr>
          <w:rFonts w:ascii="Arial" w:hAnsi="Arial" w:cs="Arial"/>
          <w:sz w:val="24"/>
          <w:szCs w:val="24"/>
        </w:rPr>
        <w:t>的缝隙，立柱接缝宜封闭防水。幕墙立柱上终端外露型材腔口应封闭。</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12.3.6 </w:t>
      </w:r>
      <w:r w:rsidRPr="00BF7DF7">
        <w:rPr>
          <w:rFonts w:ascii="Arial" w:hAnsi="Arial" w:cs="Arial"/>
          <w:sz w:val="24"/>
          <w:szCs w:val="24"/>
        </w:rPr>
        <w:t>幕墙上下立柱的连接插芯可采用与立柱相同的材质。插芯一端与立柱固定连接，另一端应能滑动伸缩。插芯单端与立柱的结合长度应不小于型材长边边长，且不小于</w:t>
      </w:r>
      <w:r w:rsidRPr="00BF7DF7">
        <w:rPr>
          <w:rFonts w:ascii="Arial" w:hAnsi="Arial" w:cs="Arial"/>
          <w:sz w:val="24"/>
          <w:szCs w:val="24"/>
        </w:rPr>
        <w:t>120mm</w:t>
      </w:r>
      <w:r w:rsidRPr="00BF7DF7">
        <w:rPr>
          <w:rFonts w:ascii="Arial" w:hAnsi="Arial" w:cs="Arial"/>
          <w:sz w:val="24"/>
          <w:szCs w:val="24"/>
        </w:rPr>
        <w:t>。插芯应有足够的刚度</w:t>
      </w:r>
      <w:r w:rsidRPr="00BF7DF7">
        <w:rPr>
          <w:rFonts w:ascii="Arial" w:hAnsi="Arial" w:cs="Arial"/>
          <w:sz w:val="24"/>
          <w:szCs w:val="24"/>
        </w:rPr>
        <w:t xml:space="preserve">, </w:t>
      </w:r>
      <w:r w:rsidRPr="00BF7DF7">
        <w:rPr>
          <w:rFonts w:ascii="Arial" w:hAnsi="Arial" w:cs="Arial"/>
          <w:sz w:val="24"/>
          <w:szCs w:val="24"/>
        </w:rPr>
        <w:t>壁厚应不小于立柱的壁厚。</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12.3.10 </w:t>
      </w:r>
      <w:r w:rsidRPr="00BF7DF7">
        <w:rPr>
          <w:rFonts w:ascii="Arial" w:hAnsi="Arial" w:cs="Arial"/>
          <w:sz w:val="24"/>
          <w:szCs w:val="24"/>
        </w:rPr>
        <w:t>立柱采用隔热型材时，立柱隔热条外侧受力和荷载传递应符合</w:t>
      </w:r>
      <w:r w:rsidRPr="00BF7DF7">
        <w:rPr>
          <w:rFonts w:ascii="Arial" w:hAnsi="Arial" w:cs="Arial"/>
          <w:sz w:val="24"/>
          <w:szCs w:val="24"/>
        </w:rPr>
        <w:t>12.2.8</w:t>
      </w:r>
      <w:r w:rsidRPr="00BF7DF7">
        <w:rPr>
          <w:rFonts w:ascii="Arial" w:hAnsi="Arial" w:cs="Arial"/>
          <w:sz w:val="24"/>
          <w:szCs w:val="24"/>
        </w:rPr>
        <w:t>条规定。</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12.4.4 </w:t>
      </w:r>
      <w:r w:rsidRPr="00BF7DF7">
        <w:rPr>
          <w:rFonts w:ascii="Arial" w:hAnsi="Arial" w:cs="Arial"/>
          <w:sz w:val="24"/>
          <w:szCs w:val="24"/>
        </w:rPr>
        <w:t>在风荷载或重力荷载作用下</w:t>
      </w:r>
      <w:r w:rsidRPr="00BF7DF7">
        <w:rPr>
          <w:rFonts w:ascii="Arial" w:hAnsi="Arial" w:cs="Arial"/>
          <w:sz w:val="24"/>
          <w:szCs w:val="24"/>
        </w:rPr>
        <w:t>,</w:t>
      </w:r>
      <w:r w:rsidRPr="00BF7DF7">
        <w:rPr>
          <w:rFonts w:ascii="Arial" w:hAnsi="Arial" w:cs="Arial"/>
          <w:sz w:val="24"/>
          <w:szCs w:val="24"/>
        </w:rPr>
        <w:t>横梁的挠度限值</w:t>
      </w:r>
      <w:r w:rsidRPr="00BF7DF7">
        <w:rPr>
          <w:rFonts w:ascii="Arial" w:hAnsi="Arial" w:cs="Arial"/>
          <w:sz w:val="24"/>
          <w:szCs w:val="24"/>
        </w:rPr>
        <w:t>d</w:t>
      </w:r>
      <w:r w:rsidRPr="00BF7DF7">
        <w:rPr>
          <w:rFonts w:ascii="Arial" w:hAnsi="Arial" w:cs="Arial"/>
          <w:sz w:val="24"/>
          <w:szCs w:val="24"/>
          <w:vertAlign w:val="subscript"/>
        </w:rPr>
        <w:t>f,lim</w:t>
      </w:r>
      <w:r w:rsidRPr="00BF7DF7">
        <w:rPr>
          <w:rFonts w:ascii="Arial" w:hAnsi="Arial" w:cs="Arial"/>
          <w:sz w:val="24"/>
          <w:szCs w:val="24"/>
        </w:rPr>
        <w:t>宜按下列规定采用：</w:t>
      </w:r>
    </w:p>
    <w:p w:rsidR="00AB28AA" w:rsidRPr="00BF7DF7" w:rsidRDefault="00A90F05" w:rsidP="00B535CC">
      <w:pPr>
        <w:tabs>
          <w:tab w:val="left" w:pos="8222"/>
        </w:tabs>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3429000" cy="990600"/>
            <wp:effectExtent l="19050" t="0" r="0" b="0"/>
            <wp:docPr id="3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7"/>
                    <a:srcRect/>
                    <a:stretch>
                      <a:fillRect/>
                    </a:stretch>
                  </pic:blipFill>
                  <pic:spPr bwMode="auto">
                    <a:xfrm>
                      <a:off x="0" y="0"/>
                      <a:ext cx="3429000" cy="9906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当有扭矩作用时还应考虑扭转作用产生的变形。在自重标准值作用下，局部相对挠度尚应满足</w:t>
      </w:r>
      <w:r w:rsidRPr="00BF7DF7">
        <w:rPr>
          <w:rFonts w:ascii="Arial" w:hAnsi="Arial" w:cs="Arial"/>
          <w:kern w:val="0"/>
          <w:sz w:val="24"/>
          <w:szCs w:val="24"/>
        </w:rPr>
        <w:t>GB/T21086</w:t>
      </w:r>
      <w:r w:rsidRPr="00BF7DF7">
        <w:rPr>
          <w:rFonts w:ascii="Arial" w:hAnsi="Arial" w:cs="Arial"/>
          <w:kern w:val="0"/>
          <w:sz w:val="24"/>
          <w:szCs w:val="24"/>
        </w:rPr>
        <w:t>规定的</w:t>
      </w:r>
      <w:r w:rsidRPr="00BF7DF7">
        <w:rPr>
          <w:rFonts w:ascii="Arial" w:hAnsi="Arial" w:cs="Arial"/>
          <w:kern w:val="0"/>
          <w:sz w:val="24"/>
          <w:szCs w:val="24"/>
        </w:rPr>
        <w:t>d</w:t>
      </w:r>
      <w:r w:rsidRPr="00BF7DF7">
        <w:rPr>
          <w:rFonts w:ascii="Arial" w:hAnsi="Arial" w:cs="Arial"/>
          <w:kern w:val="0"/>
          <w:sz w:val="24"/>
          <w:szCs w:val="24"/>
          <w:vertAlign w:val="subscript"/>
        </w:rPr>
        <w:t>f,lim</w:t>
      </w:r>
      <w:r w:rsidRPr="00BF7DF7">
        <w:rPr>
          <w:rFonts w:ascii="Arial" w:hAnsi="Arial" w:cs="Arial"/>
          <w:kern w:val="0"/>
          <w:sz w:val="24"/>
          <w:szCs w:val="24"/>
        </w:rPr>
        <w:t>不大于</w:t>
      </w:r>
      <w:r w:rsidRPr="00BF7DF7">
        <w:rPr>
          <w:rFonts w:ascii="Arial" w:hAnsi="Arial" w:cs="Arial"/>
          <w:kern w:val="0"/>
          <w:sz w:val="24"/>
          <w:szCs w:val="24"/>
        </w:rPr>
        <w:t>l/500</w:t>
      </w:r>
      <w:r w:rsidRPr="00BF7DF7">
        <w:rPr>
          <w:rFonts w:ascii="Arial" w:hAnsi="Arial" w:cs="Arial"/>
          <w:kern w:val="0"/>
          <w:sz w:val="24"/>
          <w:szCs w:val="24"/>
        </w:rPr>
        <w:t>且不大于</w:t>
      </w:r>
      <w:r w:rsidRPr="00BF7DF7">
        <w:rPr>
          <w:rFonts w:ascii="Arial" w:hAnsi="Arial" w:cs="Arial"/>
          <w:kern w:val="0"/>
          <w:sz w:val="24"/>
          <w:szCs w:val="24"/>
        </w:rPr>
        <w:t>3mm</w:t>
      </w:r>
      <w:r w:rsidRPr="00BF7DF7">
        <w:rPr>
          <w:rFonts w:ascii="Arial" w:hAnsi="Arial" w:cs="Arial"/>
          <w:kern w:val="0"/>
          <w:sz w:val="24"/>
          <w:szCs w:val="24"/>
        </w:rPr>
        <w:t>的要求。</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12.5.5 </w:t>
      </w:r>
      <w:r w:rsidRPr="00BF7DF7">
        <w:rPr>
          <w:rFonts w:ascii="Arial" w:hAnsi="Arial" w:cs="Arial"/>
          <w:sz w:val="24"/>
          <w:szCs w:val="24"/>
        </w:rPr>
        <w:t>在风荷载标准值作用下，立柱相对挠度限值</w:t>
      </w:r>
      <w:r w:rsidRPr="00BF7DF7">
        <w:rPr>
          <w:rFonts w:ascii="Arial" w:hAnsi="Arial" w:cs="Arial"/>
          <w:sz w:val="24"/>
          <w:szCs w:val="24"/>
        </w:rPr>
        <w:t>d</w:t>
      </w:r>
      <w:r w:rsidRPr="00BF7DF7">
        <w:rPr>
          <w:rFonts w:ascii="Arial" w:hAnsi="Arial" w:cs="Arial"/>
          <w:sz w:val="24"/>
          <w:szCs w:val="24"/>
          <w:vertAlign w:val="subscript"/>
        </w:rPr>
        <w:t>f,lim</w:t>
      </w:r>
      <w:r w:rsidRPr="00BF7DF7">
        <w:rPr>
          <w:rFonts w:ascii="Arial" w:hAnsi="Arial" w:cs="Arial"/>
          <w:sz w:val="24"/>
          <w:szCs w:val="24"/>
        </w:rPr>
        <w:t>宜按下列规定采用：</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drawing>
          <wp:inline distT="0" distB="0" distL="0" distR="0">
            <wp:extent cx="3209925" cy="800100"/>
            <wp:effectExtent l="19050" t="0" r="9525" b="0"/>
            <wp:docPr id="3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8"/>
                    <a:srcRect/>
                    <a:stretch>
                      <a:fillRect/>
                    </a:stretch>
                  </pic:blipFill>
                  <pic:spPr bwMode="auto">
                    <a:xfrm>
                      <a:off x="0" y="0"/>
                      <a:ext cx="3209925" cy="8001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l——</w:t>
      </w:r>
      <w:r w:rsidRPr="00BF7DF7">
        <w:rPr>
          <w:rFonts w:ascii="Arial" w:hAnsi="Arial" w:cs="Arial"/>
          <w:kern w:val="0"/>
          <w:sz w:val="24"/>
          <w:szCs w:val="24"/>
        </w:rPr>
        <w:t>支点间的距离（</w:t>
      </w:r>
      <w:r w:rsidRPr="00BF7DF7">
        <w:rPr>
          <w:rFonts w:ascii="Arial" w:hAnsi="Arial" w:cs="Arial"/>
          <w:kern w:val="0"/>
          <w:sz w:val="24"/>
          <w:szCs w:val="24"/>
        </w:rPr>
        <w:t>mm</w:t>
      </w:r>
      <w:r w:rsidRPr="00BF7DF7">
        <w:rPr>
          <w:rFonts w:ascii="Arial" w:hAnsi="Arial" w:cs="Arial"/>
          <w:kern w:val="0"/>
          <w:sz w:val="24"/>
          <w:szCs w:val="24"/>
        </w:rPr>
        <w:t>），悬臂构件可取挑出长度的</w:t>
      </w:r>
      <w:r w:rsidRPr="00BF7DF7">
        <w:rPr>
          <w:rFonts w:ascii="Arial" w:hAnsi="Arial" w:cs="Arial"/>
          <w:kern w:val="0"/>
          <w:sz w:val="24"/>
          <w:szCs w:val="24"/>
        </w:rPr>
        <w:t>2</w:t>
      </w:r>
      <w:r w:rsidRPr="00BF7DF7">
        <w:rPr>
          <w:rFonts w:ascii="Arial" w:hAnsi="Arial" w:cs="Arial"/>
          <w:kern w:val="0"/>
          <w:sz w:val="24"/>
          <w:szCs w:val="24"/>
        </w:rPr>
        <w:t>倍。</w:t>
      </w:r>
    </w:p>
    <w:p w:rsidR="00A40817" w:rsidRPr="00BF7DF7" w:rsidRDefault="00A40817" w:rsidP="00AB28AA">
      <w:pPr>
        <w:spacing w:line="360" w:lineRule="auto"/>
        <w:rPr>
          <w:rFonts w:ascii="Arial" w:hAnsi="Arial" w:cs="Arial"/>
          <w:sz w:val="24"/>
          <w:szCs w:val="24"/>
        </w:rPr>
      </w:pPr>
    </w:p>
    <w:p w:rsidR="00AB28AA" w:rsidRPr="00BF7DF7" w:rsidRDefault="00AB28AA" w:rsidP="00AB28AA">
      <w:pPr>
        <w:spacing w:line="360" w:lineRule="auto"/>
        <w:rPr>
          <w:rFonts w:ascii="Arial" w:hAnsi="Arial" w:cs="Arial"/>
          <w:sz w:val="24"/>
          <w:szCs w:val="24"/>
        </w:rPr>
      </w:pPr>
    </w:p>
    <w:p w:rsidR="00AB28AA" w:rsidRPr="00BF7DF7" w:rsidRDefault="002D789C" w:rsidP="00AB28AA">
      <w:pPr>
        <w:spacing w:line="360" w:lineRule="auto"/>
        <w:rPr>
          <w:rFonts w:ascii="Arial" w:eastAsia="黑体" w:hAnsi="Arial" w:cs="Arial"/>
          <w:sz w:val="24"/>
          <w:szCs w:val="24"/>
        </w:rPr>
      </w:pPr>
      <w:r>
        <w:rPr>
          <w:rFonts w:ascii="Arial" w:eastAsia="黑体" w:hAnsi="Arial" w:cs="Arial" w:hint="eastAsia"/>
          <w:sz w:val="24"/>
          <w:szCs w:val="24"/>
        </w:rPr>
        <w:t>《</w:t>
      </w:r>
      <w:r w:rsidR="00AB28AA" w:rsidRPr="00BF7DF7">
        <w:rPr>
          <w:rFonts w:ascii="Arial" w:eastAsia="黑体" w:hAnsi="Arial" w:cs="Arial"/>
          <w:sz w:val="24"/>
          <w:szCs w:val="24"/>
        </w:rPr>
        <w:t>上海市建筑玻璃幕墙管理办法</w:t>
      </w:r>
      <w:r>
        <w:rPr>
          <w:rFonts w:ascii="Arial" w:eastAsia="黑体" w:hAnsi="Arial" w:cs="Arial" w:hint="eastAsia"/>
          <w:sz w:val="24"/>
          <w:szCs w:val="24"/>
        </w:rPr>
        <w:t>》</w:t>
      </w:r>
      <w:r w:rsidR="00AB28AA" w:rsidRPr="00BF7DF7">
        <w:rPr>
          <w:rFonts w:ascii="Arial" w:eastAsia="黑体" w:hAnsi="Arial" w:cs="Arial"/>
          <w:sz w:val="24"/>
          <w:szCs w:val="24"/>
        </w:rPr>
        <w:t xml:space="preserve"> </w:t>
      </w:r>
      <w:r w:rsidR="00AB28AA" w:rsidRPr="00BF7DF7">
        <w:rPr>
          <w:rFonts w:ascii="Arial" w:eastAsia="黑体" w:hAnsi="Arial" w:cs="Arial"/>
          <w:sz w:val="24"/>
          <w:szCs w:val="24"/>
        </w:rPr>
        <w:t>上海市人民政府令</w:t>
      </w:r>
      <w:r w:rsidR="00AB28AA" w:rsidRPr="00BF7DF7">
        <w:rPr>
          <w:rFonts w:ascii="Arial" w:eastAsia="黑体" w:hAnsi="Arial" w:cs="Arial"/>
          <w:sz w:val="24"/>
          <w:szCs w:val="24"/>
        </w:rPr>
        <w:t xml:space="preserve"> </w:t>
      </w:r>
      <w:r w:rsidR="00AB28AA" w:rsidRPr="00BF7DF7">
        <w:rPr>
          <w:rFonts w:ascii="Arial" w:eastAsia="黑体" w:hAnsi="Arial" w:cs="Arial"/>
          <w:sz w:val="24"/>
          <w:szCs w:val="24"/>
        </w:rPr>
        <w:t>第</w:t>
      </w:r>
      <w:r w:rsidR="00AB28AA" w:rsidRPr="00BF7DF7">
        <w:rPr>
          <w:rFonts w:ascii="Arial" w:eastAsia="黑体" w:hAnsi="Arial" w:cs="Arial"/>
          <w:sz w:val="24"/>
          <w:szCs w:val="24"/>
        </w:rPr>
        <w:t>77</w:t>
      </w:r>
      <w:r w:rsidR="00AB28AA" w:rsidRPr="00BF7DF7">
        <w:rPr>
          <w:rFonts w:ascii="Arial" w:eastAsia="黑体" w:hAnsi="Arial" w:cs="Arial"/>
          <w:sz w:val="24"/>
          <w:szCs w:val="24"/>
        </w:rPr>
        <w:t>号</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第十条（施工图设计文件的审查）</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设计单位应当在编制施工图设计文件时，落实结构安全性和光反射环境影响的评估和论证意见。</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建设单位在申请施工图设计文件审查时，应当提交结构安全性论证报告、光反射环境影响技术评估报告和专家论证报告。</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施工图设计文件审查机构应当审查施工图设计文件是否满足结构安全和环境保护要求。施工图设计文件未经审查通过的，建设行政管理部门不予颁发施工许可证。</w:t>
      </w:r>
    </w:p>
    <w:p w:rsidR="00AB28AA" w:rsidRDefault="00AB28AA" w:rsidP="00AB28AA">
      <w:pPr>
        <w:spacing w:line="360" w:lineRule="auto"/>
        <w:ind w:firstLineChars="200" w:firstLine="480"/>
        <w:rPr>
          <w:rFonts w:ascii="Arial" w:hAnsi="Arial" w:cs="Arial" w:hint="eastAsia"/>
          <w:kern w:val="0"/>
          <w:sz w:val="24"/>
          <w:szCs w:val="24"/>
        </w:rPr>
      </w:pPr>
      <w:r w:rsidRPr="00BF7DF7">
        <w:rPr>
          <w:rFonts w:ascii="Arial" w:hAnsi="Arial" w:cs="Arial"/>
          <w:kern w:val="0"/>
          <w:sz w:val="24"/>
          <w:szCs w:val="24"/>
        </w:rPr>
        <w:t>变更玻璃幕墙设计的，建设单位应当将施工图设计文件送原审查机构重新审查。</w:t>
      </w:r>
    </w:p>
    <w:p w:rsidR="00F01A9F" w:rsidRDefault="00F01A9F" w:rsidP="00AB28AA">
      <w:pPr>
        <w:spacing w:line="360" w:lineRule="auto"/>
        <w:ind w:firstLineChars="200" w:firstLine="480"/>
        <w:rPr>
          <w:rFonts w:ascii="Arial" w:hAnsi="Arial" w:cs="Arial" w:hint="eastAsia"/>
          <w:kern w:val="0"/>
          <w:sz w:val="24"/>
          <w:szCs w:val="24"/>
        </w:rPr>
      </w:pPr>
    </w:p>
    <w:p w:rsidR="00F01A9F" w:rsidRPr="000A332E" w:rsidRDefault="00F01A9F" w:rsidP="00F01A9F">
      <w:pPr>
        <w:spacing w:line="360" w:lineRule="auto"/>
        <w:rPr>
          <w:rFonts w:ascii="Arial" w:eastAsia="黑体" w:hAnsi="Arial" w:cs="Arial"/>
          <w:sz w:val="24"/>
          <w:szCs w:val="24"/>
        </w:rPr>
      </w:pPr>
      <w:r w:rsidRPr="000A332E">
        <w:rPr>
          <w:rFonts w:ascii="Arial" w:eastAsia="黑体" w:hAnsi="Arial" w:cs="Arial" w:hint="eastAsia"/>
          <w:sz w:val="24"/>
          <w:szCs w:val="24"/>
        </w:rPr>
        <w:t>《</w:t>
      </w:r>
      <w:r w:rsidRPr="000A332E">
        <w:rPr>
          <w:rFonts w:ascii="Arial" w:eastAsia="黑体" w:hAnsi="Arial" w:cs="Arial"/>
          <w:sz w:val="24"/>
          <w:szCs w:val="24"/>
        </w:rPr>
        <w:t>上海市禁止和限制使用粘土砖管理暂行办法</w:t>
      </w:r>
      <w:r w:rsidRPr="000A332E">
        <w:rPr>
          <w:rFonts w:ascii="Arial" w:eastAsia="黑体" w:hAnsi="Arial" w:cs="Arial" w:hint="eastAsia"/>
          <w:sz w:val="24"/>
          <w:szCs w:val="24"/>
        </w:rPr>
        <w:t>》</w:t>
      </w:r>
      <w:r w:rsidR="002D789C">
        <w:rPr>
          <w:rFonts w:ascii="Arial" w:eastAsia="黑体" w:hAnsi="Arial" w:cs="Arial" w:hint="eastAsia"/>
          <w:sz w:val="24"/>
          <w:szCs w:val="24"/>
        </w:rPr>
        <w:t xml:space="preserve"> </w:t>
      </w:r>
      <w:r w:rsidRPr="000A332E">
        <w:rPr>
          <w:rFonts w:ascii="Arial" w:eastAsia="黑体" w:hAnsi="Arial" w:cs="Arial"/>
          <w:sz w:val="24"/>
          <w:szCs w:val="24"/>
        </w:rPr>
        <w:t>上海市人民政府令</w:t>
      </w:r>
      <w:r w:rsidR="002D789C">
        <w:rPr>
          <w:rFonts w:ascii="Arial" w:eastAsia="黑体" w:hAnsi="Arial" w:cs="Arial" w:hint="eastAsia"/>
          <w:sz w:val="24"/>
          <w:szCs w:val="24"/>
        </w:rPr>
        <w:t xml:space="preserve"> </w:t>
      </w:r>
      <w:r w:rsidRPr="000A332E">
        <w:rPr>
          <w:rFonts w:ascii="Arial" w:eastAsia="黑体" w:hAnsi="Arial" w:cs="Arial"/>
          <w:sz w:val="24"/>
          <w:szCs w:val="24"/>
        </w:rPr>
        <w:t>第</w:t>
      </w:r>
      <w:r w:rsidRPr="000A332E">
        <w:rPr>
          <w:rFonts w:ascii="Arial" w:eastAsia="黑体" w:hAnsi="Arial" w:cs="Arial"/>
          <w:sz w:val="24"/>
          <w:szCs w:val="24"/>
        </w:rPr>
        <w:t>90</w:t>
      </w:r>
      <w:r w:rsidRPr="000A332E">
        <w:rPr>
          <w:rFonts w:ascii="Arial" w:eastAsia="黑体" w:hAnsi="Arial" w:cs="Arial"/>
          <w:sz w:val="24"/>
          <w:szCs w:val="24"/>
        </w:rPr>
        <w:t>号</w:t>
      </w:r>
    </w:p>
    <w:p w:rsidR="00F01A9F" w:rsidRPr="000A332E" w:rsidRDefault="00F01A9F" w:rsidP="00F01A9F">
      <w:pPr>
        <w:spacing w:line="360" w:lineRule="auto"/>
        <w:ind w:firstLineChars="200" w:firstLine="480"/>
        <w:rPr>
          <w:rFonts w:ascii="Arial" w:hAnsi="Arial" w:cs="Arial"/>
          <w:sz w:val="24"/>
          <w:szCs w:val="24"/>
        </w:rPr>
      </w:pPr>
      <w:r w:rsidRPr="000A332E">
        <w:rPr>
          <w:rFonts w:ascii="Arial" w:hAnsi="Arial" w:cs="Arial"/>
          <w:sz w:val="24"/>
          <w:szCs w:val="24"/>
        </w:rPr>
        <w:t>全文详见附录</w:t>
      </w:r>
      <w:r w:rsidRPr="000A332E">
        <w:rPr>
          <w:rFonts w:ascii="Arial" w:hAnsi="Arial" w:cs="Arial" w:hint="eastAsia"/>
          <w:sz w:val="24"/>
          <w:szCs w:val="24"/>
        </w:rPr>
        <w:t>A</w:t>
      </w:r>
      <w:r w:rsidR="00741509">
        <w:rPr>
          <w:rFonts w:ascii="Arial" w:hAnsi="Arial" w:cs="Arial" w:hint="eastAsia"/>
          <w:sz w:val="24"/>
          <w:szCs w:val="24"/>
        </w:rPr>
        <w:t>。</w:t>
      </w:r>
    </w:p>
    <w:p w:rsidR="00F01A9F" w:rsidRPr="00BF7DF7" w:rsidRDefault="00F01A9F" w:rsidP="00AB28AA">
      <w:pPr>
        <w:spacing w:line="360" w:lineRule="auto"/>
        <w:ind w:firstLineChars="200" w:firstLine="480"/>
        <w:rPr>
          <w:rFonts w:ascii="Arial" w:hAnsi="Arial" w:cs="Arial"/>
          <w:kern w:val="0"/>
          <w:sz w:val="24"/>
          <w:szCs w:val="24"/>
        </w:rPr>
      </w:pPr>
    </w:p>
    <w:p w:rsidR="00AB28AA" w:rsidRPr="00BF7DF7" w:rsidRDefault="00AB28AA" w:rsidP="00B535CC">
      <w:pPr>
        <w:spacing w:beforeLines="50" w:afterLines="50"/>
        <w:ind w:leftChars="200" w:left="420" w:rightChars="200" w:right="420"/>
        <w:jc w:val="left"/>
        <w:rPr>
          <w:rFonts w:ascii="Arial" w:hAnsi="Arial" w:cs="Arial"/>
          <w:b/>
          <w:szCs w:val="21"/>
        </w:rPr>
      </w:pPr>
    </w:p>
    <w:p w:rsidR="00AB28AA" w:rsidRPr="00BF7DF7" w:rsidRDefault="00705D55" w:rsidP="00866AB3">
      <w:pPr>
        <w:pStyle w:val="3"/>
        <w:ind w:left="0" w:firstLine="0"/>
      </w:pPr>
      <w:r w:rsidRPr="00BF7DF7">
        <w:br w:type="page"/>
      </w:r>
      <w:bookmarkStart w:id="17" w:name="_Toc405369264"/>
      <w:r w:rsidR="00AB28AA" w:rsidRPr="00BF7DF7">
        <w:lastRenderedPageBreak/>
        <w:t>抗震设计</w:t>
      </w:r>
      <w:bookmarkEnd w:id="17"/>
    </w:p>
    <w:p w:rsidR="00AB28AA" w:rsidRPr="00BF7DF7" w:rsidRDefault="00AB28AA" w:rsidP="00AB28AA">
      <w:pPr>
        <w:spacing w:line="360" w:lineRule="auto"/>
        <w:rPr>
          <w:rFonts w:ascii="Arial" w:eastAsia="黑体" w:hAnsi="Arial" w:cs="Arial"/>
          <w:sz w:val="24"/>
          <w:szCs w:val="24"/>
        </w:rPr>
      </w:pPr>
      <w:r w:rsidRPr="00BF7DF7">
        <w:rPr>
          <w:rFonts w:ascii="Arial" w:eastAsia="黑体" w:hAnsi="Arial" w:cs="Arial"/>
          <w:sz w:val="24"/>
          <w:szCs w:val="24"/>
        </w:rPr>
        <w:t>《建筑抗震设计规程》</w:t>
      </w:r>
      <w:r w:rsidRPr="00BF7DF7">
        <w:rPr>
          <w:rFonts w:ascii="Arial" w:eastAsia="黑体" w:hAnsi="Arial" w:cs="Arial"/>
          <w:sz w:val="24"/>
          <w:szCs w:val="24"/>
        </w:rPr>
        <w:t>DGJ08-9-2013</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3.2.2 </w:t>
      </w:r>
      <w:r w:rsidRPr="00BF7DF7">
        <w:rPr>
          <w:rFonts w:ascii="Arial" w:hAnsi="Arial" w:cs="Arial"/>
          <w:sz w:val="24"/>
          <w:szCs w:val="24"/>
        </w:rPr>
        <w:t>上海地区多遇地震和设防烈度地震时，</w:t>
      </w:r>
      <w:r w:rsidRPr="00BF7DF7">
        <w:rPr>
          <w:rFonts w:ascii="宋体" w:hAnsi="宋体" w:cs="宋体" w:hint="eastAsia"/>
          <w:sz w:val="24"/>
          <w:szCs w:val="24"/>
        </w:rPr>
        <w:t>Ⅲ</w:t>
      </w:r>
      <w:r w:rsidRPr="00BF7DF7">
        <w:rPr>
          <w:rFonts w:ascii="Arial" w:hAnsi="Arial" w:cs="Arial"/>
          <w:sz w:val="24"/>
          <w:szCs w:val="24"/>
        </w:rPr>
        <w:t>类场地的设计特征周期取为</w:t>
      </w:r>
      <w:r w:rsidRPr="00BF7DF7">
        <w:rPr>
          <w:rFonts w:ascii="Arial" w:hAnsi="Arial" w:cs="Arial"/>
          <w:sz w:val="24"/>
          <w:szCs w:val="24"/>
        </w:rPr>
        <w:t>0.65s</w:t>
      </w:r>
      <w:r w:rsidRPr="00BF7DF7">
        <w:rPr>
          <w:rFonts w:ascii="Arial" w:hAnsi="Arial" w:cs="Arial"/>
          <w:sz w:val="24"/>
          <w:szCs w:val="24"/>
        </w:rPr>
        <w:t>，</w:t>
      </w:r>
      <w:r w:rsidRPr="00BF7DF7">
        <w:rPr>
          <w:rFonts w:ascii="宋体" w:hAnsi="宋体" w:cs="宋体" w:hint="eastAsia"/>
          <w:sz w:val="24"/>
          <w:szCs w:val="24"/>
        </w:rPr>
        <w:t>Ⅳ</w:t>
      </w:r>
      <w:r w:rsidRPr="00BF7DF7">
        <w:rPr>
          <w:rFonts w:ascii="Arial" w:hAnsi="Arial" w:cs="Arial"/>
          <w:sz w:val="24"/>
          <w:szCs w:val="24"/>
        </w:rPr>
        <w:t>类场地的设计特征周期取为</w:t>
      </w:r>
      <w:r w:rsidRPr="00BF7DF7">
        <w:rPr>
          <w:rFonts w:ascii="Arial" w:hAnsi="Arial" w:cs="Arial"/>
          <w:sz w:val="24"/>
          <w:szCs w:val="24"/>
        </w:rPr>
        <w:t>0.9s</w:t>
      </w:r>
      <w:r w:rsidRPr="00BF7DF7">
        <w:rPr>
          <w:rFonts w:ascii="Arial" w:hAnsi="Arial" w:cs="Arial"/>
          <w:sz w:val="24"/>
          <w:szCs w:val="24"/>
        </w:rPr>
        <w:t>，罕遇地震时</w:t>
      </w:r>
      <w:r w:rsidRPr="00BF7DF7">
        <w:rPr>
          <w:rFonts w:ascii="宋体" w:hAnsi="宋体" w:cs="宋体" w:hint="eastAsia"/>
          <w:sz w:val="24"/>
          <w:szCs w:val="24"/>
        </w:rPr>
        <w:t>Ⅲ</w:t>
      </w:r>
      <w:r w:rsidRPr="00BF7DF7">
        <w:rPr>
          <w:rFonts w:ascii="Arial" w:hAnsi="Arial" w:cs="Arial"/>
          <w:sz w:val="24"/>
          <w:szCs w:val="24"/>
        </w:rPr>
        <w:t>、</w:t>
      </w:r>
      <w:r w:rsidRPr="00BF7DF7">
        <w:rPr>
          <w:rFonts w:ascii="宋体" w:hAnsi="宋体" w:cs="宋体" w:hint="eastAsia"/>
          <w:sz w:val="24"/>
          <w:szCs w:val="24"/>
        </w:rPr>
        <w:t>Ⅳ</w:t>
      </w:r>
      <w:r w:rsidRPr="00BF7DF7">
        <w:rPr>
          <w:rFonts w:ascii="Arial" w:hAnsi="Arial" w:cs="Arial"/>
          <w:sz w:val="24"/>
          <w:szCs w:val="24"/>
        </w:rPr>
        <w:t>类场地的设计特征周期都取为</w:t>
      </w:r>
      <w:r w:rsidRPr="00BF7DF7">
        <w:rPr>
          <w:rFonts w:ascii="Arial" w:hAnsi="Arial" w:cs="Arial"/>
          <w:sz w:val="24"/>
          <w:szCs w:val="24"/>
        </w:rPr>
        <w:t>1.1s</w:t>
      </w:r>
      <w:r w:rsidRPr="00BF7DF7">
        <w:rPr>
          <w:rFonts w:ascii="Arial" w:hAnsi="Arial" w:cs="Arial"/>
          <w:sz w:val="24"/>
          <w:szCs w:val="24"/>
        </w:rPr>
        <w:t>。相应于各抗震设防烈度的设计地震加速度取值，应按表</w:t>
      </w:r>
      <w:r w:rsidRPr="00BF7DF7">
        <w:rPr>
          <w:rFonts w:ascii="Arial" w:hAnsi="Arial" w:cs="Arial"/>
          <w:sz w:val="24"/>
          <w:szCs w:val="24"/>
        </w:rPr>
        <w:t>3.2.2</w:t>
      </w:r>
      <w:r w:rsidRPr="00BF7DF7">
        <w:rPr>
          <w:rFonts w:ascii="Arial" w:hAnsi="Arial" w:cs="Arial"/>
          <w:sz w:val="24"/>
          <w:szCs w:val="24"/>
        </w:rPr>
        <w:t>采用。</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4762500" cy="1228725"/>
            <wp:effectExtent l="19050" t="0" r="0" b="0"/>
            <wp:docPr id="3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9"/>
                    <a:srcRect/>
                    <a:stretch>
                      <a:fillRect/>
                    </a:stretch>
                  </pic:blipFill>
                  <pic:spPr bwMode="auto">
                    <a:xfrm>
                      <a:off x="0" y="0"/>
                      <a:ext cx="4762500" cy="12287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3.4.3 </w:t>
      </w:r>
      <w:r w:rsidRPr="00BF7DF7">
        <w:rPr>
          <w:rFonts w:ascii="Arial" w:hAnsi="Arial" w:cs="Arial"/>
          <w:sz w:val="24"/>
          <w:szCs w:val="24"/>
        </w:rPr>
        <w:t>建筑形体及其构件布置的平面、竖向不规则性，应按下列要求划分：</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混凝土房屋、钢结构房屋和钢</w:t>
      </w:r>
      <w:r w:rsidRPr="00BF7DF7">
        <w:rPr>
          <w:rFonts w:ascii="Arial" w:hAnsi="Arial" w:cs="Arial"/>
          <w:kern w:val="0"/>
          <w:sz w:val="24"/>
          <w:szCs w:val="24"/>
        </w:rPr>
        <w:t>-</w:t>
      </w:r>
      <w:r w:rsidRPr="00BF7DF7">
        <w:rPr>
          <w:rFonts w:ascii="Arial" w:hAnsi="Arial" w:cs="Arial"/>
          <w:kern w:val="0"/>
          <w:sz w:val="24"/>
          <w:szCs w:val="24"/>
        </w:rPr>
        <w:t>混凝土混合结构房屋存在表</w:t>
      </w:r>
      <w:r w:rsidRPr="00BF7DF7">
        <w:rPr>
          <w:rFonts w:ascii="Arial" w:hAnsi="Arial" w:cs="Arial"/>
          <w:kern w:val="0"/>
          <w:sz w:val="24"/>
          <w:szCs w:val="24"/>
        </w:rPr>
        <w:t>3.4.3-1</w:t>
      </w:r>
      <w:r w:rsidRPr="00BF7DF7">
        <w:rPr>
          <w:rFonts w:ascii="Arial" w:hAnsi="Arial" w:cs="Arial"/>
          <w:kern w:val="0"/>
          <w:sz w:val="24"/>
          <w:szCs w:val="24"/>
        </w:rPr>
        <w:t>所列举的某项平面不规则类型或表</w:t>
      </w:r>
      <w:r w:rsidRPr="00BF7DF7">
        <w:rPr>
          <w:rFonts w:ascii="Arial" w:hAnsi="Arial" w:cs="Arial"/>
          <w:kern w:val="0"/>
          <w:sz w:val="24"/>
          <w:szCs w:val="24"/>
        </w:rPr>
        <w:t>3.4.3-2</w:t>
      </w:r>
      <w:r w:rsidRPr="00BF7DF7">
        <w:rPr>
          <w:rFonts w:ascii="Arial" w:hAnsi="Arial" w:cs="Arial"/>
          <w:kern w:val="0"/>
          <w:sz w:val="24"/>
          <w:szCs w:val="24"/>
        </w:rPr>
        <w:t>所列举的某项竖向不规则类型以及类似的不规则类型，应属于不规则的建筑。</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lastRenderedPageBreak/>
        <w:drawing>
          <wp:inline distT="0" distB="0" distL="0" distR="0">
            <wp:extent cx="4714875" cy="4714875"/>
            <wp:effectExtent l="19050" t="0" r="9525" b="0"/>
            <wp:docPr id="3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0"/>
                    <a:srcRect/>
                    <a:stretch>
                      <a:fillRect/>
                    </a:stretch>
                  </pic:blipFill>
                  <pic:spPr bwMode="auto">
                    <a:xfrm>
                      <a:off x="0" y="0"/>
                      <a:ext cx="4714875" cy="471487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当存在多项不规则或某项不规则超过规定的参考指标较多时，应属于特别不规则的建筑。</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3.4.4 </w:t>
      </w:r>
      <w:r w:rsidRPr="00BF7DF7">
        <w:rPr>
          <w:rFonts w:ascii="Arial" w:hAnsi="Arial" w:cs="Arial"/>
          <w:sz w:val="24"/>
          <w:szCs w:val="24"/>
        </w:rPr>
        <w:t>建筑形体及其构件布置不规则时，应按下列要求进行地震作用计算和内力调整，并应对薄弱部位采取有效的抗震构造措施：</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平面不规则而竖向规则的建筑，应采用空间结构计算模型，并应符合下列要求：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）扭转不规则时，应计入扭转影响，且楼层竖向构件最大的弹性水平位移和层间位移分别不宜大于楼层两端弹性水平位移和层间位移平均值的</w:t>
      </w:r>
      <w:r w:rsidRPr="00BF7DF7">
        <w:rPr>
          <w:rFonts w:ascii="Arial" w:hAnsi="Arial" w:cs="Arial"/>
          <w:kern w:val="0"/>
          <w:sz w:val="24"/>
          <w:szCs w:val="24"/>
        </w:rPr>
        <w:t>1.5</w:t>
      </w:r>
      <w:r w:rsidRPr="00BF7DF7">
        <w:rPr>
          <w:rFonts w:ascii="Arial" w:hAnsi="Arial" w:cs="Arial"/>
          <w:kern w:val="0"/>
          <w:sz w:val="24"/>
          <w:szCs w:val="24"/>
        </w:rPr>
        <w:t>倍，当最大层间位移远小于规范限值时，可适当放宽；</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）凹凸不规则或楼板局部不连续时，应采用符合楼板平面内实际刚度变化的计算模型；高烈度或不规则程度较大时，宜计入楼板局部变形的影响；</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）平面不对称且凹凸不规则或楼板局部不连续时，可根据实际情况分块计算扭转位移比，对扭转较大的部位应采用局部的内力增大系数。</w:t>
      </w:r>
    </w:p>
    <w:p w:rsidR="00AB28AA" w:rsidRPr="00BF7DF7" w:rsidRDefault="00AB28AA" w:rsidP="00AB28AA">
      <w:pPr>
        <w:spacing w:line="360" w:lineRule="auto"/>
        <w:ind w:firstLineChars="200" w:firstLine="480"/>
        <w:rPr>
          <w:rFonts w:ascii="Arial" w:hAnsi="Arial" w:cs="Arial"/>
          <w:szCs w:val="21"/>
        </w:rPr>
      </w:pPr>
      <w:r w:rsidRPr="00BF7DF7">
        <w:rPr>
          <w:rFonts w:ascii="Arial" w:hAnsi="Arial" w:cs="Arial"/>
          <w:kern w:val="0"/>
          <w:sz w:val="24"/>
          <w:szCs w:val="24"/>
        </w:rPr>
        <w:lastRenderedPageBreak/>
        <w:t xml:space="preserve">2 </w:t>
      </w:r>
      <w:r w:rsidRPr="00BF7DF7">
        <w:rPr>
          <w:rFonts w:ascii="Arial" w:hAnsi="Arial" w:cs="Arial"/>
          <w:kern w:val="0"/>
          <w:sz w:val="24"/>
          <w:szCs w:val="24"/>
        </w:rPr>
        <w:t>平面规则而竖向不规则的建筑，应采用空间结构计算模型，刚度小的楼层的地震剪力应乘以不小于</w:t>
      </w:r>
      <w:r w:rsidRPr="00BF7DF7">
        <w:rPr>
          <w:rFonts w:ascii="Arial" w:hAnsi="Arial" w:cs="Arial"/>
          <w:kern w:val="0"/>
          <w:sz w:val="24"/>
          <w:szCs w:val="24"/>
        </w:rPr>
        <w:t>1.15</w:t>
      </w:r>
      <w:r w:rsidRPr="00BF7DF7">
        <w:rPr>
          <w:rFonts w:ascii="Arial" w:hAnsi="Arial" w:cs="Arial"/>
          <w:kern w:val="0"/>
          <w:sz w:val="24"/>
          <w:szCs w:val="24"/>
        </w:rPr>
        <w:t>的增大系数，其薄弱层应按本规范有关规定进行弹塑性变形分析，并应符合下列要求：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）竖向抗侧力构件不连续时，该构件传递给水平转换构件的地震内力应根据烈度高低和水平转换构件的类型、受力情况、几何尺寸等，乘以</w:t>
      </w:r>
      <w:r w:rsidRPr="00BF7DF7">
        <w:rPr>
          <w:rFonts w:ascii="Arial" w:hAnsi="Arial" w:cs="Arial"/>
          <w:kern w:val="0"/>
          <w:sz w:val="24"/>
          <w:szCs w:val="24"/>
        </w:rPr>
        <w:t>1.25</w:t>
      </w:r>
      <w:r w:rsidRPr="00BF7DF7">
        <w:rPr>
          <w:rFonts w:ascii="Arial" w:hAnsi="Arial" w:cs="Arial"/>
          <w:kern w:val="0"/>
          <w:sz w:val="24"/>
          <w:szCs w:val="24"/>
        </w:rPr>
        <w:t>～</w:t>
      </w:r>
      <w:r w:rsidRPr="00BF7DF7">
        <w:rPr>
          <w:rFonts w:ascii="Arial" w:hAnsi="Arial" w:cs="Arial"/>
          <w:kern w:val="0"/>
          <w:sz w:val="24"/>
          <w:szCs w:val="24"/>
        </w:rPr>
        <w:t>2.0</w:t>
      </w:r>
      <w:r w:rsidRPr="00BF7DF7">
        <w:rPr>
          <w:rFonts w:ascii="Arial" w:hAnsi="Arial" w:cs="Arial"/>
          <w:kern w:val="0"/>
          <w:sz w:val="24"/>
          <w:szCs w:val="24"/>
        </w:rPr>
        <w:t>的增大系数；</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）侧向刚度不规则时，相邻层的侧向刚度比应依据其结构类型符合本规程相关章节的规定；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）楼层承载力突变时，薄弱层抗侧力结构的受剪承载力不应小于相邻上一楼层的</w:t>
      </w:r>
      <w:r w:rsidRPr="00BF7DF7">
        <w:rPr>
          <w:rFonts w:ascii="Arial" w:hAnsi="Arial" w:cs="Arial"/>
          <w:kern w:val="0"/>
          <w:sz w:val="24"/>
          <w:szCs w:val="24"/>
        </w:rPr>
        <w:t>65%</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平面不规则且竖向不规则的建筑，应根据不规则类型的数量和程度，有针对性地采取不低于本条</w:t>
      </w:r>
      <w:r w:rsidRPr="00BF7DF7">
        <w:rPr>
          <w:rFonts w:ascii="Arial" w:hAnsi="Arial" w:cs="Arial"/>
          <w:kern w:val="0"/>
          <w:sz w:val="24"/>
          <w:szCs w:val="24"/>
        </w:rPr>
        <w:t>1</w:t>
      </w:r>
      <w:r w:rsidRPr="00BF7DF7">
        <w:rPr>
          <w:rFonts w:ascii="Arial" w:hAnsi="Arial" w:cs="Arial"/>
          <w:kern w:val="0"/>
          <w:sz w:val="24"/>
          <w:szCs w:val="24"/>
        </w:rPr>
        <w:t>、</w:t>
      </w:r>
      <w:r w:rsidRPr="00BF7DF7">
        <w:rPr>
          <w:rFonts w:ascii="Arial" w:hAnsi="Arial" w:cs="Arial"/>
          <w:kern w:val="0"/>
          <w:sz w:val="24"/>
          <w:szCs w:val="24"/>
        </w:rPr>
        <w:t>2</w:t>
      </w:r>
      <w:r w:rsidRPr="00BF7DF7">
        <w:rPr>
          <w:rFonts w:ascii="Arial" w:hAnsi="Arial" w:cs="Arial"/>
          <w:kern w:val="0"/>
          <w:sz w:val="24"/>
          <w:szCs w:val="24"/>
        </w:rPr>
        <w:t>款要求的各项抗震措施。特别不规则的建筑，应经专门研究，采取更有效的加强措施或对薄弱部位采用相应的基于性能的抗震设计方法。</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3.9.5 </w:t>
      </w:r>
      <w:r w:rsidRPr="00BF7DF7">
        <w:rPr>
          <w:rFonts w:ascii="Arial" w:hAnsi="Arial" w:cs="Arial"/>
          <w:sz w:val="24"/>
          <w:szCs w:val="24"/>
        </w:rPr>
        <w:t>采用焊接连接的钢结构，当接头的焊接拘束度较大、钢板厚度不小于</w:t>
      </w:r>
      <w:r w:rsidRPr="00BF7DF7">
        <w:rPr>
          <w:rFonts w:ascii="Arial" w:hAnsi="Arial" w:cs="Arial"/>
          <w:sz w:val="24"/>
          <w:szCs w:val="24"/>
        </w:rPr>
        <w:t>40mm</w:t>
      </w:r>
      <w:r w:rsidRPr="00BF7DF7">
        <w:rPr>
          <w:rFonts w:ascii="Arial" w:hAnsi="Arial" w:cs="Arial"/>
          <w:sz w:val="24"/>
          <w:szCs w:val="24"/>
        </w:rPr>
        <w:t>且承受沿板厚方向的拉力时，钢板厚度方向截面收缩率不应小于国家标准《厚度方向性能钢板》</w:t>
      </w:r>
      <w:r w:rsidRPr="00BF7DF7">
        <w:rPr>
          <w:rFonts w:ascii="Arial" w:hAnsi="Arial" w:cs="Arial"/>
          <w:sz w:val="24"/>
          <w:szCs w:val="24"/>
        </w:rPr>
        <w:t>GB/T5313</w:t>
      </w:r>
      <w:r w:rsidRPr="00BF7DF7">
        <w:rPr>
          <w:rFonts w:ascii="Arial" w:hAnsi="Arial" w:cs="Arial"/>
          <w:sz w:val="24"/>
          <w:szCs w:val="24"/>
        </w:rPr>
        <w:t>关于</w:t>
      </w:r>
      <w:r w:rsidRPr="00BF7DF7">
        <w:rPr>
          <w:rFonts w:ascii="Arial" w:hAnsi="Arial" w:cs="Arial"/>
          <w:sz w:val="24"/>
          <w:szCs w:val="24"/>
        </w:rPr>
        <w:t>Z15</w:t>
      </w:r>
      <w:r w:rsidRPr="00BF7DF7">
        <w:rPr>
          <w:rFonts w:ascii="Arial" w:hAnsi="Arial" w:cs="Arial"/>
          <w:sz w:val="24"/>
          <w:szCs w:val="24"/>
        </w:rPr>
        <w:t>级规定的容许值。</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4.2.4 </w:t>
      </w:r>
      <w:r w:rsidRPr="00BF7DF7">
        <w:rPr>
          <w:rFonts w:ascii="Arial" w:hAnsi="Arial" w:cs="Arial"/>
          <w:sz w:val="24"/>
          <w:szCs w:val="24"/>
        </w:rPr>
        <w:t>地基抗液化措施应根据建筑物的抗震设防类别和地基的液化等级参照表</w:t>
      </w:r>
      <w:r w:rsidRPr="00BF7DF7">
        <w:rPr>
          <w:rFonts w:ascii="Arial" w:hAnsi="Arial" w:cs="Arial"/>
          <w:sz w:val="24"/>
          <w:szCs w:val="24"/>
        </w:rPr>
        <w:t>4.2.4</w:t>
      </w:r>
      <w:r w:rsidRPr="00BF7DF7">
        <w:rPr>
          <w:rFonts w:ascii="Arial" w:hAnsi="Arial" w:cs="Arial"/>
          <w:sz w:val="24"/>
          <w:szCs w:val="24"/>
        </w:rPr>
        <w:t>结合具体情况予以确定。不宜将未经处理的可液化土层作为建筑物基础的持力层。</w:t>
      </w:r>
    </w:p>
    <w:p w:rsidR="00AB28AA" w:rsidRPr="00BF7DF7" w:rsidRDefault="00A90F05" w:rsidP="00B535CC">
      <w:pPr>
        <w:spacing w:beforeLines="50" w:afterLines="50"/>
        <w:ind w:rightChars="200" w:right="420"/>
        <w:jc w:val="center"/>
        <w:rPr>
          <w:rFonts w:ascii="Arial" w:hAnsi="Arial" w:cs="Arial"/>
          <w:szCs w:val="21"/>
        </w:rPr>
      </w:pPr>
      <w:r>
        <w:rPr>
          <w:rFonts w:ascii="Arial" w:hAnsi="Arial" w:cs="Arial"/>
          <w:noProof/>
          <w:szCs w:val="21"/>
        </w:rPr>
        <w:lastRenderedPageBreak/>
        <w:drawing>
          <wp:inline distT="0" distB="0" distL="0" distR="0">
            <wp:extent cx="4276725" cy="3638550"/>
            <wp:effectExtent l="19050" t="0" r="9525" b="0"/>
            <wp:docPr id="3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1"/>
                    <a:srcRect/>
                    <a:stretch>
                      <a:fillRect/>
                    </a:stretch>
                  </pic:blipFill>
                  <pic:spPr bwMode="auto">
                    <a:xfrm>
                      <a:off x="0" y="0"/>
                      <a:ext cx="4276725" cy="36385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4.3.6 </w:t>
      </w:r>
      <w:r w:rsidRPr="00BF7DF7">
        <w:rPr>
          <w:rFonts w:ascii="Arial" w:hAnsi="Arial" w:cs="Arial"/>
          <w:sz w:val="24"/>
          <w:szCs w:val="24"/>
        </w:rPr>
        <w:t>存在可液化土层的低承台桩基可按下列原则进行抗震验算：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单桩竖向承载力计算时，桩周各液化土层的摩阻力应按表</w:t>
      </w:r>
      <w:r w:rsidRPr="00BF7DF7">
        <w:rPr>
          <w:rFonts w:ascii="Arial" w:hAnsi="Arial" w:cs="Arial"/>
          <w:kern w:val="0"/>
          <w:sz w:val="24"/>
          <w:szCs w:val="24"/>
        </w:rPr>
        <w:t>4.3.6</w:t>
      </w:r>
      <w:r w:rsidRPr="00BF7DF7">
        <w:rPr>
          <w:rFonts w:ascii="Arial" w:hAnsi="Arial" w:cs="Arial"/>
          <w:kern w:val="0"/>
          <w:sz w:val="24"/>
          <w:szCs w:val="24"/>
        </w:rPr>
        <w:t>乘以该土层的液化影响折减系数。单桩水平承载力应按桩顶附近土层的液化强度比</w:t>
      </w:r>
      <w:r w:rsidRPr="00BF7DF7">
        <w:rPr>
          <w:rFonts w:ascii="Arial" w:hAnsi="Arial" w:cs="Arial"/>
          <w:kern w:val="0"/>
          <w:sz w:val="24"/>
          <w:szCs w:val="24"/>
        </w:rPr>
        <w:t>F</w:t>
      </w:r>
      <w:r w:rsidRPr="00BF7DF7">
        <w:rPr>
          <w:rFonts w:ascii="Arial" w:hAnsi="Arial" w:cs="Arial"/>
          <w:kern w:val="0"/>
          <w:sz w:val="24"/>
          <w:szCs w:val="24"/>
          <w:vertAlign w:val="subscript"/>
        </w:rPr>
        <w:t>le</w:t>
      </w:r>
      <w:r w:rsidRPr="00BF7DF7">
        <w:rPr>
          <w:rFonts w:ascii="Arial" w:hAnsi="Arial" w:cs="Arial"/>
          <w:kern w:val="0"/>
          <w:sz w:val="24"/>
          <w:szCs w:val="24"/>
        </w:rPr>
        <w:t>乘以表</w:t>
      </w:r>
      <w:r w:rsidRPr="00BF7DF7">
        <w:rPr>
          <w:rFonts w:ascii="Arial" w:hAnsi="Arial" w:cs="Arial"/>
          <w:kern w:val="0"/>
          <w:sz w:val="24"/>
          <w:szCs w:val="24"/>
        </w:rPr>
        <w:t>4.3.6</w:t>
      </w:r>
      <w:r w:rsidRPr="00BF7DF7">
        <w:rPr>
          <w:rFonts w:ascii="Arial" w:hAnsi="Arial" w:cs="Arial"/>
          <w:kern w:val="0"/>
          <w:sz w:val="24"/>
          <w:szCs w:val="24"/>
        </w:rPr>
        <w:t>的液化影响折减系数。</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当桩承台底面以上和以下非液化土层或非软弱土的厚度分别小于</w:t>
      </w:r>
      <w:r w:rsidRPr="00BF7DF7">
        <w:rPr>
          <w:rFonts w:ascii="Arial" w:hAnsi="Arial" w:cs="Arial"/>
          <w:kern w:val="0"/>
          <w:sz w:val="24"/>
          <w:szCs w:val="24"/>
        </w:rPr>
        <w:t>1.5m</w:t>
      </w:r>
      <w:r w:rsidRPr="00BF7DF7">
        <w:rPr>
          <w:rFonts w:ascii="Arial" w:hAnsi="Arial" w:cs="Arial"/>
          <w:kern w:val="0"/>
          <w:sz w:val="24"/>
          <w:szCs w:val="24"/>
        </w:rPr>
        <w:t>、</w:t>
      </w:r>
      <w:r w:rsidRPr="00BF7DF7">
        <w:rPr>
          <w:rFonts w:ascii="Arial" w:hAnsi="Arial" w:cs="Arial"/>
          <w:kern w:val="0"/>
          <w:sz w:val="24"/>
          <w:szCs w:val="24"/>
        </w:rPr>
        <w:t>1.0m</w:t>
      </w:r>
      <w:r w:rsidRPr="00BF7DF7">
        <w:rPr>
          <w:rFonts w:ascii="Arial" w:hAnsi="Arial" w:cs="Arial"/>
          <w:kern w:val="0"/>
          <w:sz w:val="24"/>
          <w:szCs w:val="24"/>
        </w:rPr>
        <w:t>时，土层液化影响折减系数可按表</w:t>
      </w:r>
      <w:r w:rsidRPr="00BF7DF7">
        <w:rPr>
          <w:rFonts w:ascii="Arial" w:hAnsi="Arial" w:cs="Arial"/>
          <w:kern w:val="0"/>
          <w:sz w:val="24"/>
          <w:szCs w:val="24"/>
        </w:rPr>
        <w:t>4.3.6</w:t>
      </w:r>
      <w:r w:rsidRPr="00BF7DF7">
        <w:rPr>
          <w:rFonts w:ascii="Arial" w:hAnsi="Arial" w:cs="Arial"/>
          <w:kern w:val="0"/>
          <w:sz w:val="24"/>
          <w:szCs w:val="24"/>
        </w:rPr>
        <w:t>取值后再减去</w:t>
      </w:r>
      <w:r w:rsidRPr="00BF7DF7">
        <w:rPr>
          <w:rFonts w:ascii="Arial" w:hAnsi="Arial" w:cs="Arial"/>
          <w:kern w:val="0"/>
          <w:sz w:val="24"/>
          <w:szCs w:val="24"/>
        </w:rPr>
        <w:t>1/3</w:t>
      </w:r>
      <w:r w:rsidRPr="00BF7DF7">
        <w:rPr>
          <w:rFonts w:ascii="Arial" w:hAnsi="Arial" w:cs="Arial"/>
          <w:kern w:val="0"/>
          <w:sz w:val="24"/>
          <w:szCs w:val="24"/>
        </w:rPr>
        <w:t>（已取</w:t>
      </w:r>
      <w:r w:rsidRPr="00BF7DF7">
        <w:rPr>
          <w:rFonts w:ascii="Arial" w:hAnsi="Arial" w:cs="Arial"/>
          <w:kern w:val="0"/>
          <w:sz w:val="24"/>
          <w:szCs w:val="24"/>
        </w:rPr>
        <w:t>0</w:t>
      </w:r>
      <w:r w:rsidRPr="00BF7DF7">
        <w:rPr>
          <w:rFonts w:ascii="Arial" w:hAnsi="Arial" w:cs="Arial"/>
          <w:kern w:val="0"/>
          <w:sz w:val="24"/>
          <w:szCs w:val="24"/>
        </w:rPr>
        <w:t>者除外）。</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当桩基承台及地下室周围存在液化土层时，如按照</w:t>
      </w:r>
      <w:r w:rsidRPr="00BF7DF7">
        <w:rPr>
          <w:rFonts w:ascii="Arial" w:hAnsi="Arial" w:cs="Arial"/>
          <w:kern w:val="0"/>
          <w:sz w:val="24"/>
          <w:szCs w:val="24"/>
        </w:rPr>
        <w:t>4.4.4</w:t>
      </w:r>
      <w:r w:rsidRPr="00BF7DF7">
        <w:rPr>
          <w:rFonts w:ascii="Arial" w:hAnsi="Arial" w:cs="Arial"/>
          <w:kern w:val="0"/>
          <w:sz w:val="24"/>
          <w:szCs w:val="24"/>
        </w:rPr>
        <w:t>条进行相应处理后，在水平抗震验算中可适当考虑承台和地下室正侧面的水平抗力，水平抗力的取值宜进行专门分析。</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5.1.2 </w:t>
      </w:r>
      <w:r w:rsidRPr="00BF7DF7">
        <w:rPr>
          <w:rFonts w:ascii="Arial" w:hAnsi="Arial" w:cs="Arial"/>
          <w:sz w:val="24"/>
          <w:szCs w:val="24"/>
        </w:rPr>
        <w:t>各类建筑结构的抗震计算，应采用下列方法：</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特别不规则的建筑、甲类建筑和表</w:t>
      </w:r>
      <w:r w:rsidRPr="00BF7DF7">
        <w:rPr>
          <w:rFonts w:ascii="Arial" w:hAnsi="Arial" w:cs="Arial"/>
          <w:kern w:val="0"/>
          <w:sz w:val="24"/>
          <w:szCs w:val="24"/>
        </w:rPr>
        <w:t>5.1.2-1</w:t>
      </w:r>
      <w:r w:rsidRPr="00BF7DF7">
        <w:rPr>
          <w:rFonts w:ascii="Arial" w:hAnsi="Arial" w:cs="Arial"/>
          <w:kern w:val="0"/>
          <w:sz w:val="24"/>
          <w:szCs w:val="24"/>
        </w:rPr>
        <w:t>所列高度范围的高层建筑，应采用时程分析法进行多遇地震下的补充计算；当取三组加速度时程曲线输入时，计算结果宜取时程法的包络值和振型分解反应谱法的较大值；当取七组及七组以上的时程曲线时，计算结果可取时程法的平均值和振型分解反应谱法的较大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采用时程分析法时，应按建筑场地类别和设计地震分组选用实际强震记录和人工模拟的加速度时程曲线，其中实际强震记录的数量不应少于总数的</w:t>
      </w:r>
      <w:r w:rsidRPr="00BF7DF7">
        <w:rPr>
          <w:rFonts w:ascii="Arial" w:hAnsi="Arial" w:cs="Arial"/>
          <w:kern w:val="0"/>
          <w:sz w:val="24"/>
          <w:szCs w:val="24"/>
        </w:rPr>
        <w:t>2/3</w:t>
      </w:r>
      <w:r w:rsidRPr="00BF7DF7">
        <w:rPr>
          <w:rFonts w:ascii="Arial" w:hAnsi="Arial" w:cs="Arial"/>
          <w:kern w:val="0"/>
          <w:sz w:val="24"/>
          <w:szCs w:val="24"/>
        </w:rPr>
        <w:t>，多</w:t>
      </w:r>
      <w:r w:rsidRPr="00BF7DF7">
        <w:rPr>
          <w:rFonts w:ascii="Arial" w:hAnsi="Arial" w:cs="Arial"/>
          <w:kern w:val="0"/>
          <w:sz w:val="24"/>
          <w:szCs w:val="24"/>
        </w:rPr>
        <w:lastRenderedPageBreak/>
        <w:t>组时程曲线的平均地震影响系数曲线应与振型分解反应谱法所采用的地震影响系数曲线在统计意义上相符，可采用本规程附录</w:t>
      </w:r>
      <w:r w:rsidRPr="00BF7DF7">
        <w:rPr>
          <w:rFonts w:ascii="Arial" w:hAnsi="Arial" w:cs="Arial"/>
          <w:kern w:val="0"/>
          <w:sz w:val="24"/>
          <w:szCs w:val="24"/>
        </w:rPr>
        <w:t>A</w:t>
      </w:r>
      <w:r w:rsidRPr="00BF7DF7">
        <w:rPr>
          <w:rFonts w:ascii="Arial" w:hAnsi="Arial" w:cs="Arial"/>
          <w:kern w:val="0"/>
          <w:sz w:val="24"/>
          <w:szCs w:val="24"/>
        </w:rPr>
        <w:t>列出的时程曲线，其加速度时程的最大值可按表</w:t>
      </w:r>
      <w:r w:rsidRPr="00BF7DF7">
        <w:rPr>
          <w:rFonts w:ascii="Arial" w:hAnsi="Arial" w:cs="Arial"/>
          <w:kern w:val="0"/>
          <w:sz w:val="24"/>
          <w:szCs w:val="24"/>
        </w:rPr>
        <w:t xml:space="preserve">5.1.2-2 </w:t>
      </w:r>
      <w:r w:rsidRPr="00BF7DF7">
        <w:rPr>
          <w:rFonts w:ascii="Arial" w:hAnsi="Arial" w:cs="Arial"/>
          <w:kern w:val="0"/>
          <w:sz w:val="24"/>
          <w:szCs w:val="24"/>
        </w:rPr>
        <w:t>采用。弹性时程分析时，每条时程曲线计算所得结构底部剪力不应小于振型分解反应谱法计算结果的</w:t>
      </w:r>
      <w:r w:rsidRPr="00BF7DF7">
        <w:rPr>
          <w:rFonts w:ascii="Arial" w:hAnsi="Arial" w:cs="Arial"/>
          <w:kern w:val="0"/>
          <w:sz w:val="24"/>
          <w:szCs w:val="24"/>
        </w:rPr>
        <w:t>65%</w:t>
      </w:r>
      <w:r w:rsidRPr="00BF7DF7">
        <w:rPr>
          <w:rFonts w:ascii="Arial" w:hAnsi="Arial" w:cs="Arial"/>
          <w:kern w:val="0"/>
          <w:sz w:val="24"/>
          <w:szCs w:val="24"/>
        </w:rPr>
        <w:t>，多条时程曲线计算所得结构底部剪力的平均值不应小于振型分解反应谱法计算结果的</w:t>
      </w:r>
      <w:r w:rsidRPr="00BF7DF7">
        <w:rPr>
          <w:rFonts w:ascii="Arial" w:hAnsi="Arial" w:cs="Arial"/>
          <w:kern w:val="0"/>
          <w:sz w:val="24"/>
          <w:szCs w:val="24"/>
        </w:rPr>
        <w:t>80%</w:t>
      </w:r>
      <w:r w:rsidRPr="00BF7DF7">
        <w:rPr>
          <w:rFonts w:ascii="Arial" w:hAnsi="Arial" w:cs="Arial"/>
          <w:kern w:val="0"/>
          <w:sz w:val="24"/>
          <w:szCs w:val="24"/>
        </w:rPr>
        <w:t>。</w:t>
      </w:r>
    </w:p>
    <w:p w:rsidR="00AB28AA" w:rsidRPr="00BF7DF7" w:rsidRDefault="00A90F05" w:rsidP="00741509">
      <w:pPr>
        <w:tabs>
          <w:tab w:val="left" w:pos="8222"/>
        </w:tabs>
        <w:spacing w:beforeLines="50" w:afterLines="50"/>
        <w:ind w:rightChars="40" w:right="84"/>
        <w:jc w:val="center"/>
        <w:rPr>
          <w:rFonts w:ascii="Arial" w:hAnsi="Arial" w:cs="Arial"/>
          <w:szCs w:val="21"/>
        </w:rPr>
      </w:pPr>
      <w:r>
        <w:rPr>
          <w:rFonts w:ascii="Arial" w:hAnsi="Arial" w:cs="Arial"/>
          <w:noProof/>
          <w:szCs w:val="21"/>
        </w:rPr>
        <w:drawing>
          <wp:inline distT="0" distB="0" distL="0" distR="0">
            <wp:extent cx="4495800" cy="2876550"/>
            <wp:effectExtent l="19050" t="0" r="0" b="0"/>
            <wp:docPr id="37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2"/>
                    <a:srcRect/>
                    <a:stretch>
                      <a:fillRect/>
                    </a:stretch>
                  </pic:blipFill>
                  <pic:spPr bwMode="auto">
                    <a:xfrm>
                      <a:off x="0" y="0"/>
                      <a:ext cx="4495800" cy="28765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5.5.1 </w:t>
      </w:r>
      <w:r w:rsidRPr="00BF7DF7">
        <w:rPr>
          <w:rFonts w:ascii="Arial" w:hAnsi="Arial" w:cs="Arial"/>
          <w:sz w:val="24"/>
          <w:szCs w:val="24"/>
        </w:rPr>
        <w:t>表</w:t>
      </w:r>
      <w:r w:rsidRPr="00BF7DF7">
        <w:rPr>
          <w:rFonts w:ascii="Arial" w:hAnsi="Arial" w:cs="Arial"/>
          <w:sz w:val="24"/>
          <w:szCs w:val="24"/>
        </w:rPr>
        <w:t>5.5.1</w:t>
      </w:r>
      <w:r w:rsidRPr="00BF7DF7">
        <w:rPr>
          <w:rFonts w:ascii="Arial" w:hAnsi="Arial" w:cs="Arial"/>
          <w:sz w:val="24"/>
          <w:szCs w:val="24"/>
        </w:rPr>
        <w:t>所列各类结构应进行多遇地震作用下的抗震变形验算，其楼层内最大的弹性层间位移应符合下式要求：</w:t>
      </w:r>
    </w:p>
    <w:p w:rsidR="00AB28AA" w:rsidRPr="00BF7DF7" w:rsidRDefault="00AB28AA" w:rsidP="00AB28AA">
      <w:pPr>
        <w:spacing w:line="360" w:lineRule="auto"/>
        <w:ind w:firstLineChars="200" w:firstLine="480"/>
        <w:jc w:val="center"/>
        <w:rPr>
          <w:rFonts w:ascii="Arial" w:hAnsi="Arial" w:cs="Arial"/>
          <w:kern w:val="0"/>
          <w:sz w:val="24"/>
          <w:szCs w:val="24"/>
        </w:rPr>
      </w:pPr>
      <w:r w:rsidRPr="00BF7DF7">
        <w:rPr>
          <w:rFonts w:ascii="Arial" w:hAnsi="Arial" w:cs="Arial"/>
          <w:kern w:val="0"/>
          <w:sz w:val="24"/>
          <w:szCs w:val="24"/>
        </w:rPr>
        <w:t>Δu</w:t>
      </w:r>
      <w:r w:rsidRPr="00BF7DF7">
        <w:rPr>
          <w:rFonts w:ascii="Arial" w:hAnsi="Arial" w:cs="Arial"/>
          <w:kern w:val="0"/>
          <w:sz w:val="24"/>
          <w:szCs w:val="24"/>
          <w:vertAlign w:val="subscript"/>
        </w:rPr>
        <w:t>e</w:t>
      </w:r>
      <w:r w:rsidRPr="00BF7DF7">
        <w:rPr>
          <w:rFonts w:ascii="Arial" w:hAnsi="Arial" w:cs="Arial"/>
          <w:kern w:val="0"/>
          <w:sz w:val="24"/>
          <w:szCs w:val="24"/>
        </w:rPr>
        <w:t>≤</w:t>
      </w:r>
      <w:r w:rsidRPr="00BF7DF7">
        <w:rPr>
          <w:rFonts w:ascii="Arial" w:hAnsi="Arial" w:cs="Arial"/>
          <w:kern w:val="0"/>
          <w:sz w:val="24"/>
          <w:szCs w:val="24"/>
        </w:rPr>
        <w:t>［</w:t>
      </w:r>
      <w:r w:rsidRPr="00BF7DF7">
        <w:rPr>
          <w:rFonts w:ascii="Arial" w:hAnsi="Arial" w:cs="Arial"/>
          <w:kern w:val="0"/>
          <w:sz w:val="24"/>
          <w:szCs w:val="24"/>
        </w:rPr>
        <w:t>θ</w:t>
      </w:r>
      <w:r w:rsidRPr="00BF7DF7">
        <w:rPr>
          <w:rFonts w:ascii="Arial" w:hAnsi="Arial" w:cs="Arial"/>
          <w:kern w:val="0"/>
          <w:sz w:val="24"/>
          <w:szCs w:val="24"/>
          <w:vertAlign w:val="subscript"/>
        </w:rPr>
        <w:t>e</w:t>
      </w:r>
      <w:r w:rsidRPr="00BF7DF7">
        <w:rPr>
          <w:rFonts w:ascii="Arial" w:hAnsi="Arial" w:cs="Arial"/>
          <w:kern w:val="0"/>
          <w:sz w:val="24"/>
          <w:szCs w:val="24"/>
        </w:rPr>
        <w:t>］</w:t>
      </w:r>
      <w:r w:rsidR="00721B75">
        <w:rPr>
          <w:rFonts w:ascii="Arial" w:hAnsi="Arial" w:cs="Arial"/>
          <w:kern w:val="0"/>
          <w:sz w:val="24"/>
          <w:szCs w:val="24"/>
        </w:rPr>
        <w:t xml:space="preserve">h          </w:t>
      </w:r>
      <w:r w:rsidRPr="00BF7DF7">
        <w:rPr>
          <w:rFonts w:ascii="Arial" w:hAnsi="Arial" w:cs="Arial"/>
          <w:kern w:val="0"/>
          <w:sz w:val="24"/>
          <w:szCs w:val="24"/>
        </w:rPr>
        <w:t xml:space="preserve">   </w:t>
      </w:r>
      <w:r w:rsidRPr="00BF7DF7">
        <w:rPr>
          <w:rFonts w:ascii="Arial" w:hAnsi="Arial" w:cs="Arial"/>
          <w:kern w:val="0"/>
          <w:sz w:val="24"/>
          <w:szCs w:val="24"/>
        </w:rPr>
        <w:t>（</w:t>
      </w:r>
      <w:r w:rsidRPr="00BF7DF7">
        <w:rPr>
          <w:rFonts w:ascii="Arial" w:hAnsi="Arial" w:cs="Arial"/>
          <w:kern w:val="0"/>
          <w:sz w:val="24"/>
          <w:szCs w:val="24"/>
        </w:rPr>
        <w:t>5.5.1</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Δu</w:t>
      </w:r>
      <w:r w:rsidRPr="00BF7DF7">
        <w:rPr>
          <w:rFonts w:ascii="Arial" w:hAnsi="Arial" w:cs="Arial"/>
          <w:kern w:val="0"/>
          <w:sz w:val="24"/>
          <w:szCs w:val="24"/>
          <w:vertAlign w:val="subscript"/>
        </w:rPr>
        <w:t>e</w:t>
      </w:r>
      <w:r w:rsidRPr="00BF7DF7">
        <w:rPr>
          <w:rFonts w:ascii="Arial" w:hAnsi="Arial" w:cs="Arial"/>
          <w:kern w:val="0"/>
          <w:sz w:val="24"/>
          <w:szCs w:val="24"/>
        </w:rPr>
        <w:t>——</w:t>
      </w:r>
      <w:r w:rsidRPr="00BF7DF7">
        <w:rPr>
          <w:rFonts w:ascii="Arial" w:hAnsi="Arial" w:cs="Arial"/>
          <w:kern w:val="0"/>
          <w:sz w:val="24"/>
          <w:szCs w:val="24"/>
        </w:rPr>
        <w:t>多遇地震作用标准值产生的楼层内最大的弹性层间位移；计算时，除以弯曲变形为主的高层建筑外，可不扣除结构整体弯曲变形；应计入扭转变形，各作用分项系数均应采用</w:t>
      </w:r>
      <w:r w:rsidRPr="00BF7DF7">
        <w:rPr>
          <w:rFonts w:ascii="Arial" w:hAnsi="Arial" w:cs="Arial"/>
          <w:kern w:val="0"/>
          <w:sz w:val="24"/>
          <w:szCs w:val="24"/>
        </w:rPr>
        <w:t>1.0</w:t>
      </w:r>
      <w:r w:rsidRPr="00BF7DF7">
        <w:rPr>
          <w:rFonts w:ascii="Arial" w:hAnsi="Arial" w:cs="Arial"/>
          <w:kern w:val="0"/>
          <w:sz w:val="24"/>
          <w:szCs w:val="24"/>
        </w:rPr>
        <w:t>；钢筋混凝土结构构件的截面刚度可采用弹性刚度；</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[θ</w:t>
      </w:r>
      <w:r w:rsidRPr="00BF7DF7">
        <w:rPr>
          <w:rFonts w:ascii="Arial" w:hAnsi="Arial" w:cs="Arial"/>
          <w:kern w:val="0"/>
          <w:sz w:val="24"/>
          <w:szCs w:val="24"/>
          <w:vertAlign w:val="subscript"/>
        </w:rPr>
        <w:t>e</w:t>
      </w:r>
      <w:r w:rsidRPr="00BF7DF7">
        <w:rPr>
          <w:rFonts w:ascii="Arial" w:hAnsi="Arial" w:cs="Arial"/>
          <w:kern w:val="0"/>
          <w:sz w:val="24"/>
          <w:szCs w:val="24"/>
        </w:rPr>
        <w:t>]——</w:t>
      </w:r>
      <w:r w:rsidRPr="00BF7DF7">
        <w:rPr>
          <w:rFonts w:ascii="Arial" w:hAnsi="Arial" w:cs="Arial"/>
          <w:kern w:val="0"/>
          <w:sz w:val="24"/>
          <w:szCs w:val="24"/>
        </w:rPr>
        <w:t>弹性层间位移角限值；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h——</w:t>
      </w:r>
      <w:r w:rsidRPr="00BF7DF7">
        <w:rPr>
          <w:rFonts w:ascii="Arial" w:hAnsi="Arial" w:cs="Arial"/>
          <w:kern w:val="0"/>
          <w:sz w:val="24"/>
          <w:szCs w:val="24"/>
        </w:rPr>
        <w:t>计算楼层层高。</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弹性层间位移角限值，宜符合以下规定：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高度不大于</w:t>
      </w:r>
      <w:r w:rsidRPr="00BF7DF7">
        <w:rPr>
          <w:rFonts w:ascii="Arial" w:hAnsi="Arial" w:cs="Arial"/>
          <w:kern w:val="0"/>
          <w:sz w:val="24"/>
          <w:szCs w:val="24"/>
        </w:rPr>
        <w:t>150m</w:t>
      </w:r>
      <w:r w:rsidRPr="00BF7DF7">
        <w:rPr>
          <w:rFonts w:ascii="Arial" w:hAnsi="Arial" w:cs="Arial"/>
          <w:kern w:val="0"/>
          <w:sz w:val="24"/>
          <w:szCs w:val="24"/>
        </w:rPr>
        <w:t>的建筑，其弹性层间位移角限值宜按表</w:t>
      </w:r>
      <w:r w:rsidRPr="00BF7DF7">
        <w:rPr>
          <w:rFonts w:ascii="Arial" w:hAnsi="Arial" w:cs="Arial"/>
          <w:kern w:val="0"/>
          <w:sz w:val="24"/>
          <w:szCs w:val="24"/>
        </w:rPr>
        <w:t>5.5.1</w:t>
      </w:r>
      <w:r w:rsidRPr="00BF7DF7">
        <w:rPr>
          <w:rFonts w:ascii="Arial" w:hAnsi="Arial" w:cs="Arial"/>
          <w:kern w:val="0"/>
          <w:sz w:val="24"/>
          <w:szCs w:val="24"/>
        </w:rPr>
        <w:t>采用。</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高度不小于</w:t>
      </w:r>
      <w:r w:rsidRPr="00BF7DF7">
        <w:rPr>
          <w:rFonts w:ascii="Arial" w:hAnsi="Arial" w:cs="Arial"/>
          <w:kern w:val="0"/>
          <w:sz w:val="24"/>
          <w:szCs w:val="24"/>
        </w:rPr>
        <w:t>250m</w:t>
      </w:r>
      <w:r w:rsidRPr="00BF7DF7">
        <w:rPr>
          <w:rFonts w:ascii="Arial" w:hAnsi="Arial" w:cs="Arial"/>
          <w:kern w:val="0"/>
          <w:sz w:val="24"/>
          <w:szCs w:val="24"/>
        </w:rPr>
        <w:t>的建筑，其弹性层间位移角限值不宜大于</w:t>
      </w:r>
      <w:r w:rsidRPr="00BF7DF7">
        <w:rPr>
          <w:rFonts w:ascii="Arial" w:hAnsi="Arial" w:cs="Arial"/>
          <w:kern w:val="0"/>
          <w:sz w:val="24"/>
          <w:szCs w:val="24"/>
        </w:rPr>
        <w:t>1/500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高度在</w:t>
      </w:r>
      <w:r w:rsidRPr="00BF7DF7">
        <w:rPr>
          <w:rFonts w:ascii="Arial" w:hAnsi="Arial" w:cs="Arial"/>
          <w:kern w:val="0"/>
          <w:sz w:val="24"/>
          <w:szCs w:val="24"/>
        </w:rPr>
        <w:t>150m~250m</w:t>
      </w:r>
      <w:r w:rsidRPr="00BF7DF7">
        <w:rPr>
          <w:rFonts w:ascii="Arial" w:hAnsi="Arial" w:cs="Arial"/>
          <w:kern w:val="0"/>
          <w:sz w:val="24"/>
          <w:szCs w:val="24"/>
        </w:rPr>
        <w:t>之间的建筑，其弹性层间位移角限值可按本条第</w:t>
      </w:r>
      <w:r w:rsidRPr="00BF7DF7">
        <w:rPr>
          <w:rFonts w:ascii="Arial" w:hAnsi="Arial" w:cs="Arial"/>
          <w:kern w:val="0"/>
          <w:sz w:val="24"/>
          <w:szCs w:val="24"/>
        </w:rPr>
        <w:t>1</w:t>
      </w:r>
      <w:r w:rsidRPr="00BF7DF7">
        <w:rPr>
          <w:rFonts w:ascii="Arial" w:hAnsi="Arial" w:cs="Arial"/>
          <w:kern w:val="0"/>
          <w:sz w:val="24"/>
          <w:szCs w:val="24"/>
        </w:rPr>
        <w:t>款和第</w:t>
      </w:r>
      <w:r w:rsidRPr="00BF7DF7">
        <w:rPr>
          <w:rFonts w:ascii="Arial" w:hAnsi="Arial" w:cs="Arial"/>
          <w:kern w:val="0"/>
          <w:sz w:val="24"/>
          <w:szCs w:val="24"/>
        </w:rPr>
        <w:t>2</w:t>
      </w:r>
      <w:r w:rsidRPr="00BF7DF7">
        <w:rPr>
          <w:rFonts w:ascii="Arial" w:hAnsi="Arial" w:cs="Arial"/>
          <w:kern w:val="0"/>
          <w:sz w:val="24"/>
          <w:szCs w:val="24"/>
        </w:rPr>
        <w:t>款的限值线性插入取用。</w:t>
      </w:r>
    </w:p>
    <w:p w:rsidR="00AB28AA" w:rsidRPr="00BF7DF7" w:rsidRDefault="00A90F05" w:rsidP="00B535CC">
      <w:pPr>
        <w:spacing w:beforeLines="50" w:afterLines="50"/>
        <w:ind w:leftChars="200" w:left="420" w:rightChars="42" w:right="88"/>
        <w:jc w:val="left"/>
        <w:rPr>
          <w:rFonts w:ascii="Arial" w:hAnsi="Arial" w:cs="Arial"/>
          <w:szCs w:val="21"/>
        </w:rPr>
      </w:pPr>
      <w:r>
        <w:rPr>
          <w:rFonts w:ascii="Arial" w:hAnsi="Arial" w:cs="Arial"/>
          <w:noProof/>
          <w:szCs w:val="21"/>
        </w:rPr>
        <w:lastRenderedPageBreak/>
        <w:drawing>
          <wp:anchor distT="0" distB="0" distL="114300" distR="114300" simplePos="0" relativeHeight="251653120" behindDoc="1" locked="0" layoutInCell="1" allowOverlap="1">
            <wp:simplePos x="0" y="0"/>
            <wp:positionH relativeFrom="column">
              <wp:posOffset>257810</wp:posOffset>
            </wp:positionH>
            <wp:positionV relativeFrom="paragraph">
              <wp:posOffset>1522730</wp:posOffset>
            </wp:positionV>
            <wp:extent cx="4540250" cy="1510665"/>
            <wp:effectExtent l="19050" t="0" r="0" b="0"/>
            <wp:wrapNone/>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3"/>
                    <a:srcRect/>
                    <a:stretch>
                      <a:fillRect/>
                    </a:stretch>
                  </pic:blipFill>
                  <pic:spPr bwMode="auto">
                    <a:xfrm>
                      <a:off x="0" y="0"/>
                      <a:ext cx="4540250" cy="1510665"/>
                    </a:xfrm>
                    <a:prstGeom prst="rect">
                      <a:avLst/>
                    </a:prstGeom>
                    <a:noFill/>
                    <a:ln w="9525">
                      <a:noFill/>
                      <a:miter lim="800000"/>
                      <a:headEnd/>
                      <a:tailEnd/>
                    </a:ln>
                  </pic:spPr>
                </pic:pic>
              </a:graphicData>
            </a:graphic>
          </wp:anchor>
        </w:drawing>
      </w:r>
      <w:r>
        <w:rPr>
          <w:rFonts w:ascii="Arial" w:hAnsi="Arial" w:cs="Arial"/>
          <w:noProof/>
          <w:szCs w:val="21"/>
        </w:rPr>
        <w:drawing>
          <wp:inline distT="0" distB="0" distL="0" distR="0">
            <wp:extent cx="4543425" cy="1495425"/>
            <wp:effectExtent l="19050" t="0" r="9525" b="0"/>
            <wp:docPr id="3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4"/>
                    <a:srcRect/>
                    <a:stretch>
                      <a:fillRect/>
                    </a:stretch>
                  </pic:blipFill>
                  <pic:spPr bwMode="auto">
                    <a:xfrm>
                      <a:off x="0" y="0"/>
                      <a:ext cx="4543425" cy="1495425"/>
                    </a:xfrm>
                    <a:prstGeom prst="rect">
                      <a:avLst/>
                    </a:prstGeom>
                    <a:noFill/>
                    <a:ln w="9525">
                      <a:noFill/>
                      <a:miter lim="800000"/>
                      <a:headEnd/>
                      <a:tailEnd/>
                    </a:ln>
                  </pic:spPr>
                </pic:pic>
              </a:graphicData>
            </a:graphic>
          </wp:inline>
        </w:drawing>
      </w:r>
    </w:p>
    <w:p w:rsidR="00AB28AA" w:rsidRPr="00BF7DF7" w:rsidRDefault="00AB28AA" w:rsidP="00B535CC">
      <w:pPr>
        <w:spacing w:beforeLines="50" w:afterLines="50"/>
        <w:ind w:leftChars="200" w:left="420" w:rightChars="200" w:right="420"/>
        <w:jc w:val="left"/>
        <w:rPr>
          <w:rFonts w:ascii="Arial" w:hAnsi="Arial" w:cs="Arial"/>
          <w:szCs w:val="21"/>
        </w:rPr>
      </w:pPr>
    </w:p>
    <w:p w:rsidR="00AB28AA" w:rsidRPr="00BF7DF7" w:rsidRDefault="00AB28AA" w:rsidP="00B535CC">
      <w:pPr>
        <w:spacing w:beforeLines="50" w:afterLines="50"/>
        <w:ind w:leftChars="200" w:left="420" w:rightChars="200" w:right="420"/>
        <w:jc w:val="left"/>
        <w:rPr>
          <w:rFonts w:ascii="Arial" w:hAnsi="Arial" w:cs="Arial"/>
          <w:szCs w:val="21"/>
        </w:rPr>
      </w:pPr>
    </w:p>
    <w:p w:rsidR="00AB28AA" w:rsidRPr="00BF7DF7" w:rsidRDefault="00AB28AA" w:rsidP="00B535CC">
      <w:pPr>
        <w:spacing w:beforeLines="50" w:afterLines="50"/>
        <w:ind w:leftChars="200" w:left="420" w:rightChars="200" w:right="420"/>
        <w:jc w:val="left"/>
        <w:rPr>
          <w:rFonts w:ascii="Arial" w:hAnsi="Arial" w:cs="Arial"/>
          <w:szCs w:val="21"/>
        </w:rPr>
      </w:pPr>
    </w:p>
    <w:p w:rsidR="00AB28AA" w:rsidRPr="00BF7DF7" w:rsidRDefault="00AB28AA" w:rsidP="00B535CC">
      <w:pPr>
        <w:spacing w:beforeLines="50" w:afterLines="50"/>
        <w:ind w:leftChars="200" w:left="420" w:rightChars="200" w:right="420"/>
        <w:jc w:val="left"/>
        <w:rPr>
          <w:rFonts w:ascii="Arial" w:hAnsi="Arial" w:cs="Arial"/>
          <w:szCs w:val="21"/>
        </w:rPr>
      </w:pPr>
    </w:p>
    <w:p w:rsidR="00AB28AA" w:rsidRPr="00BF7DF7" w:rsidRDefault="00AB28AA" w:rsidP="00B535CC">
      <w:pPr>
        <w:spacing w:beforeLines="50" w:afterLines="50"/>
        <w:ind w:leftChars="200" w:left="420" w:rightChars="200" w:right="420"/>
        <w:jc w:val="left"/>
        <w:rPr>
          <w:rFonts w:ascii="Arial" w:hAnsi="Arial" w:cs="Arial"/>
          <w:szCs w:val="21"/>
        </w:rPr>
      </w:pP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5.5.2 </w:t>
      </w:r>
      <w:r w:rsidRPr="00BF7DF7">
        <w:rPr>
          <w:rFonts w:ascii="Arial" w:hAnsi="Arial" w:cs="Arial"/>
          <w:sz w:val="24"/>
          <w:szCs w:val="24"/>
        </w:rPr>
        <w:t>结构在罕遇地震作用下薄弱层的弹塑性变形验算，应符合下列要求：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下列结构应进行弹塑性变形验算：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w:t>
      </w:r>
      <w:r w:rsidRPr="00BF7DF7">
        <w:rPr>
          <w:rFonts w:ascii="宋体" w:hAnsi="宋体" w:cs="宋体" w:hint="eastAsia"/>
          <w:kern w:val="0"/>
          <w:sz w:val="24"/>
          <w:szCs w:val="24"/>
        </w:rPr>
        <w:t>Ⅲ</w:t>
      </w:r>
      <w:r w:rsidRPr="00BF7DF7">
        <w:rPr>
          <w:rFonts w:ascii="Arial" w:hAnsi="Arial" w:cs="Arial"/>
          <w:kern w:val="0"/>
          <w:sz w:val="24"/>
          <w:szCs w:val="24"/>
        </w:rPr>
        <w:t>、</w:t>
      </w:r>
      <w:r w:rsidRPr="00BF7DF7">
        <w:rPr>
          <w:rFonts w:ascii="宋体" w:hAnsi="宋体" w:cs="宋体" w:hint="eastAsia"/>
          <w:kern w:val="0"/>
          <w:sz w:val="24"/>
          <w:szCs w:val="24"/>
        </w:rPr>
        <w:t>Ⅳ</w:t>
      </w:r>
      <w:r w:rsidRPr="00BF7DF7">
        <w:rPr>
          <w:rFonts w:ascii="Arial" w:hAnsi="Arial" w:cs="Arial"/>
          <w:kern w:val="0"/>
          <w:sz w:val="24"/>
          <w:szCs w:val="24"/>
        </w:rPr>
        <w:t>类场地上的高大单层钢筋混凝土柱厂房的横向排架；</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度时楼层屈服强度系数小于</w:t>
      </w:r>
      <w:r w:rsidRPr="00BF7DF7">
        <w:rPr>
          <w:rFonts w:ascii="Arial" w:hAnsi="Arial" w:cs="Arial"/>
          <w:kern w:val="0"/>
          <w:sz w:val="24"/>
          <w:szCs w:val="24"/>
        </w:rPr>
        <w:t>0.5</w:t>
      </w:r>
      <w:r w:rsidRPr="00BF7DF7">
        <w:rPr>
          <w:rFonts w:ascii="Arial" w:hAnsi="Arial" w:cs="Arial"/>
          <w:kern w:val="0"/>
          <w:sz w:val="24"/>
          <w:szCs w:val="24"/>
        </w:rPr>
        <w:t>的钢筋混凝土框架结构和框排架结构；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）高度大于</w:t>
      </w:r>
      <w:r w:rsidRPr="00BF7DF7">
        <w:rPr>
          <w:rFonts w:ascii="Arial" w:hAnsi="Arial" w:cs="Arial"/>
          <w:kern w:val="0"/>
          <w:sz w:val="24"/>
          <w:szCs w:val="24"/>
        </w:rPr>
        <w:t>150m</w:t>
      </w:r>
      <w:r w:rsidRPr="00BF7DF7">
        <w:rPr>
          <w:rFonts w:ascii="Arial" w:hAnsi="Arial" w:cs="Arial"/>
          <w:kern w:val="0"/>
          <w:sz w:val="24"/>
          <w:szCs w:val="24"/>
        </w:rPr>
        <w:t>的结构；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4</w:t>
      </w:r>
      <w:r w:rsidRPr="00BF7DF7">
        <w:rPr>
          <w:rFonts w:ascii="Arial" w:hAnsi="Arial" w:cs="Arial"/>
          <w:kern w:val="0"/>
          <w:sz w:val="24"/>
          <w:szCs w:val="24"/>
        </w:rPr>
        <w:t>）甲类建筑的钢筋混凝土结构和钢结构；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5</w:t>
      </w:r>
      <w:r w:rsidRPr="00BF7DF7">
        <w:rPr>
          <w:rFonts w:ascii="Arial" w:hAnsi="Arial" w:cs="Arial"/>
          <w:kern w:val="0"/>
          <w:sz w:val="24"/>
          <w:szCs w:val="24"/>
        </w:rPr>
        <w:t>）采用隔震和消能减震设计的结构。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下列结构宜进行弹塑性变形验算：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）本规程表</w:t>
      </w:r>
      <w:r w:rsidRPr="00BF7DF7">
        <w:rPr>
          <w:rFonts w:ascii="Arial" w:hAnsi="Arial" w:cs="Arial"/>
          <w:kern w:val="0"/>
          <w:sz w:val="24"/>
          <w:szCs w:val="24"/>
        </w:rPr>
        <w:t>5.1.2-1</w:t>
      </w:r>
      <w:r w:rsidRPr="00BF7DF7">
        <w:rPr>
          <w:rFonts w:ascii="Arial" w:hAnsi="Arial" w:cs="Arial"/>
          <w:kern w:val="0"/>
          <w:sz w:val="24"/>
          <w:szCs w:val="24"/>
        </w:rPr>
        <w:t>所列高度范围且属于本规程表</w:t>
      </w:r>
      <w:r w:rsidRPr="00BF7DF7">
        <w:rPr>
          <w:rFonts w:ascii="Arial" w:hAnsi="Arial" w:cs="Arial"/>
          <w:kern w:val="0"/>
          <w:sz w:val="24"/>
          <w:szCs w:val="24"/>
        </w:rPr>
        <w:t>3.4.3-2</w:t>
      </w:r>
      <w:r w:rsidRPr="00BF7DF7">
        <w:rPr>
          <w:rFonts w:ascii="Arial" w:hAnsi="Arial" w:cs="Arial"/>
          <w:kern w:val="0"/>
          <w:sz w:val="24"/>
          <w:szCs w:val="24"/>
        </w:rPr>
        <w:t>所列竖向不规则类型的高层建筑结构；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w:t>
      </w:r>
      <w:r w:rsidRPr="00BF7DF7">
        <w:rPr>
          <w:rFonts w:ascii="宋体" w:hAnsi="宋体" w:cs="宋体" w:hint="eastAsia"/>
          <w:kern w:val="0"/>
          <w:sz w:val="24"/>
          <w:szCs w:val="24"/>
        </w:rPr>
        <w:t>Ⅲ</w:t>
      </w:r>
      <w:r w:rsidRPr="00BF7DF7">
        <w:rPr>
          <w:rFonts w:ascii="Arial" w:hAnsi="Arial" w:cs="Arial"/>
          <w:kern w:val="0"/>
          <w:sz w:val="24"/>
          <w:szCs w:val="24"/>
        </w:rPr>
        <w:t>、</w:t>
      </w:r>
      <w:r w:rsidRPr="00BF7DF7">
        <w:rPr>
          <w:rFonts w:ascii="宋体" w:hAnsi="宋体" w:cs="宋体" w:hint="eastAsia"/>
          <w:kern w:val="0"/>
          <w:sz w:val="24"/>
          <w:szCs w:val="24"/>
        </w:rPr>
        <w:t>Ⅳ</w:t>
      </w:r>
      <w:r w:rsidRPr="00BF7DF7">
        <w:rPr>
          <w:rFonts w:ascii="Arial" w:hAnsi="Arial" w:cs="Arial"/>
          <w:kern w:val="0"/>
          <w:sz w:val="24"/>
          <w:szCs w:val="24"/>
        </w:rPr>
        <w:t>类场地和</w:t>
      </w:r>
      <w:r w:rsidRPr="00BF7DF7">
        <w:rPr>
          <w:rFonts w:ascii="Arial" w:hAnsi="Arial" w:cs="Arial"/>
          <w:kern w:val="0"/>
          <w:sz w:val="24"/>
          <w:szCs w:val="24"/>
        </w:rPr>
        <w:t>8</w:t>
      </w:r>
      <w:r w:rsidRPr="00BF7DF7">
        <w:rPr>
          <w:rFonts w:ascii="Arial" w:hAnsi="Arial" w:cs="Arial"/>
          <w:kern w:val="0"/>
          <w:sz w:val="24"/>
          <w:szCs w:val="24"/>
        </w:rPr>
        <w:t>度时乙类建筑中的钢筋混凝土结构和钢结构；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）板</w:t>
      </w:r>
      <w:r w:rsidRPr="00BF7DF7">
        <w:rPr>
          <w:rFonts w:ascii="Arial" w:hAnsi="Arial" w:cs="Arial"/>
          <w:kern w:val="0"/>
          <w:sz w:val="24"/>
          <w:szCs w:val="24"/>
        </w:rPr>
        <w:t>-</w:t>
      </w:r>
      <w:r w:rsidRPr="00BF7DF7">
        <w:rPr>
          <w:rFonts w:ascii="Arial" w:hAnsi="Arial" w:cs="Arial"/>
          <w:kern w:val="0"/>
          <w:sz w:val="24"/>
          <w:szCs w:val="24"/>
        </w:rPr>
        <w:t>柱</w:t>
      </w:r>
      <w:r w:rsidRPr="00BF7DF7">
        <w:rPr>
          <w:rFonts w:ascii="Arial" w:hAnsi="Arial" w:cs="Arial"/>
          <w:kern w:val="0"/>
          <w:sz w:val="24"/>
          <w:szCs w:val="24"/>
        </w:rPr>
        <w:t>-</w:t>
      </w:r>
      <w:r w:rsidRPr="00BF7DF7">
        <w:rPr>
          <w:rFonts w:ascii="Arial" w:hAnsi="Arial" w:cs="Arial"/>
          <w:kern w:val="0"/>
          <w:sz w:val="24"/>
          <w:szCs w:val="24"/>
        </w:rPr>
        <w:t>抗震墙结构和底部框架砌体房屋；</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4</w:t>
      </w:r>
      <w:r w:rsidRPr="00BF7DF7">
        <w:rPr>
          <w:rFonts w:ascii="Arial" w:hAnsi="Arial" w:cs="Arial"/>
          <w:kern w:val="0"/>
          <w:sz w:val="24"/>
          <w:szCs w:val="24"/>
        </w:rPr>
        <w:t>）高度不大于</w:t>
      </w:r>
      <w:r w:rsidRPr="00BF7DF7">
        <w:rPr>
          <w:rFonts w:ascii="Arial" w:hAnsi="Arial" w:cs="Arial"/>
          <w:kern w:val="0"/>
          <w:sz w:val="24"/>
          <w:szCs w:val="24"/>
        </w:rPr>
        <w:t>150m</w:t>
      </w:r>
      <w:r w:rsidRPr="00BF7DF7">
        <w:rPr>
          <w:rFonts w:ascii="Arial" w:hAnsi="Arial" w:cs="Arial"/>
          <w:kern w:val="0"/>
          <w:sz w:val="24"/>
          <w:szCs w:val="24"/>
        </w:rPr>
        <w:t>的其他高层钢结构；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5</w:t>
      </w:r>
      <w:r w:rsidRPr="00BF7DF7">
        <w:rPr>
          <w:rFonts w:ascii="Arial" w:hAnsi="Arial" w:cs="Arial"/>
          <w:kern w:val="0"/>
          <w:sz w:val="24"/>
          <w:szCs w:val="24"/>
        </w:rPr>
        <w:t>）不规则的地下建筑结构及地下空间综合体。</w:t>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注：楼层屈服强度系数为按钢筋混凝土构件实际配筋和材料强度标准值计算的楼层受剪承载力和按罕遇地震作用标准值计算的楼层弹性地震剪力的比值；对排架柱，指按实际配筋面积、材料强度标准值和轴向力计算的正截面受弯承载力与按罕遇地震作用标准值计算的弹性地震弯矩的比值。</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lastRenderedPageBreak/>
        <w:t xml:space="preserve">5.5.5 </w:t>
      </w:r>
      <w:r w:rsidRPr="00BF7DF7">
        <w:rPr>
          <w:rFonts w:ascii="Arial" w:hAnsi="Arial" w:cs="Arial"/>
          <w:sz w:val="24"/>
          <w:szCs w:val="24"/>
        </w:rPr>
        <w:t>结构薄弱层（部位）弹塑性层间位移应符合下式要求：</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Δu</w:t>
      </w:r>
      <w:r w:rsidRPr="00BF7DF7">
        <w:rPr>
          <w:rFonts w:ascii="Arial" w:hAnsi="Arial" w:cs="Arial"/>
          <w:kern w:val="0"/>
          <w:sz w:val="24"/>
          <w:szCs w:val="24"/>
          <w:vertAlign w:val="subscript"/>
        </w:rPr>
        <w:t>p</w:t>
      </w:r>
      <w:r w:rsidRPr="00BF7DF7">
        <w:rPr>
          <w:rFonts w:ascii="Arial" w:hAnsi="Arial" w:cs="Arial"/>
          <w:kern w:val="0"/>
          <w:sz w:val="24"/>
          <w:szCs w:val="24"/>
        </w:rPr>
        <w:t>≤</w:t>
      </w:r>
      <w:r w:rsidRPr="00BF7DF7">
        <w:rPr>
          <w:rFonts w:ascii="Arial" w:hAnsi="Arial" w:cs="Arial"/>
          <w:kern w:val="0"/>
          <w:sz w:val="24"/>
          <w:szCs w:val="24"/>
        </w:rPr>
        <w:t>［</w:t>
      </w:r>
      <w:r w:rsidRPr="00BF7DF7">
        <w:rPr>
          <w:rFonts w:ascii="Arial" w:hAnsi="Arial" w:cs="Arial"/>
          <w:kern w:val="0"/>
          <w:sz w:val="24"/>
          <w:szCs w:val="24"/>
        </w:rPr>
        <w:t>θ</w:t>
      </w:r>
      <w:r w:rsidRPr="00BF7DF7">
        <w:rPr>
          <w:rFonts w:ascii="Arial" w:hAnsi="Arial" w:cs="Arial"/>
          <w:kern w:val="0"/>
          <w:sz w:val="24"/>
          <w:szCs w:val="24"/>
          <w:vertAlign w:val="subscript"/>
        </w:rPr>
        <w:t>p</w:t>
      </w:r>
      <w:r w:rsidRPr="00BF7DF7">
        <w:rPr>
          <w:rFonts w:ascii="Arial" w:hAnsi="Arial" w:cs="Arial"/>
          <w:kern w:val="0"/>
          <w:sz w:val="24"/>
          <w:szCs w:val="24"/>
        </w:rPr>
        <w:t>］</w:t>
      </w:r>
      <w:r w:rsidRPr="00BF7DF7">
        <w:rPr>
          <w:rFonts w:ascii="Arial" w:hAnsi="Arial" w:cs="Arial"/>
          <w:kern w:val="0"/>
          <w:sz w:val="24"/>
          <w:szCs w:val="24"/>
        </w:rPr>
        <w:t xml:space="preserve">h                  </w:t>
      </w:r>
      <w:r w:rsidRPr="00BF7DF7">
        <w:rPr>
          <w:rFonts w:ascii="Arial" w:hAnsi="Arial" w:cs="Arial"/>
          <w:kern w:val="0"/>
          <w:sz w:val="24"/>
          <w:szCs w:val="24"/>
        </w:rPr>
        <w:t>（</w:t>
      </w:r>
      <w:r w:rsidRPr="00BF7DF7">
        <w:rPr>
          <w:rFonts w:ascii="Arial" w:hAnsi="Arial" w:cs="Arial"/>
          <w:kern w:val="0"/>
          <w:sz w:val="24"/>
          <w:szCs w:val="24"/>
        </w:rPr>
        <w:t>5.5.5</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θ</w:t>
      </w:r>
      <w:r w:rsidRPr="00BF7DF7">
        <w:rPr>
          <w:rFonts w:ascii="Arial" w:hAnsi="Arial" w:cs="Arial"/>
          <w:kern w:val="0"/>
          <w:sz w:val="24"/>
          <w:szCs w:val="24"/>
          <w:vertAlign w:val="subscript"/>
        </w:rPr>
        <w:t>p</w:t>
      </w:r>
      <w:r w:rsidRPr="00BF7DF7">
        <w:rPr>
          <w:rFonts w:ascii="Arial" w:hAnsi="Arial" w:cs="Arial"/>
          <w:kern w:val="0"/>
          <w:sz w:val="24"/>
          <w:szCs w:val="24"/>
        </w:rPr>
        <w:t>］</w:t>
      </w:r>
      <w:r w:rsidRPr="00BF7DF7">
        <w:rPr>
          <w:rFonts w:ascii="Arial" w:hAnsi="Arial" w:cs="Arial"/>
          <w:kern w:val="0"/>
          <w:sz w:val="24"/>
          <w:szCs w:val="24"/>
        </w:rPr>
        <w:t>——</w:t>
      </w:r>
      <w:r w:rsidRPr="00BF7DF7">
        <w:rPr>
          <w:rFonts w:ascii="Arial" w:hAnsi="Arial" w:cs="Arial"/>
          <w:kern w:val="0"/>
          <w:sz w:val="24"/>
          <w:szCs w:val="24"/>
        </w:rPr>
        <w:t>弹塑性层间位移角限值，可按表</w:t>
      </w:r>
      <w:r w:rsidRPr="00BF7DF7">
        <w:rPr>
          <w:rFonts w:ascii="Arial" w:hAnsi="Arial" w:cs="Arial"/>
          <w:kern w:val="0"/>
          <w:sz w:val="24"/>
          <w:szCs w:val="24"/>
        </w:rPr>
        <w:t>5.5.5</w:t>
      </w:r>
      <w:r w:rsidRPr="00BF7DF7">
        <w:rPr>
          <w:rFonts w:ascii="Arial" w:hAnsi="Arial" w:cs="Arial"/>
          <w:kern w:val="0"/>
          <w:sz w:val="24"/>
          <w:szCs w:val="24"/>
        </w:rPr>
        <w:t>采用；对钢筋混凝土框架结构，当轴压比小于</w:t>
      </w:r>
      <w:r w:rsidRPr="00BF7DF7">
        <w:rPr>
          <w:rFonts w:ascii="Arial" w:hAnsi="Arial" w:cs="Arial"/>
          <w:kern w:val="0"/>
          <w:sz w:val="24"/>
          <w:szCs w:val="24"/>
        </w:rPr>
        <w:t>0.40</w:t>
      </w:r>
      <w:r w:rsidRPr="00BF7DF7">
        <w:rPr>
          <w:rFonts w:ascii="Arial" w:hAnsi="Arial" w:cs="Arial"/>
          <w:kern w:val="0"/>
          <w:sz w:val="24"/>
          <w:szCs w:val="24"/>
        </w:rPr>
        <w:t>时，可提高</w:t>
      </w:r>
      <w:r w:rsidRPr="00BF7DF7">
        <w:rPr>
          <w:rFonts w:ascii="Arial" w:hAnsi="Arial" w:cs="Arial"/>
          <w:kern w:val="0"/>
          <w:sz w:val="24"/>
          <w:szCs w:val="24"/>
        </w:rPr>
        <w:t>10%</w:t>
      </w:r>
      <w:r w:rsidRPr="00BF7DF7">
        <w:rPr>
          <w:rFonts w:ascii="Arial" w:hAnsi="Arial" w:cs="Arial"/>
          <w:kern w:val="0"/>
          <w:sz w:val="24"/>
          <w:szCs w:val="24"/>
        </w:rPr>
        <w:t>；当柱子全高的箍筋构造比本规程第</w:t>
      </w:r>
      <w:r w:rsidRPr="00BF7DF7">
        <w:rPr>
          <w:rFonts w:ascii="Arial" w:hAnsi="Arial" w:cs="Arial"/>
          <w:kern w:val="0"/>
          <w:sz w:val="24"/>
          <w:szCs w:val="24"/>
        </w:rPr>
        <w:t>6.3.9</w:t>
      </w:r>
      <w:r w:rsidRPr="00BF7DF7">
        <w:rPr>
          <w:rFonts w:ascii="Arial" w:hAnsi="Arial" w:cs="Arial"/>
          <w:kern w:val="0"/>
          <w:sz w:val="24"/>
          <w:szCs w:val="24"/>
        </w:rPr>
        <w:t>条规定的体积配箍率大</w:t>
      </w:r>
      <w:r w:rsidRPr="00BF7DF7">
        <w:rPr>
          <w:rFonts w:ascii="Arial" w:hAnsi="Arial" w:cs="Arial"/>
          <w:kern w:val="0"/>
          <w:sz w:val="24"/>
          <w:szCs w:val="24"/>
        </w:rPr>
        <w:t>30%</w:t>
      </w:r>
      <w:r w:rsidRPr="00BF7DF7">
        <w:rPr>
          <w:rFonts w:ascii="Arial" w:hAnsi="Arial" w:cs="Arial"/>
          <w:kern w:val="0"/>
          <w:sz w:val="24"/>
          <w:szCs w:val="24"/>
        </w:rPr>
        <w:t>时，可提高</w:t>
      </w:r>
      <w:r w:rsidRPr="00BF7DF7">
        <w:rPr>
          <w:rFonts w:ascii="Arial" w:hAnsi="Arial" w:cs="Arial"/>
          <w:kern w:val="0"/>
          <w:sz w:val="24"/>
          <w:szCs w:val="24"/>
        </w:rPr>
        <w:t>20%</w:t>
      </w:r>
      <w:r w:rsidRPr="00BF7DF7">
        <w:rPr>
          <w:rFonts w:ascii="Arial" w:hAnsi="Arial" w:cs="Arial"/>
          <w:kern w:val="0"/>
          <w:sz w:val="24"/>
          <w:szCs w:val="24"/>
        </w:rPr>
        <w:t>，但累计不超过</w:t>
      </w:r>
      <w:r w:rsidRPr="00BF7DF7">
        <w:rPr>
          <w:rFonts w:ascii="Arial" w:hAnsi="Arial" w:cs="Arial"/>
          <w:kern w:val="0"/>
          <w:sz w:val="24"/>
          <w:szCs w:val="24"/>
        </w:rPr>
        <w:t>25%</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h——</w:t>
      </w:r>
      <w:r w:rsidRPr="00BF7DF7">
        <w:rPr>
          <w:rFonts w:ascii="Arial" w:hAnsi="Arial" w:cs="Arial"/>
          <w:kern w:val="0"/>
          <w:sz w:val="24"/>
          <w:szCs w:val="24"/>
        </w:rPr>
        <w:t>薄弱层楼层高度或单层厂房上柱高度。</w:t>
      </w:r>
    </w:p>
    <w:p w:rsidR="00AB28AA" w:rsidRPr="00BF7DF7" w:rsidRDefault="00A90F05" w:rsidP="002D789C">
      <w:pPr>
        <w:tabs>
          <w:tab w:val="left" w:pos="8222"/>
        </w:tabs>
        <w:spacing w:beforeLines="50" w:afterLines="50"/>
        <w:ind w:rightChars="40" w:right="84"/>
        <w:jc w:val="center"/>
        <w:rPr>
          <w:rFonts w:ascii="Arial" w:hAnsi="Arial" w:cs="Arial"/>
          <w:szCs w:val="21"/>
        </w:rPr>
      </w:pPr>
      <w:r>
        <w:rPr>
          <w:rFonts w:ascii="Arial" w:hAnsi="Arial" w:cs="Arial"/>
          <w:noProof/>
          <w:szCs w:val="21"/>
        </w:rPr>
        <w:drawing>
          <wp:inline distT="0" distB="0" distL="0" distR="0">
            <wp:extent cx="4533900" cy="1981200"/>
            <wp:effectExtent l="19050" t="0" r="0" b="0"/>
            <wp:docPr id="37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5"/>
                    <a:srcRect/>
                    <a:stretch>
                      <a:fillRect/>
                    </a:stretch>
                  </pic:blipFill>
                  <pic:spPr bwMode="auto">
                    <a:xfrm>
                      <a:off x="0" y="0"/>
                      <a:ext cx="4533900" cy="19812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6.1.4 </w:t>
      </w:r>
      <w:r w:rsidRPr="00BF7DF7">
        <w:rPr>
          <w:rFonts w:ascii="Arial" w:hAnsi="Arial" w:cs="Arial"/>
          <w:sz w:val="24"/>
          <w:szCs w:val="24"/>
        </w:rPr>
        <w:t>钢筋混凝土房屋抗震等级的确定，尚应符合下列要求：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设置少量抗震墙的框架结构，在规定的水平力作用下，底层框架部分所承担的地震倾覆力矩大于结构总地震倾覆力矩的</w:t>
      </w:r>
      <w:r w:rsidRPr="00BF7DF7">
        <w:rPr>
          <w:rFonts w:ascii="Arial" w:hAnsi="Arial" w:cs="Arial"/>
          <w:kern w:val="0"/>
          <w:sz w:val="24"/>
          <w:szCs w:val="24"/>
        </w:rPr>
        <w:t xml:space="preserve">50% </w:t>
      </w:r>
      <w:r w:rsidRPr="00BF7DF7">
        <w:rPr>
          <w:rFonts w:ascii="Arial" w:hAnsi="Arial" w:cs="Arial"/>
          <w:kern w:val="0"/>
          <w:sz w:val="24"/>
          <w:szCs w:val="24"/>
        </w:rPr>
        <w:t>时，其框架的抗震等级应按框架结构确定，抗震墙的抗震等级可与其框架的抗震等级相同。</w:t>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注：底层指计算嵌固端所在的层。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裙房与主楼相连，除应按裙房本身确定抗震等级外，相关范围不应低于主楼的抗震等级；主楼结构在裙房顶板对应的相邻上下各一层应适当加强抗震构造措施。裙房与主楼分离时，应按裙房本身确定抗震等级。</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当地下室顶板作为上部结构的嵌固部位时，地下－层相关范围的抗震等级应与上部结构相同，地下一层以下抗震构造措施的抗震等级可逐层降低一级，但不应低于四级。地下室中超出上部主楼相关范围且无上部结构的部分，抗震构造措施的抗震等级可根据具体情况采用三级或四级。</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当甲、乙类建筑按规定提高一度确定其抗震等级时，若房屋的高度超过提高一度后所对应的房屋最大适用高度，则应采取比对应抗震等级一级更有效的抗震构造措施。</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6.1.5 </w:t>
      </w:r>
      <w:r w:rsidRPr="00BF7DF7">
        <w:rPr>
          <w:rFonts w:ascii="Arial" w:hAnsi="Arial" w:cs="Arial"/>
          <w:sz w:val="24"/>
          <w:szCs w:val="24"/>
        </w:rPr>
        <w:t>钢筋提凝土房屋需要设置防震缝时，应符合下列规定：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 xml:space="preserve">1 </w:t>
      </w:r>
      <w:r w:rsidRPr="00BF7DF7">
        <w:rPr>
          <w:rFonts w:ascii="Arial" w:hAnsi="Arial" w:cs="Arial"/>
          <w:kern w:val="0"/>
          <w:sz w:val="24"/>
          <w:szCs w:val="24"/>
        </w:rPr>
        <w:t>防震缝宽度应分别符合下列要求：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）框架结构（包括设置少量抗震墙的框架结构）房屋的防震缝宽度，当高度不超过</w:t>
      </w:r>
      <w:r w:rsidRPr="00BF7DF7">
        <w:rPr>
          <w:rFonts w:ascii="Arial" w:hAnsi="Arial" w:cs="Arial"/>
          <w:kern w:val="0"/>
          <w:sz w:val="24"/>
          <w:szCs w:val="24"/>
        </w:rPr>
        <w:t>15m</w:t>
      </w:r>
      <w:r w:rsidRPr="00BF7DF7">
        <w:rPr>
          <w:rFonts w:ascii="Arial" w:hAnsi="Arial" w:cs="Arial"/>
          <w:kern w:val="0"/>
          <w:sz w:val="24"/>
          <w:szCs w:val="24"/>
        </w:rPr>
        <w:t>时不应小于</w:t>
      </w:r>
      <w:r w:rsidRPr="00BF7DF7">
        <w:rPr>
          <w:rFonts w:ascii="Arial" w:hAnsi="Arial" w:cs="Arial"/>
          <w:kern w:val="0"/>
          <w:sz w:val="24"/>
          <w:szCs w:val="24"/>
        </w:rPr>
        <w:t>100mm</w:t>
      </w:r>
      <w:r w:rsidRPr="00BF7DF7">
        <w:rPr>
          <w:rFonts w:ascii="Arial" w:hAnsi="Arial" w:cs="Arial"/>
          <w:kern w:val="0"/>
          <w:sz w:val="24"/>
          <w:szCs w:val="24"/>
        </w:rPr>
        <w:t>；高度超过</w:t>
      </w:r>
      <w:r w:rsidRPr="00BF7DF7">
        <w:rPr>
          <w:rFonts w:ascii="Arial" w:hAnsi="Arial" w:cs="Arial"/>
          <w:kern w:val="0"/>
          <w:sz w:val="24"/>
          <w:szCs w:val="24"/>
        </w:rPr>
        <w:t>15m</w:t>
      </w:r>
      <w:r w:rsidRPr="00BF7DF7">
        <w:rPr>
          <w:rFonts w:ascii="Arial" w:hAnsi="Arial" w:cs="Arial"/>
          <w:kern w:val="0"/>
          <w:sz w:val="24"/>
          <w:szCs w:val="24"/>
        </w:rPr>
        <w:t>时，</w:t>
      </w:r>
      <w:r w:rsidRPr="00BF7DF7">
        <w:rPr>
          <w:rFonts w:ascii="Arial" w:hAnsi="Arial" w:cs="Arial"/>
          <w:kern w:val="0"/>
          <w:sz w:val="24"/>
          <w:szCs w:val="24"/>
        </w:rPr>
        <w:t>6</w:t>
      </w:r>
      <w:r w:rsidRPr="00BF7DF7">
        <w:rPr>
          <w:rFonts w:ascii="Arial" w:hAnsi="Arial" w:cs="Arial"/>
          <w:kern w:val="0"/>
          <w:sz w:val="24"/>
          <w:szCs w:val="24"/>
        </w:rPr>
        <w:t>度、</w:t>
      </w:r>
      <w:r w:rsidRPr="00BF7DF7">
        <w:rPr>
          <w:rFonts w:ascii="Arial" w:hAnsi="Arial" w:cs="Arial"/>
          <w:kern w:val="0"/>
          <w:sz w:val="24"/>
          <w:szCs w:val="24"/>
        </w:rPr>
        <w:t>7</w:t>
      </w:r>
      <w:r w:rsidRPr="00BF7DF7">
        <w:rPr>
          <w:rFonts w:ascii="Arial" w:hAnsi="Arial" w:cs="Arial"/>
          <w:kern w:val="0"/>
          <w:sz w:val="24"/>
          <w:szCs w:val="24"/>
        </w:rPr>
        <w:t>度和</w:t>
      </w:r>
      <w:r w:rsidRPr="00BF7DF7">
        <w:rPr>
          <w:rFonts w:ascii="Arial" w:hAnsi="Arial" w:cs="Arial"/>
          <w:kern w:val="0"/>
          <w:sz w:val="24"/>
          <w:szCs w:val="24"/>
        </w:rPr>
        <w:t>8</w:t>
      </w:r>
      <w:r w:rsidRPr="00BF7DF7">
        <w:rPr>
          <w:rFonts w:ascii="Arial" w:hAnsi="Arial" w:cs="Arial"/>
          <w:kern w:val="0"/>
          <w:sz w:val="24"/>
          <w:szCs w:val="24"/>
        </w:rPr>
        <w:t>度分别每增加高度</w:t>
      </w:r>
      <w:r w:rsidRPr="00BF7DF7">
        <w:rPr>
          <w:rFonts w:ascii="Arial" w:hAnsi="Arial" w:cs="Arial"/>
          <w:kern w:val="0"/>
          <w:sz w:val="24"/>
          <w:szCs w:val="24"/>
        </w:rPr>
        <w:t>5m</w:t>
      </w:r>
      <w:r w:rsidRPr="00BF7DF7">
        <w:rPr>
          <w:rFonts w:ascii="Arial" w:hAnsi="Arial" w:cs="Arial"/>
          <w:kern w:val="0"/>
          <w:sz w:val="24"/>
          <w:szCs w:val="24"/>
        </w:rPr>
        <w:t>、</w:t>
      </w:r>
      <w:r w:rsidRPr="00BF7DF7">
        <w:rPr>
          <w:rFonts w:ascii="Arial" w:hAnsi="Arial" w:cs="Arial"/>
          <w:kern w:val="0"/>
          <w:sz w:val="24"/>
          <w:szCs w:val="24"/>
        </w:rPr>
        <w:t>4m</w:t>
      </w:r>
      <w:r w:rsidRPr="00BF7DF7">
        <w:rPr>
          <w:rFonts w:ascii="Arial" w:hAnsi="Arial" w:cs="Arial"/>
          <w:kern w:val="0"/>
          <w:sz w:val="24"/>
          <w:szCs w:val="24"/>
        </w:rPr>
        <w:t>和</w:t>
      </w:r>
      <w:r w:rsidRPr="00BF7DF7">
        <w:rPr>
          <w:rFonts w:ascii="Arial" w:hAnsi="Arial" w:cs="Arial"/>
          <w:kern w:val="0"/>
          <w:sz w:val="24"/>
          <w:szCs w:val="24"/>
        </w:rPr>
        <w:t>3mm</w:t>
      </w:r>
      <w:r w:rsidRPr="00BF7DF7">
        <w:rPr>
          <w:rFonts w:ascii="Arial" w:hAnsi="Arial" w:cs="Arial"/>
          <w:kern w:val="0"/>
          <w:sz w:val="24"/>
          <w:szCs w:val="24"/>
        </w:rPr>
        <w:t>，宜加宽</w:t>
      </w:r>
      <w:r w:rsidRPr="00BF7DF7">
        <w:rPr>
          <w:rFonts w:ascii="Arial" w:hAnsi="Arial" w:cs="Arial"/>
          <w:kern w:val="0"/>
          <w:sz w:val="24"/>
          <w:szCs w:val="24"/>
        </w:rPr>
        <w:t>20mm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）框架</w:t>
      </w:r>
      <w:r w:rsidRPr="00BF7DF7">
        <w:rPr>
          <w:rFonts w:ascii="Arial" w:hAnsi="Arial" w:cs="Arial"/>
          <w:kern w:val="0"/>
          <w:sz w:val="24"/>
          <w:szCs w:val="24"/>
        </w:rPr>
        <w:t>-</w:t>
      </w:r>
      <w:r w:rsidRPr="00BF7DF7">
        <w:rPr>
          <w:rFonts w:ascii="Arial" w:hAnsi="Arial" w:cs="Arial"/>
          <w:kern w:val="0"/>
          <w:sz w:val="24"/>
          <w:szCs w:val="24"/>
        </w:rPr>
        <w:t>抗震墙结构房屋的防震缝宽度不应小于本款</w:t>
      </w:r>
      <w:r w:rsidRPr="00BF7DF7">
        <w:rPr>
          <w:rFonts w:ascii="Arial" w:hAnsi="Arial" w:cs="Arial"/>
          <w:kern w:val="0"/>
          <w:sz w:val="24"/>
          <w:szCs w:val="24"/>
        </w:rPr>
        <w:t>1</w:t>
      </w:r>
      <w:r w:rsidRPr="00BF7DF7">
        <w:rPr>
          <w:rFonts w:ascii="Arial" w:hAnsi="Arial" w:cs="Arial"/>
          <w:kern w:val="0"/>
          <w:sz w:val="24"/>
          <w:szCs w:val="24"/>
        </w:rPr>
        <w:t>）项规定数值的</w:t>
      </w:r>
      <w:r w:rsidRPr="00BF7DF7">
        <w:rPr>
          <w:rFonts w:ascii="Arial" w:hAnsi="Arial" w:cs="Arial"/>
          <w:kern w:val="0"/>
          <w:sz w:val="24"/>
          <w:szCs w:val="24"/>
        </w:rPr>
        <w:t>70%</w:t>
      </w:r>
      <w:r w:rsidRPr="00BF7DF7">
        <w:rPr>
          <w:rFonts w:ascii="Arial" w:hAnsi="Arial" w:cs="Arial"/>
          <w:kern w:val="0"/>
          <w:sz w:val="24"/>
          <w:szCs w:val="24"/>
        </w:rPr>
        <w:t>，抗震墙结构房屋的防震缝宽度不应小于本款</w:t>
      </w:r>
      <w:r w:rsidRPr="00BF7DF7">
        <w:rPr>
          <w:rFonts w:ascii="Arial" w:hAnsi="Arial" w:cs="Arial"/>
          <w:kern w:val="0"/>
          <w:sz w:val="24"/>
          <w:szCs w:val="24"/>
        </w:rPr>
        <w:t>1</w:t>
      </w:r>
      <w:r w:rsidRPr="00BF7DF7">
        <w:rPr>
          <w:rFonts w:ascii="Arial" w:hAnsi="Arial" w:cs="Arial"/>
          <w:kern w:val="0"/>
          <w:sz w:val="24"/>
          <w:szCs w:val="24"/>
        </w:rPr>
        <w:t>）项规定数值的</w:t>
      </w:r>
      <w:r w:rsidRPr="00BF7DF7">
        <w:rPr>
          <w:rFonts w:ascii="Arial" w:hAnsi="Arial" w:cs="Arial"/>
          <w:kern w:val="0"/>
          <w:sz w:val="24"/>
          <w:szCs w:val="24"/>
        </w:rPr>
        <w:t>50%</w:t>
      </w:r>
      <w:r w:rsidRPr="00BF7DF7">
        <w:rPr>
          <w:rFonts w:ascii="Arial" w:hAnsi="Arial" w:cs="Arial"/>
          <w:kern w:val="0"/>
          <w:sz w:val="24"/>
          <w:szCs w:val="24"/>
        </w:rPr>
        <w:t>；且均不宜小于</w:t>
      </w:r>
      <w:r w:rsidRPr="00BF7DF7">
        <w:rPr>
          <w:rFonts w:ascii="Arial" w:hAnsi="Arial" w:cs="Arial"/>
          <w:kern w:val="0"/>
          <w:sz w:val="24"/>
          <w:szCs w:val="24"/>
        </w:rPr>
        <w:t>100mm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）防震缝两侧结构类型不同时，宜按需要较宽防震缝的结构类型和较低房屋高度确定缝宽。</w:t>
      </w:r>
    </w:p>
    <w:p w:rsidR="00AB28AA" w:rsidRPr="00BF7DF7" w:rsidRDefault="00741509" w:rsidP="00AB28AA">
      <w:pPr>
        <w:spacing w:line="360" w:lineRule="auto"/>
        <w:ind w:firstLineChars="200" w:firstLine="480"/>
        <w:rPr>
          <w:rFonts w:ascii="Arial" w:hAnsi="Arial" w:cs="Arial"/>
          <w:kern w:val="0"/>
          <w:sz w:val="24"/>
          <w:szCs w:val="24"/>
        </w:rPr>
      </w:pPr>
      <w:r>
        <w:rPr>
          <w:rFonts w:ascii="Arial" w:hAnsi="Arial" w:cs="Arial"/>
          <w:kern w:val="0"/>
          <w:sz w:val="24"/>
          <w:szCs w:val="24"/>
        </w:rPr>
        <w:t>2</w:t>
      </w:r>
      <w:r>
        <w:rPr>
          <w:rFonts w:ascii="Arial" w:hAnsi="Arial" w:cs="Arial" w:hint="eastAsia"/>
          <w:kern w:val="0"/>
          <w:sz w:val="24"/>
          <w:szCs w:val="24"/>
        </w:rPr>
        <w:t xml:space="preserve"> </w:t>
      </w:r>
      <w:r w:rsidR="00AB28AA" w:rsidRPr="00BF7DF7">
        <w:rPr>
          <w:rFonts w:ascii="Arial" w:hAnsi="Arial" w:cs="Arial"/>
          <w:kern w:val="0"/>
          <w:sz w:val="24"/>
          <w:szCs w:val="24"/>
        </w:rPr>
        <w:t xml:space="preserve"> 8</w:t>
      </w:r>
      <w:r w:rsidR="00AB28AA" w:rsidRPr="00BF7DF7">
        <w:rPr>
          <w:rFonts w:ascii="Arial" w:hAnsi="Arial" w:cs="Arial"/>
          <w:kern w:val="0"/>
          <w:sz w:val="24"/>
          <w:szCs w:val="24"/>
        </w:rPr>
        <w:t>度框架结构房屋防震缝两侧结构层高相差较大时，防震缝两侧框架柱的箍筋应沿房屋全高加密。</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6.1.7 </w:t>
      </w:r>
      <w:r w:rsidRPr="00BF7DF7">
        <w:rPr>
          <w:rFonts w:ascii="Arial" w:hAnsi="Arial" w:cs="Arial"/>
          <w:sz w:val="24"/>
          <w:szCs w:val="24"/>
        </w:rPr>
        <w:t>框架结构和框架</w:t>
      </w:r>
      <w:r w:rsidRPr="00BF7DF7">
        <w:rPr>
          <w:rFonts w:ascii="Arial" w:hAnsi="Arial" w:cs="Arial"/>
          <w:sz w:val="24"/>
          <w:szCs w:val="24"/>
        </w:rPr>
        <w:t>-</w:t>
      </w:r>
      <w:r w:rsidRPr="00BF7DF7">
        <w:rPr>
          <w:rFonts w:ascii="Arial" w:hAnsi="Arial" w:cs="Arial"/>
          <w:sz w:val="24"/>
          <w:szCs w:val="24"/>
        </w:rPr>
        <w:t>抗震墙结构中，框架和抗震墙均应双向设置，柱中线与抗震墙中线、梁中线与柱中线之间偏心距大于柱宽的</w:t>
      </w:r>
      <w:r w:rsidRPr="00BF7DF7">
        <w:rPr>
          <w:rFonts w:ascii="Arial" w:hAnsi="Arial" w:cs="Arial"/>
          <w:sz w:val="24"/>
          <w:szCs w:val="24"/>
        </w:rPr>
        <w:t>1/4</w:t>
      </w:r>
      <w:r w:rsidRPr="00BF7DF7">
        <w:rPr>
          <w:rFonts w:ascii="Arial" w:hAnsi="Arial" w:cs="Arial"/>
          <w:sz w:val="24"/>
          <w:szCs w:val="24"/>
        </w:rPr>
        <w:t>时，应计入偏心的影响。</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甲、乙类建筑以及高度大于</w:t>
      </w:r>
      <w:r w:rsidRPr="00BF7DF7">
        <w:rPr>
          <w:rFonts w:ascii="Arial" w:hAnsi="Arial" w:cs="Arial"/>
          <w:kern w:val="0"/>
          <w:sz w:val="24"/>
          <w:szCs w:val="24"/>
        </w:rPr>
        <w:t>24m</w:t>
      </w:r>
      <w:r w:rsidRPr="00BF7DF7">
        <w:rPr>
          <w:rFonts w:ascii="Arial" w:hAnsi="Arial" w:cs="Arial"/>
          <w:kern w:val="0"/>
          <w:sz w:val="24"/>
          <w:szCs w:val="24"/>
        </w:rPr>
        <w:t>的丙类建筑，不应采用单跨框架结构；高度不大于</w:t>
      </w:r>
      <w:r w:rsidRPr="00BF7DF7">
        <w:rPr>
          <w:rFonts w:ascii="Arial" w:hAnsi="Arial" w:cs="Arial"/>
          <w:kern w:val="0"/>
          <w:sz w:val="24"/>
          <w:szCs w:val="24"/>
        </w:rPr>
        <w:t>24m</w:t>
      </w:r>
      <w:r w:rsidRPr="00BF7DF7">
        <w:rPr>
          <w:rFonts w:ascii="Arial" w:hAnsi="Arial" w:cs="Arial"/>
          <w:kern w:val="0"/>
          <w:sz w:val="24"/>
          <w:szCs w:val="24"/>
        </w:rPr>
        <w:t>的丙类建筑不宜采用单跨框架结构。</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6.1.9 </w:t>
      </w:r>
      <w:r w:rsidRPr="00BF7DF7">
        <w:rPr>
          <w:rFonts w:ascii="Arial" w:hAnsi="Arial" w:cs="Arial"/>
          <w:sz w:val="24"/>
          <w:szCs w:val="24"/>
        </w:rPr>
        <w:t>采用装配整体式楼、屋盖时，应采取措施保证楼、屋盖的整体性及其与抗震墙的可靠连接。装配整体式楼、屋盖采用配筋现浇面层加强时，其厚度不应小于</w:t>
      </w:r>
      <w:r w:rsidRPr="00BF7DF7">
        <w:rPr>
          <w:rFonts w:ascii="Arial" w:hAnsi="Arial" w:cs="Arial"/>
          <w:sz w:val="24"/>
          <w:szCs w:val="24"/>
        </w:rPr>
        <w:t>50mm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6.1.11 </w:t>
      </w:r>
      <w:r w:rsidRPr="00BF7DF7">
        <w:rPr>
          <w:rFonts w:ascii="Arial" w:hAnsi="Arial" w:cs="Arial"/>
          <w:sz w:val="24"/>
          <w:szCs w:val="24"/>
        </w:rPr>
        <w:t>抗震墙结构和部分框支抗震墙结构中的抗震墙设置，应符合下列要求：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矩形平面的部分框支抗震墙结构，其框支层的楼层侧向刚度不应小于相邻非框支层楼层侧向刚度的</w:t>
      </w:r>
      <w:r w:rsidRPr="00BF7DF7">
        <w:rPr>
          <w:rFonts w:ascii="Arial" w:hAnsi="Arial" w:cs="Arial"/>
          <w:kern w:val="0"/>
          <w:sz w:val="24"/>
          <w:szCs w:val="24"/>
        </w:rPr>
        <w:t>50%</w:t>
      </w:r>
      <w:r w:rsidRPr="00BF7DF7">
        <w:rPr>
          <w:rFonts w:ascii="Arial" w:hAnsi="Arial" w:cs="Arial"/>
          <w:kern w:val="0"/>
          <w:sz w:val="24"/>
          <w:szCs w:val="24"/>
        </w:rPr>
        <w:t>；框支层落地抗震墙间距不宜大于</w:t>
      </w:r>
      <w:r w:rsidRPr="00BF7DF7">
        <w:rPr>
          <w:rFonts w:ascii="Arial" w:hAnsi="Arial" w:cs="Arial"/>
          <w:kern w:val="0"/>
          <w:sz w:val="24"/>
          <w:szCs w:val="24"/>
        </w:rPr>
        <w:t>24m</w:t>
      </w:r>
      <w:r w:rsidRPr="00BF7DF7">
        <w:rPr>
          <w:rFonts w:ascii="Arial" w:hAnsi="Arial" w:cs="Arial"/>
          <w:kern w:val="0"/>
          <w:sz w:val="24"/>
          <w:szCs w:val="24"/>
        </w:rPr>
        <w:t>，框支层的平面布置宜对称，且宜设抗震筒体；底层框架部分承担的地震倾覆力矩，不应大于结构总地震倾覆力矩的</w:t>
      </w:r>
      <w:r w:rsidRPr="00BF7DF7">
        <w:rPr>
          <w:rFonts w:ascii="Arial" w:hAnsi="Arial" w:cs="Arial"/>
          <w:kern w:val="0"/>
          <w:sz w:val="24"/>
          <w:szCs w:val="24"/>
        </w:rPr>
        <w:t>50%</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6.1.12 </w:t>
      </w:r>
      <w:r w:rsidRPr="00BF7DF7">
        <w:rPr>
          <w:rFonts w:ascii="Arial" w:hAnsi="Arial" w:cs="Arial"/>
          <w:sz w:val="24"/>
          <w:szCs w:val="24"/>
        </w:rPr>
        <w:t>抗震墙底部加强部位的范围，应符合下列规定：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底部加强部位的高度，应从地下室顶板算起。</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部分框支抗震墙结构的抗震墙，其底部加强部位的高度，可取框支层加框支层以上两层的高度及落地抗震墙总高度的</w:t>
      </w:r>
      <w:r w:rsidRPr="00BF7DF7">
        <w:rPr>
          <w:rFonts w:ascii="Arial" w:hAnsi="Arial" w:cs="Arial"/>
          <w:kern w:val="0"/>
          <w:sz w:val="24"/>
          <w:szCs w:val="24"/>
        </w:rPr>
        <w:t>1/10</w:t>
      </w:r>
      <w:r w:rsidRPr="00BF7DF7">
        <w:rPr>
          <w:rFonts w:ascii="Arial" w:hAnsi="Arial" w:cs="Arial"/>
          <w:kern w:val="0"/>
          <w:sz w:val="24"/>
          <w:szCs w:val="24"/>
        </w:rPr>
        <w:t>二者的较大值。其他结构的抗震墙，房屋高度大于</w:t>
      </w:r>
      <w:r w:rsidRPr="00BF7DF7">
        <w:rPr>
          <w:rFonts w:ascii="Arial" w:hAnsi="Arial" w:cs="Arial"/>
          <w:kern w:val="0"/>
          <w:sz w:val="24"/>
          <w:szCs w:val="24"/>
        </w:rPr>
        <w:t>24m</w:t>
      </w:r>
      <w:r w:rsidRPr="00BF7DF7">
        <w:rPr>
          <w:rFonts w:ascii="Arial" w:hAnsi="Arial" w:cs="Arial"/>
          <w:kern w:val="0"/>
          <w:sz w:val="24"/>
          <w:szCs w:val="24"/>
        </w:rPr>
        <w:t>时，底部加强部位的高度可取底部两层和墙体总高度的</w:t>
      </w:r>
      <w:r w:rsidRPr="00BF7DF7">
        <w:rPr>
          <w:rFonts w:ascii="Arial" w:hAnsi="Arial" w:cs="Arial"/>
          <w:kern w:val="0"/>
          <w:sz w:val="24"/>
          <w:szCs w:val="24"/>
        </w:rPr>
        <w:t>1/10</w:t>
      </w:r>
      <w:r w:rsidRPr="00BF7DF7">
        <w:rPr>
          <w:rFonts w:ascii="Arial" w:hAnsi="Arial" w:cs="Arial"/>
          <w:kern w:val="0"/>
          <w:sz w:val="24"/>
          <w:szCs w:val="24"/>
        </w:rPr>
        <w:t>二者的较大值；房屋高度不大于</w:t>
      </w:r>
      <w:r w:rsidRPr="00BF7DF7">
        <w:rPr>
          <w:rFonts w:ascii="Arial" w:hAnsi="Arial" w:cs="Arial"/>
          <w:kern w:val="0"/>
          <w:sz w:val="24"/>
          <w:szCs w:val="24"/>
        </w:rPr>
        <w:t>24m</w:t>
      </w:r>
      <w:r w:rsidRPr="00BF7DF7">
        <w:rPr>
          <w:rFonts w:ascii="Arial" w:hAnsi="Arial" w:cs="Arial"/>
          <w:kern w:val="0"/>
          <w:sz w:val="24"/>
          <w:szCs w:val="24"/>
        </w:rPr>
        <w:t>时，底部加强部位可取底部一层。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 xml:space="preserve">3 </w:t>
      </w:r>
      <w:r w:rsidRPr="00BF7DF7">
        <w:rPr>
          <w:rFonts w:ascii="Arial" w:hAnsi="Arial" w:cs="Arial"/>
          <w:kern w:val="0"/>
          <w:sz w:val="24"/>
          <w:szCs w:val="24"/>
        </w:rPr>
        <w:t>当结构计算嵌固端位于地下一层的底板或以下时，底部加强部位尚宜向下延伸到计算嵌固端。</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6.1.17 </w:t>
      </w:r>
      <w:r w:rsidRPr="00BF7DF7">
        <w:rPr>
          <w:rFonts w:ascii="Arial" w:hAnsi="Arial" w:cs="Arial"/>
          <w:sz w:val="24"/>
          <w:szCs w:val="24"/>
        </w:rPr>
        <w:t>地下室顶板作为上部结构的嵌固部位时，应符合下列要求：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地下室顶板应避免开设大洞口；地下室在地上结构相关范围的顶板应采用现浇梁板结构，相关范围以外的地下室顶板宜采用现浇梁板结构；其楼板厚度不宜小于</w:t>
      </w:r>
      <w:r w:rsidRPr="00BF7DF7">
        <w:rPr>
          <w:rFonts w:ascii="Arial" w:hAnsi="Arial" w:cs="Arial"/>
          <w:kern w:val="0"/>
          <w:sz w:val="24"/>
          <w:szCs w:val="24"/>
        </w:rPr>
        <w:t>180mm</w:t>
      </w:r>
      <w:r w:rsidRPr="00BF7DF7">
        <w:rPr>
          <w:rFonts w:ascii="Arial" w:hAnsi="Arial" w:cs="Arial"/>
          <w:kern w:val="0"/>
          <w:sz w:val="24"/>
          <w:szCs w:val="24"/>
        </w:rPr>
        <w:t>，混凝土强度等级不宜小于</w:t>
      </w:r>
      <w:r w:rsidRPr="00BF7DF7">
        <w:rPr>
          <w:rFonts w:ascii="Arial" w:hAnsi="Arial" w:cs="Arial"/>
          <w:kern w:val="0"/>
          <w:sz w:val="24"/>
          <w:szCs w:val="24"/>
        </w:rPr>
        <w:t>C30</w:t>
      </w:r>
      <w:r w:rsidRPr="00BF7DF7">
        <w:rPr>
          <w:rFonts w:ascii="Arial" w:hAnsi="Arial" w:cs="Arial"/>
          <w:kern w:val="0"/>
          <w:sz w:val="24"/>
          <w:szCs w:val="24"/>
        </w:rPr>
        <w:t>，应采用双层双向配筋，且每层每个方向的配筋率不宜小于</w:t>
      </w:r>
      <w:r w:rsidRPr="00BF7DF7">
        <w:rPr>
          <w:rFonts w:ascii="Arial" w:hAnsi="Arial" w:cs="Arial"/>
          <w:kern w:val="0"/>
          <w:sz w:val="24"/>
          <w:szCs w:val="24"/>
        </w:rPr>
        <w:t>0.25%</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地下室为一层或两层时，地下一层的楼层侧向刚度不宜小于相邻上部楼层侧向刚度的</w:t>
      </w:r>
      <w:r w:rsidRPr="00BF7DF7">
        <w:rPr>
          <w:rFonts w:ascii="Arial" w:hAnsi="Arial" w:cs="Arial"/>
          <w:kern w:val="0"/>
          <w:sz w:val="24"/>
          <w:szCs w:val="24"/>
        </w:rPr>
        <w:t>1.5</w:t>
      </w:r>
      <w:r w:rsidRPr="00BF7DF7">
        <w:rPr>
          <w:rFonts w:ascii="Arial" w:hAnsi="Arial" w:cs="Arial"/>
          <w:kern w:val="0"/>
          <w:sz w:val="24"/>
          <w:szCs w:val="24"/>
        </w:rPr>
        <w:t>倍；当地下室超过两层时，地下一层的楼层侧向刚度不宜小于相邻上部楼层侧向刚度的</w:t>
      </w:r>
      <w:r w:rsidRPr="00BF7DF7">
        <w:rPr>
          <w:rFonts w:ascii="Arial" w:hAnsi="Arial" w:cs="Arial"/>
          <w:kern w:val="0"/>
          <w:sz w:val="24"/>
          <w:szCs w:val="24"/>
        </w:rPr>
        <w:t>2</w:t>
      </w:r>
      <w:r w:rsidRPr="00BF7DF7">
        <w:rPr>
          <w:rFonts w:ascii="Arial" w:hAnsi="Arial" w:cs="Arial"/>
          <w:kern w:val="0"/>
          <w:sz w:val="24"/>
          <w:szCs w:val="24"/>
        </w:rPr>
        <w:t>倍；地下室周边宜有与其顶板相连的抗震墙。</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地下室顶板对应于地上框架柱的梁柱节点除应满足抗震计算要求外，尚应符合下列规定之一：</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）地下一层柱截面每侧纵向钢筋不应小于地上一层柱对应纵向钢筋的</w:t>
      </w:r>
      <w:r w:rsidRPr="00BF7DF7">
        <w:rPr>
          <w:rFonts w:ascii="Arial" w:hAnsi="Arial" w:cs="Arial"/>
          <w:kern w:val="0"/>
          <w:sz w:val="24"/>
          <w:szCs w:val="24"/>
        </w:rPr>
        <w:t>1.1</w:t>
      </w:r>
      <w:r w:rsidRPr="00BF7DF7">
        <w:rPr>
          <w:rFonts w:ascii="Arial" w:hAnsi="Arial" w:cs="Arial"/>
          <w:kern w:val="0"/>
          <w:sz w:val="24"/>
          <w:szCs w:val="24"/>
        </w:rPr>
        <w:t>倍，且地下一层柱上端和节点左右梁端实配的抗震受弯承载力之和应大于地上一层柱下端实配的抗震受弯承载力的</w:t>
      </w:r>
      <w:r w:rsidRPr="00BF7DF7">
        <w:rPr>
          <w:rFonts w:ascii="Arial" w:hAnsi="Arial" w:cs="Arial"/>
          <w:kern w:val="0"/>
          <w:sz w:val="24"/>
          <w:szCs w:val="24"/>
        </w:rPr>
        <w:t>1.3</w:t>
      </w:r>
      <w:r w:rsidRPr="00BF7DF7">
        <w:rPr>
          <w:rFonts w:ascii="Arial" w:hAnsi="Arial" w:cs="Arial"/>
          <w:kern w:val="0"/>
          <w:sz w:val="24"/>
          <w:szCs w:val="24"/>
        </w:rPr>
        <w:t>倍。</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）地下一层梁刚度较大时，柱截面每侧的纵向钢筋面积应大于地上一层对应柱每侧纵向钢筋面积的</w:t>
      </w:r>
      <w:r w:rsidRPr="00BF7DF7">
        <w:rPr>
          <w:rFonts w:ascii="Arial" w:hAnsi="Arial" w:cs="Arial"/>
          <w:kern w:val="0"/>
          <w:sz w:val="24"/>
          <w:szCs w:val="24"/>
        </w:rPr>
        <w:t>1.1</w:t>
      </w:r>
      <w:r w:rsidRPr="00BF7DF7">
        <w:rPr>
          <w:rFonts w:ascii="Arial" w:hAnsi="Arial" w:cs="Arial"/>
          <w:kern w:val="0"/>
          <w:sz w:val="24"/>
          <w:szCs w:val="24"/>
        </w:rPr>
        <w:t>倍；同时梁端顶面和底面的纵向钢筋面积均应比计算增大</w:t>
      </w:r>
      <w:r w:rsidRPr="00BF7DF7">
        <w:rPr>
          <w:rFonts w:ascii="Arial" w:hAnsi="Arial" w:cs="Arial"/>
          <w:kern w:val="0"/>
          <w:sz w:val="24"/>
          <w:szCs w:val="24"/>
        </w:rPr>
        <w:t>10%</w:t>
      </w:r>
      <w:r w:rsidRPr="00BF7DF7">
        <w:rPr>
          <w:rFonts w:ascii="Arial" w:hAnsi="Arial" w:cs="Arial"/>
          <w:kern w:val="0"/>
          <w:sz w:val="24"/>
          <w:szCs w:val="24"/>
        </w:rPr>
        <w:t>以上；</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地下一层抗震墙墙肢端部边缘构件纵向钢筋的截面面积，不应少于地上一层对应墙肢端部边缘构件纵向钢筋的截面面积。</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6.1.18 </w:t>
      </w:r>
      <w:r w:rsidRPr="00BF7DF7">
        <w:rPr>
          <w:rFonts w:ascii="Arial" w:hAnsi="Arial" w:cs="Arial"/>
          <w:sz w:val="24"/>
          <w:szCs w:val="24"/>
        </w:rPr>
        <w:t>楼梯间应符合下列要求：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对于框架结构，楼梯间的布置不应导致结构平面特别不规则；楼梯构件与主体结构整浇时，应计入楼梯构件对地震作用及其效应的影响，应进行楼梯构件的抗震承载力验算；宜采取构造措施，减少楼梯构件对主体结构刚度的影响。</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楼梯间两侧填充墙与柱之间应加强拉结。</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6.1.20 </w:t>
      </w:r>
      <w:r w:rsidRPr="00BF7DF7">
        <w:rPr>
          <w:rFonts w:ascii="Arial" w:hAnsi="Arial" w:cs="Arial"/>
          <w:sz w:val="24"/>
          <w:szCs w:val="24"/>
        </w:rPr>
        <w:t>高强混凝土结构抗震设计应符合本规程附录</w:t>
      </w:r>
      <w:r w:rsidRPr="00BF7DF7">
        <w:rPr>
          <w:rFonts w:ascii="Arial" w:hAnsi="Arial" w:cs="Arial"/>
          <w:sz w:val="24"/>
          <w:szCs w:val="24"/>
        </w:rPr>
        <w:t>B</w:t>
      </w:r>
      <w:r w:rsidRPr="00BF7DF7">
        <w:rPr>
          <w:rFonts w:ascii="Arial" w:hAnsi="Arial" w:cs="Arial"/>
          <w:sz w:val="24"/>
          <w:szCs w:val="24"/>
        </w:rPr>
        <w:t>的规定。</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6.1.21 </w:t>
      </w:r>
      <w:r w:rsidRPr="00BF7DF7">
        <w:rPr>
          <w:rFonts w:ascii="Arial" w:hAnsi="Arial" w:cs="Arial"/>
          <w:sz w:val="24"/>
          <w:szCs w:val="24"/>
        </w:rPr>
        <w:t>预应力混凝土结构抗震设计应符合本规程附录</w:t>
      </w:r>
      <w:r w:rsidRPr="00BF7DF7">
        <w:rPr>
          <w:rFonts w:ascii="Arial" w:hAnsi="Arial" w:cs="Arial"/>
          <w:sz w:val="24"/>
          <w:szCs w:val="24"/>
        </w:rPr>
        <w:t>C</w:t>
      </w:r>
      <w:r w:rsidRPr="00BF7DF7">
        <w:rPr>
          <w:rFonts w:ascii="Arial" w:hAnsi="Arial" w:cs="Arial"/>
          <w:sz w:val="24"/>
          <w:szCs w:val="24"/>
        </w:rPr>
        <w:t>的规定。</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6.2.12 </w:t>
      </w:r>
      <w:r w:rsidRPr="00BF7DF7">
        <w:rPr>
          <w:rFonts w:ascii="Arial" w:hAnsi="Arial" w:cs="Arial"/>
          <w:sz w:val="24"/>
          <w:szCs w:val="24"/>
        </w:rPr>
        <w:t>部分框支抗震墙结构的框支柱尚应满足下列要求：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每层框支柱的数目不多于</w:t>
      </w:r>
      <w:r w:rsidRPr="00BF7DF7">
        <w:rPr>
          <w:rFonts w:ascii="Arial" w:hAnsi="Arial" w:cs="Arial"/>
          <w:kern w:val="0"/>
          <w:sz w:val="24"/>
          <w:szCs w:val="24"/>
        </w:rPr>
        <w:t>10</w:t>
      </w:r>
      <w:r w:rsidRPr="00BF7DF7">
        <w:rPr>
          <w:rFonts w:ascii="Arial" w:hAnsi="Arial" w:cs="Arial"/>
          <w:kern w:val="0"/>
          <w:sz w:val="24"/>
          <w:szCs w:val="24"/>
        </w:rPr>
        <w:t>根时，当底部框支层为</w:t>
      </w:r>
      <w:r w:rsidRPr="00BF7DF7">
        <w:rPr>
          <w:rFonts w:ascii="Arial" w:hAnsi="Arial" w:cs="Arial"/>
          <w:kern w:val="0"/>
          <w:sz w:val="24"/>
          <w:szCs w:val="24"/>
        </w:rPr>
        <w:t>1</w:t>
      </w:r>
      <w:r w:rsidRPr="00BF7DF7">
        <w:rPr>
          <w:rFonts w:ascii="Arial" w:hAnsi="Arial" w:cs="Arial"/>
          <w:kern w:val="0"/>
          <w:sz w:val="24"/>
          <w:szCs w:val="24"/>
        </w:rPr>
        <w:t>层</w:t>
      </w:r>
      <w:r w:rsidRPr="00BF7DF7">
        <w:rPr>
          <w:rFonts w:ascii="Arial" w:hAnsi="Arial" w:cs="Arial"/>
          <w:kern w:val="0"/>
          <w:sz w:val="24"/>
          <w:szCs w:val="24"/>
        </w:rPr>
        <w:t>~2</w:t>
      </w:r>
      <w:r w:rsidRPr="00BF7DF7">
        <w:rPr>
          <w:rFonts w:ascii="Arial" w:hAnsi="Arial" w:cs="Arial"/>
          <w:kern w:val="0"/>
          <w:sz w:val="24"/>
          <w:szCs w:val="24"/>
        </w:rPr>
        <w:t>层时，每根</w:t>
      </w:r>
      <w:r w:rsidRPr="00BF7DF7">
        <w:rPr>
          <w:rFonts w:ascii="Arial" w:hAnsi="Arial" w:cs="Arial"/>
          <w:kern w:val="0"/>
          <w:sz w:val="24"/>
          <w:szCs w:val="24"/>
        </w:rPr>
        <w:lastRenderedPageBreak/>
        <w:t>柱所受的剪力应至少取结构基底剪力的</w:t>
      </w:r>
      <w:r w:rsidRPr="00BF7DF7">
        <w:rPr>
          <w:rFonts w:ascii="Arial" w:hAnsi="Arial" w:cs="Arial"/>
          <w:kern w:val="0"/>
          <w:sz w:val="24"/>
          <w:szCs w:val="24"/>
        </w:rPr>
        <w:t>2%</w:t>
      </w:r>
      <w:r w:rsidRPr="00BF7DF7">
        <w:rPr>
          <w:rFonts w:ascii="Arial" w:hAnsi="Arial" w:cs="Arial"/>
          <w:kern w:val="0"/>
          <w:sz w:val="24"/>
          <w:szCs w:val="24"/>
        </w:rPr>
        <w:t>；当底部框支层为</w:t>
      </w:r>
      <w:r w:rsidRPr="00BF7DF7">
        <w:rPr>
          <w:rFonts w:ascii="Arial" w:hAnsi="Arial" w:cs="Arial"/>
          <w:kern w:val="0"/>
          <w:sz w:val="24"/>
          <w:szCs w:val="24"/>
        </w:rPr>
        <w:t>3</w:t>
      </w:r>
      <w:r w:rsidRPr="00BF7DF7">
        <w:rPr>
          <w:rFonts w:ascii="Arial" w:hAnsi="Arial" w:cs="Arial"/>
          <w:kern w:val="0"/>
          <w:sz w:val="24"/>
          <w:szCs w:val="24"/>
        </w:rPr>
        <w:t>层及</w:t>
      </w:r>
      <w:r w:rsidRPr="00BF7DF7">
        <w:rPr>
          <w:rFonts w:ascii="Arial" w:hAnsi="Arial" w:cs="Arial"/>
          <w:kern w:val="0"/>
          <w:sz w:val="24"/>
          <w:szCs w:val="24"/>
        </w:rPr>
        <w:t>3</w:t>
      </w:r>
      <w:r w:rsidRPr="00BF7DF7">
        <w:rPr>
          <w:rFonts w:ascii="Arial" w:hAnsi="Arial" w:cs="Arial"/>
          <w:kern w:val="0"/>
          <w:sz w:val="24"/>
          <w:szCs w:val="24"/>
        </w:rPr>
        <w:t>层以上时，每根柱所受的剪力应至少取结构基底剪力的</w:t>
      </w:r>
      <w:r w:rsidRPr="00BF7DF7">
        <w:rPr>
          <w:rFonts w:ascii="Arial" w:hAnsi="Arial" w:cs="Arial"/>
          <w:kern w:val="0"/>
          <w:sz w:val="24"/>
          <w:szCs w:val="24"/>
        </w:rPr>
        <w:t>3%</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每层框支柱的数目多于</w:t>
      </w:r>
      <w:r w:rsidRPr="00BF7DF7">
        <w:rPr>
          <w:rFonts w:ascii="Arial" w:hAnsi="Arial" w:cs="Arial"/>
          <w:kern w:val="0"/>
          <w:sz w:val="24"/>
          <w:szCs w:val="24"/>
        </w:rPr>
        <w:t>10</w:t>
      </w:r>
      <w:r w:rsidRPr="00BF7DF7">
        <w:rPr>
          <w:rFonts w:ascii="Arial" w:hAnsi="Arial" w:cs="Arial"/>
          <w:kern w:val="0"/>
          <w:sz w:val="24"/>
          <w:szCs w:val="24"/>
        </w:rPr>
        <w:t>根时，当底部框支层为</w:t>
      </w:r>
      <w:r w:rsidRPr="00BF7DF7">
        <w:rPr>
          <w:rFonts w:ascii="Arial" w:hAnsi="Arial" w:cs="Arial"/>
          <w:kern w:val="0"/>
          <w:sz w:val="24"/>
          <w:szCs w:val="24"/>
        </w:rPr>
        <w:t>1</w:t>
      </w:r>
      <w:r w:rsidRPr="00BF7DF7">
        <w:rPr>
          <w:rFonts w:ascii="Arial" w:hAnsi="Arial" w:cs="Arial"/>
          <w:kern w:val="0"/>
          <w:sz w:val="24"/>
          <w:szCs w:val="24"/>
        </w:rPr>
        <w:t>层</w:t>
      </w:r>
      <w:r w:rsidRPr="00BF7DF7">
        <w:rPr>
          <w:rFonts w:ascii="Arial" w:hAnsi="Arial" w:cs="Arial"/>
          <w:kern w:val="0"/>
          <w:sz w:val="24"/>
          <w:szCs w:val="24"/>
        </w:rPr>
        <w:t>~2</w:t>
      </w:r>
      <w:r w:rsidRPr="00BF7DF7">
        <w:rPr>
          <w:rFonts w:ascii="Arial" w:hAnsi="Arial" w:cs="Arial"/>
          <w:kern w:val="0"/>
          <w:sz w:val="24"/>
          <w:szCs w:val="24"/>
        </w:rPr>
        <w:t>层时，每层框支柱承受剪力之和应至少取结构基底剪力的</w:t>
      </w:r>
      <w:r w:rsidRPr="00BF7DF7">
        <w:rPr>
          <w:rFonts w:ascii="Arial" w:hAnsi="Arial" w:cs="Arial"/>
          <w:kern w:val="0"/>
          <w:sz w:val="24"/>
          <w:szCs w:val="24"/>
        </w:rPr>
        <w:t>20%</w:t>
      </w:r>
      <w:r w:rsidRPr="00BF7DF7">
        <w:rPr>
          <w:rFonts w:ascii="Arial" w:hAnsi="Arial" w:cs="Arial"/>
          <w:kern w:val="0"/>
          <w:sz w:val="24"/>
          <w:szCs w:val="24"/>
        </w:rPr>
        <w:t>；当底部框支层为</w:t>
      </w:r>
      <w:r w:rsidRPr="00BF7DF7">
        <w:rPr>
          <w:rFonts w:ascii="Arial" w:hAnsi="Arial" w:cs="Arial"/>
          <w:kern w:val="0"/>
          <w:sz w:val="24"/>
          <w:szCs w:val="24"/>
        </w:rPr>
        <w:t>3</w:t>
      </w:r>
      <w:r w:rsidRPr="00BF7DF7">
        <w:rPr>
          <w:rFonts w:ascii="Arial" w:hAnsi="Arial" w:cs="Arial"/>
          <w:kern w:val="0"/>
          <w:sz w:val="24"/>
          <w:szCs w:val="24"/>
        </w:rPr>
        <w:t>层及</w:t>
      </w:r>
      <w:r w:rsidRPr="00BF7DF7">
        <w:rPr>
          <w:rFonts w:ascii="Arial" w:hAnsi="Arial" w:cs="Arial"/>
          <w:kern w:val="0"/>
          <w:sz w:val="24"/>
          <w:szCs w:val="24"/>
        </w:rPr>
        <w:t>3</w:t>
      </w:r>
      <w:r w:rsidRPr="00BF7DF7">
        <w:rPr>
          <w:rFonts w:ascii="Arial" w:hAnsi="Arial" w:cs="Arial"/>
          <w:kern w:val="0"/>
          <w:sz w:val="24"/>
          <w:szCs w:val="24"/>
        </w:rPr>
        <w:t>层以上时，每层框支柱承受剪力之和应至少取结构基底剪力的</w:t>
      </w:r>
      <w:r w:rsidRPr="00BF7DF7">
        <w:rPr>
          <w:rFonts w:ascii="Arial" w:hAnsi="Arial" w:cs="Arial"/>
          <w:kern w:val="0"/>
          <w:sz w:val="24"/>
          <w:szCs w:val="24"/>
        </w:rPr>
        <w:t>30%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一、二级框支柱由地震作用引起的附加轴力应分别乘以增大系数</w:t>
      </w:r>
      <w:r w:rsidRPr="00BF7DF7">
        <w:rPr>
          <w:rFonts w:ascii="Arial" w:hAnsi="Arial" w:cs="Arial"/>
          <w:kern w:val="0"/>
          <w:sz w:val="24"/>
          <w:szCs w:val="24"/>
        </w:rPr>
        <w:t>1.5</w:t>
      </w:r>
      <w:r w:rsidRPr="00BF7DF7">
        <w:rPr>
          <w:rFonts w:ascii="Arial" w:hAnsi="Arial" w:cs="Arial"/>
          <w:kern w:val="0"/>
          <w:sz w:val="24"/>
          <w:szCs w:val="24"/>
        </w:rPr>
        <w:t>、</w:t>
      </w:r>
      <w:r w:rsidRPr="00BF7DF7">
        <w:rPr>
          <w:rFonts w:ascii="Arial" w:hAnsi="Arial" w:cs="Arial"/>
          <w:kern w:val="0"/>
          <w:sz w:val="24"/>
          <w:szCs w:val="24"/>
        </w:rPr>
        <w:t>1.2</w:t>
      </w:r>
      <w:r w:rsidRPr="00BF7DF7">
        <w:rPr>
          <w:rFonts w:ascii="Arial" w:hAnsi="Arial" w:cs="Arial"/>
          <w:kern w:val="0"/>
          <w:sz w:val="24"/>
          <w:szCs w:val="24"/>
        </w:rPr>
        <w:t>；计算轴压比时，该附加轴力可不乘以增大系数。</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一、二级框支柱的顶层柱上端和底层柱下端，其组合的弯矩设计值应分别乘以增大系数</w:t>
      </w:r>
      <w:r w:rsidRPr="00BF7DF7">
        <w:rPr>
          <w:rFonts w:ascii="Arial" w:hAnsi="Arial" w:cs="Arial"/>
          <w:kern w:val="0"/>
          <w:sz w:val="24"/>
          <w:szCs w:val="24"/>
        </w:rPr>
        <w:t>1.5</w:t>
      </w:r>
      <w:r w:rsidRPr="00BF7DF7">
        <w:rPr>
          <w:rFonts w:ascii="Arial" w:hAnsi="Arial" w:cs="Arial"/>
          <w:kern w:val="0"/>
          <w:sz w:val="24"/>
          <w:szCs w:val="24"/>
        </w:rPr>
        <w:t>和</w:t>
      </w:r>
      <w:r w:rsidRPr="00BF7DF7">
        <w:rPr>
          <w:rFonts w:ascii="Arial" w:hAnsi="Arial" w:cs="Arial"/>
          <w:kern w:val="0"/>
          <w:sz w:val="24"/>
          <w:szCs w:val="24"/>
        </w:rPr>
        <w:t>1.25</w:t>
      </w:r>
      <w:r w:rsidRPr="00BF7DF7">
        <w:rPr>
          <w:rFonts w:ascii="Arial" w:hAnsi="Arial" w:cs="Arial"/>
          <w:kern w:val="0"/>
          <w:sz w:val="24"/>
          <w:szCs w:val="24"/>
        </w:rPr>
        <w:t>，框支柱的中间节点应满足本规程第</w:t>
      </w:r>
      <w:r w:rsidRPr="00BF7DF7">
        <w:rPr>
          <w:rFonts w:ascii="Arial" w:hAnsi="Arial" w:cs="Arial"/>
          <w:kern w:val="0"/>
          <w:sz w:val="24"/>
          <w:szCs w:val="24"/>
        </w:rPr>
        <w:t>6.2.4</w:t>
      </w:r>
      <w:r w:rsidRPr="00BF7DF7">
        <w:rPr>
          <w:rFonts w:ascii="Arial" w:hAnsi="Arial" w:cs="Arial"/>
          <w:kern w:val="0"/>
          <w:sz w:val="24"/>
          <w:szCs w:val="24"/>
        </w:rPr>
        <w:t>条的要求。</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6.2.15 </w:t>
      </w:r>
      <w:r w:rsidRPr="00BF7DF7">
        <w:rPr>
          <w:rFonts w:ascii="Arial" w:hAnsi="Arial" w:cs="Arial"/>
          <w:sz w:val="24"/>
          <w:szCs w:val="24"/>
        </w:rPr>
        <w:t>部分框支抗震墙结构的框支柱顶层楼盖应符合本规程附录</w:t>
      </w:r>
      <w:r w:rsidRPr="00BF7DF7">
        <w:rPr>
          <w:rFonts w:ascii="Arial" w:hAnsi="Arial" w:cs="Arial"/>
          <w:sz w:val="24"/>
          <w:szCs w:val="24"/>
        </w:rPr>
        <w:t>E.1</w:t>
      </w:r>
      <w:r w:rsidRPr="00BF7DF7">
        <w:rPr>
          <w:rFonts w:ascii="Arial" w:hAnsi="Arial" w:cs="Arial"/>
          <w:sz w:val="24"/>
          <w:szCs w:val="24"/>
        </w:rPr>
        <w:t>节的规定。</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6.2.16 </w:t>
      </w:r>
      <w:r w:rsidRPr="00BF7DF7">
        <w:rPr>
          <w:rFonts w:ascii="Arial" w:hAnsi="Arial" w:cs="Arial"/>
          <w:sz w:val="24"/>
          <w:szCs w:val="24"/>
        </w:rPr>
        <w:t>钢筋混凝土结构抗震计算时，尚应符合下列要求：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侧向刚度沿竖向分布基本均匀的框架</w:t>
      </w:r>
      <w:r w:rsidRPr="00BF7DF7">
        <w:rPr>
          <w:rFonts w:ascii="Arial" w:hAnsi="Arial" w:cs="Arial"/>
          <w:kern w:val="0"/>
          <w:sz w:val="24"/>
          <w:szCs w:val="24"/>
        </w:rPr>
        <w:t>-</w:t>
      </w:r>
      <w:r w:rsidRPr="00BF7DF7">
        <w:rPr>
          <w:rFonts w:ascii="Arial" w:hAnsi="Arial" w:cs="Arial"/>
          <w:kern w:val="0"/>
          <w:sz w:val="24"/>
          <w:szCs w:val="24"/>
        </w:rPr>
        <w:t>抗震墙结构和框架</w:t>
      </w:r>
      <w:r w:rsidRPr="00BF7DF7">
        <w:rPr>
          <w:rFonts w:ascii="Arial" w:hAnsi="Arial" w:cs="Arial"/>
          <w:kern w:val="0"/>
          <w:sz w:val="24"/>
          <w:szCs w:val="24"/>
        </w:rPr>
        <w:t>-</w:t>
      </w:r>
      <w:r w:rsidRPr="00BF7DF7">
        <w:rPr>
          <w:rFonts w:ascii="Arial" w:hAnsi="Arial" w:cs="Arial"/>
          <w:kern w:val="0"/>
          <w:sz w:val="24"/>
          <w:szCs w:val="24"/>
        </w:rPr>
        <w:t>核心筒结构，任一层框架部分承担的剪力值，不应小于结构底部总地震剪力的</w:t>
      </w:r>
      <w:r w:rsidRPr="00BF7DF7">
        <w:rPr>
          <w:rFonts w:ascii="Arial" w:hAnsi="Arial" w:cs="Arial"/>
          <w:kern w:val="0"/>
          <w:sz w:val="24"/>
          <w:szCs w:val="24"/>
        </w:rPr>
        <w:t>20%</w:t>
      </w:r>
      <w:r w:rsidRPr="00BF7DF7">
        <w:rPr>
          <w:rFonts w:ascii="Arial" w:hAnsi="Arial" w:cs="Arial"/>
          <w:kern w:val="0"/>
          <w:sz w:val="24"/>
          <w:szCs w:val="24"/>
        </w:rPr>
        <w:t>和按框架</w:t>
      </w:r>
      <w:r w:rsidRPr="00BF7DF7">
        <w:rPr>
          <w:rFonts w:ascii="Arial" w:hAnsi="Arial" w:cs="Arial"/>
          <w:kern w:val="0"/>
          <w:sz w:val="24"/>
          <w:szCs w:val="24"/>
        </w:rPr>
        <w:t>-</w:t>
      </w:r>
      <w:r w:rsidRPr="00BF7DF7">
        <w:rPr>
          <w:rFonts w:ascii="Arial" w:hAnsi="Arial" w:cs="Arial"/>
          <w:kern w:val="0"/>
          <w:sz w:val="24"/>
          <w:szCs w:val="24"/>
        </w:rPr>
        <w:t>抗震墙结构、框架</w:t>
      </w:r>
      <w:r w:rsidRPr="00BF7DF7">
        <w:rPr>
          <w:rFonts w:ascii="Arial" w:hAnsi="Arial" w:cs="Arial"/>
          <w:kern w:val="0"/>
          <w:sz w:val="24"/>
          <w:szCs w:val="24"/>
        </w:rPr>
        <w:t>-</w:t>
      </w:r>
      <w:r w:rsidRPr="00BF7DF7">
        <w:rPr>
          <w:rFonts w:ascii="Arial" w:hAnsi="Arial" w:cs="Arial"/>
          <w:kern w:val="0"/>
          <w:sz w:val="24"/>
          <w:szCs w:val="24"/>
        </w:rPr>
        <w:t>核心筒结构计算的框架部分各楼层地震剪力中最大值</w:t>
      </w:r>
      <w:r w:rsidRPr="00BF7DF7">
        <w:rPr>
          <w:rFonts w:ascii="Arial" w:hAnsi="Arial" w:cs="Arial"/>
          <w:kern w:val="0"/>
          <w:sz w:val="24"/>
          <w:szCs w:val="24"/>
        </w:rPr>
        <w:t>1.5</w:t>
      </w:r>
      <w:r w:rsidRPr="00BF7DF7">
        <w:rPr>
          <w:rFonts w:ascii="Arial" w:hAnsi="Arial" w:cs="Arial"/>
          <w:kern w:val="0"/>
          <w:sz w:val="24"/>
          <w:szCs w:val="24"/>
        </w:rPr>
        <w:t>倍二者的较小值。</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6.3.2 </w:t>
      </w:r>
      <w:r w:rsidRPr="00BF7DF7">
        <w:rPr>
          <w:rFonts w:ascii="Arial" w:hAnsi="Arial" w:cs="Arial"/>
          <w:sz w:val="24"/>
          <w:szCs w:val="24"/>
        </w:rPr>
        <w:t>梁宽大于柱宽的扁梁应符合下列要求：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采用扁梁的楼、屋盖应现浇，梁中线宜与柱中线重合，扁梁应双向布置。</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扁梁的截面尺寸应符合下列要求，并应满足现行有关规范对挠度和裂缝宽度的规定：</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b</w:t>
      </w:r>
      <w:r w:rsidRPr="00BF7DF7">
        <w:rPr>
          <w:rFonts w:ascii="Arial" w:hAnsi="Arial" w:cs="Arial"/>
          <w:kern w:val="0"/>
          <w:sz w:val="24"/>
          <w:szCs w:val="24"/>
          <w:vertAlign w:val="subscript"/>
        </w:rPr>
        <w:t>b</w:t>
      </w:r>
      <w:r w:rsidRPr="00BF7DF7">
        <w:rPr>
          <w:rFonts w:ascii="Arial" w:hAnsi="Arial" w:cs="Arial"/>
          <w:kern w:val="0"/>
          <w:sz w:val="24"/>
          <w:szCs w:val="24"/>
        </w:rPr>
        <w:t>≤2b</w:t>
      </w:r>
      <w:r w:rsidRPr="00BF7DF7">
        <w:rPr>
          <w:rFonts w:ascii="Arial" w:hAnsi="Arial" w:cs="Arial"/>
          <w:kern w:val="0"/>
          <w:sz w:val="24"/>
          <w:szCs w:val="24"/>
          <w:vertAlign w:val="subscript"/>
        </w:rPr>
        <w:t>c</w:t>
      </w:r>
      <w:r w:rsidRPr="00BF7DF7">
        <w:rPr>
          <w:rFonts w:ascii="Arial" w:hAnsi="Arial" w:cs="Arial"/>
          <w:kern w:val="0"/>
          <w:sz w:val="24"/>
          <w:szCs w:val="24"/>
        </w:rPr>
        <w:t xml:space="preserve">                  </w:t>
      </w:r>
      <w:r w:rsidRPr="00BF7DF7">
        <w:rPr>
          <w:rFonts w:ascii="Arial" w:hAnsi="Arial" w:cs="Arial"/>
          <w:kern w:val="0"/>
          <w:sz w:val="24"/>
          <w:szCs w:val="24"/>
        </w:rPr>
        <w:t>（</w:t>
      </w:r>
      <w:r w:rsidRPr="00BF7DF7">
        <w:rPr>
          <w:rFonts w:ascii="Arial" w:hAnsi="Arial" w:cs="Arial"/>
          <w:kern w:val="0"/>
          <w:sz w:val="24"/>
          <w:szCs w:val="24"/>
        </w:rPr>
        <w:t>6.3.2-1</w:t>
      </w:r>
      <w:r w:rsidRPr="00BF7DF7">
        <w:rPr>
          <w:rFonts w:ascii="Arial" w:hAnsi="Arial" w:cs="Arial"/>
          <w:kern w:val="0"/>
          <w:sz w:val="24"/>
          <w:szCs w:val="24"/>
        </w:rPr>
        <w:t>）</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b</w:t>
      </w:r>
      <w:r w:rsidRPr="00BF7DF7">
        <w:rPr>
          <w:rFonts w:ascii="Arial" w:hAnsi="Arial" w:cs="Arial"/>
          <w:kern w:val="0"/>
          <w:sz w:val="24"/>
          <w:szCs w:val="24"/>
          <w:vertAlign w:val="subscript"/>
        </w:rPr>
        <w:t>b</w:t>
      </w:r>
      <w:r w:rsidRPr="00BF7DF7">
        <w:rPr>
          <w:rFonts w:ascii="Arial" w:hAnsi="Arial" w:cs="Arial"/>
          <w:kern w:val="0"/>
          <w:sz w:val="24"/>
          <w:szCs w:val="24"/>
        </w:rPr>
        <w:t>≤b</w:t>
      </w:r>
      <w:r w:rsidRPr="00BF7DF7">
        <w:rPr>
          <w:rFonts w:ascii="Arial" w:hAnsi="Arial" w:cs="Arial"/>
          <w:kern w:val="0"/>
          <w:sz w:val="24"/>
          <w:szCs w:val="24"/>
          <w:vertAlign w:val="subscript"/>
        </w:rPr>
        <w:t>c</w:t>
      </w:r>
      <w:r w:rsidRPr="00BF7DF7">
        <w:rPr>
          <w:rFonts w:ascii="Arial" w:hAnsi="Arial" w:cs="Arial"/>
          <w:kern w:val="0"/>
          <w:sz w:val="24"/>
          <w:szCs w:val="24"/>
        </w:rPr>
        <w:t>+h</w:t>
      </w:r>
      <w:r w:rsidRPr="00BF7DF7">
        <w:rPr>
          <w:rFonts w:ascii="Arial" w:hAnsi="Arial" w:cs="Arial"/>
          <w:kern w:val="0"/>
          <w:sz w:val="24"/>
          <w:szCs w:val="24"/>
          <w:vertAlign w:val="subscript"/>
        </w:rPr>
        <w:t xml:space="preserve">b </w:t>
      </w:r>
      <w:r w:rsidRPr="00BF7DF7">
        <w:rPr>
          <w:rFonts w:ascii="Arial" w:hAnsi="Arial" w:cs="Arial"/>
          <w:kern w:val="0"/>
          <w:sz w:val="24"/>
          <w:szCs w:val="24"/>
        </w:rPr>
        <w:t xml:space="preserve">               </w:t>
      </w:r>
      <w:r w:rsidRPr="00BF7DF7">
        <w:rPr>
          <w:rFonts w:ascii="Arial" w:hAnsi="Arial" w:cs="Arial"/>
          <w:kern w:val="0"/>
          <w:sz w:val="24"/>
          <w:szCs w:val="24"/>
        </w:rPr>
        <w:t>（</w:t>
      </w:r>
      <w:r w:rsidRPr="00BF7DF7">
        <w:rPr>
          <w:rFonts w:ascii="Arial" w:hAnsi="Arial" w:cs="Arial"/>
          <w:kern w:val="0"/>
          <w:sz w:val="24"/>
          <w:szCs w:val="24"/>
        </w:rPr>
        <w:t>6.3.2-2</w:t>
      </w:r>
      <w:r w:rsidRPr="00BF7DF7">
        <w:rPr>
          <w:rFonts w:ascii="Arial" w:hAnsi="Arial" w:cs="Arial"/>
          <w:kern w:val="0"/>
          <w:sz w:val="24"/>
          <w:szCs w:val="24"/>
        </w:rPr>
        <w:t>）</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h</w:t>
      </w:r>
      <w:r w:rsidRPr="00BF7DF7">
        <w:rPr>
          <w:rFonts w:ascii="Arial" w:hAnsi="Arial" w:cs="Arial"/>
          <w:kern w:val="0"/>
          <w:sz w:val="24"/>
          <w:szCs w:val="24"/>
          <w:vertAlign w:val="subscript"/>
        </w:rPr>
        <w:t>b</w:t>
      </w:r>
      <w:r w:rsidRPr="00BF7DF7">
        <w:rPr>
          <w:rFonts w:ascii="Arial" w:hAnsi="Arial" w:cs="Arial"/>
          <w:kern w:val="0"/>
          <w:sz w:val="24"/>
          <w:szCs w:val="24"/>
        </w:rPr>
        <w:t>≥</w:t>
      </w:r>
      <w:r w:rsidR="00BF7DF7" w:rsidRPr="00BF7DF7">
        <w:rPr>
          <w:rFonts w:ascii="Arial" w:hAnsi="Arial" w:cs="Arial"/>
          <w:kern w:val="0"/>
          <w:sz w:val="24"/>
          <w:szCs w:val="24"/>
        </w:rPr>
        <w:t xml:space="preserve">16d        </w:t>
      </w:r>
      <w:r w:rsidRPr="00BF7DF7">
        <w:rPr>
          <w:rFonts w:ascii="Arial" w:hAnsi="Arial" w:cs="Arial"/>
          <w:kern w:val="0"/>
          <w:sz w:val="24"/>
          <w:szCs w:val="24"/>
        </w:rPr>
        <w:t xml:space="preserve">         </w:t>
      </w:r>
      <w:r w:rsidRPr="00BF7DF7">
        <w:rPr>
          <w:rFonts w:ascii="Arial" w:hAnsi="Arial" w:cs="Arial"/>
          <w:kern w:val="0"/>
          <w:sz w:val="24"/>
          <w:szCs w:val="24"/>
        </w:rPr>
        <w:t>（</w:t>
      </w:r>
      <w:r w:rsidRPr="00BF7DF7">
        <w:rPr>
          <w:rFonts w:ascii="Arial" w:hAnsi="Arial" w:cs="Arial"/>
          <w:kern w:val="0"/>
          <w:sz w:val="24"/>
          <w:szCs w:val="24"/>
        </w:rPr>
        <w:t>6.3.2-3</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b</w:t>
      </w:r>
      <w:r w:rsidRPr="00BF7DF7">
        <w:rPr>
          <w:rFonts w:ascii="Arial" w:hAnsi="Arial" w:cs="Arial"/>
          <w:kern w:val="0"/>
          <w:sz w:val="24"/>
          <w:szCs w:val="24"/>
          <w:vertAlign w:val="subscript"/>
        </w:rPr>
        <w:t>c</w:t>
      </w:r>
      <w:r w:rsidRPr="00BF7DF7">
        <w:rPr>
          <w:rFonts w:ascii="Arial" w:hAnsi="Arial" w:cs="Arial"/>
          <w:kern w:val="0"/>
          <w:sz w:val="24"/>
          <w:szCs w:val="24"/>
        </w:rPr>
        <w:t>——</w:t>
      </w:r>
      <w:r w:rsidRPr="00BF7DF7">
        <w:rPr>
          <w:rFonts w:ascii="Arial" w:hAnsi="Arial" w:cs="Arial"/>
          <w:kern w:val="0"/>
          <w:sz w:val="24"/>
          <w:szCs w:val="24"/>
        </w:rPr>
        <w:t>柱截面宽度，圆形截面取柱直径的</w:t>
      </w:r>
      <w:r w:rsidRPr="00BF7DF7">
        <w:rPr>
          <w:rFonts w:ascii="Arial" w:hAnsi="Arial" w:cs="Arial"/>
          <w:kern w:val="0"/>
          <w:sz w:val="24"/>
          <w:szCs w:val="24"/>
        </w:rPr>
        <w:t>0.8</w:t>
      </w:r>
      <w:r w:rsidRPr="00BF7DF7">
        <w:rPr>
          <w:rFonts w:ascii="Arial" w:hAnsi="Arial" w:cs="Arial"/>
          <w:kern w:val="0"/>
          <w:sz w:val="24"/>
          <w:szCs w:val="24"/>
        </w:rPr>
        <w:t>倍；</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b</w:t>
      </w:r>
      <w:r w:rsidRPr="00BF7DF7">
        <w:rPr>
          <w:rFonts w:ascii="Arial" w:hAnsi="Arial" w:cs="Arial"/>
          <w:kern w:val="0"/>
          <w:sz w:val="24"/>
          <w:szCs w:val="24"/>
          <w:vertAlign w:val="subscript"/>
        </w:rPr>
        <w:t>b</w:t>
      </w:r>
      <w:r w:rsidRPr="00BF7DF7">
        <w:rPr>
          <w:rFonts w:ascii="Arial" w:hAnsi="Arial" w:cs="Arial"/>
          <w:kern w:val="0"/>
          <w:sz w:val="24"/>
          <w:szCs w:val="24"/>
        </w:rPr>
        <w:t>、</w:t>
      </w:r>
      <w:r w:rsidRPr="00BF7DF7">
        <w:rPr>
          <w:rFonts w:ascii="Arial" w:hAnsi="Arial" w:cs="Arial"/>
          <w:kern w:val="0"/>
          <w:sz w:val="24"/>
          <w:szCs w:val="24"/>
        </w:rPr>
        <w:t>h</w:t>
      </w:r>
      <w:r w:rsidRPr="00BF7DF7">
        <w:rPr>
          <w:rFonts w:ascii="Arial" w:hAnsi="Arial" w:cs="Arial"/>
          <w:kern w:val="0"/>
          <w:sz w:val="24"/>
          <w:szCs w:val="24"/>
          <w:vertAlign w:val="subscript"/>
        </w:rPr>
        <w:t>b</w:t>
      </w:r>
      <w:r w:rsidRPr="00BF7DF7">
        <w:rPr>
          <w:rFonts w:ascii="Arial" w:hAnsi="Arial" w:cs="Arial"/>
          <w:kern w:val="0"/>
          <w:sz w:val="24"/>
          <w:szCs w:val="24"/>
        </w:rPr>
        <w:t>——</w:t>
      </w:r>
      <w:r w:rsidRPr="00BF7DF7">
        <w:rPr>
          <w:rFonts w:ascii="Arial" w:hAnsi="Arial" w:cs="Arial"/>
          <w:kern w:val="0"/>
          <w:sz w:val="24"/>
          <w:szCs w:val="24"/>
        </w:rPr>
        <w:t>分别为梁截面宽度和高度；</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d——</w:t>
      </w:r>
      <w:r w:rsidRPr="00BF7DF7">
        <w:rPr>
          <w:rFonts w:ascii="Arial" w:hAnsi="Arial" w:cs="Arial"/>
          <w:kern w:val="0"/>
          <w:sz w:val="24"/>
          <w:szCs w:val="24"/>
        </w:rPr>
        <w:t>柱纵筋直径。</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6.3.6 </w:t>
      </w:r>
      <w:r w:rsidRPr="00BF7DF7">
        <w:rPr>
          <w:rFonts w:ascii="Arial" w:hAnsi="Arial" w:cs="Arial"/>
          <w:sz w:val="24"/>
          <w:szCs w:val="24"/>
        </w:rPr>
        <w:t>柱轴压比不宜超过表</w:t>
      </w:r>
      <w:r w:rsidRPr="00BF7DF7">
        <w:rPr>
          <w:rFonts w:ascii="Arial" w:hAnsi="Arial" w:cs="Arial"/>
          <w:sz w:val="24"/>
          <w:szCs w:val="24"/>
        </w:rPr>
        <w:t>6.3.6</w:t>
      </w:r>
      <w:r w:rsidRPr="00BF7DF7">
        <w:rPr>
          <w:rFonts w:ascii="Arial" w:hAnsi="Arial" w:cs="Arial"/>
          <w:sz w:val="24"/>
          <w:szCs w:val="24"/>
        </w:rPr>
        <w:t>的规定；建造于</w:t>
      </w:r>
      <w:r w:rsidRPr="00BF7DF7">
        <w:rPr>
          <w:rFonts w:ascii="宋体" w:hAnsi="宋体" w:cs="宋体" w:hint="eastAsia"/>
          <w:sz w:val="24"/>
          <w:szCs w:val="24"/>
        </w:rPr>
        <w:t>Ⅳ</w:t>
      </w:r>
      <w:r w:rsidRPr="00BF7DF7">
        <w:rPr>
          <w:rFonts w:ascii="Arial" w:hAnsi="Arial" w:cs="Arial"/>
          <w:sz w:val="24"/>
          <w:szCs w:val="24"/>
        </w:rPr>
        <w:t>类场地且较高的高层建筑，柱轴压比限值应适当减小。</w:t>
      </w:r>
    </w:p>
    <w:p w:rsidR="00AB28AA" w:rsidRPr="00BF7DF7" w:rsidRDefault="00A90F05" w:rsidP="00B535CC">
      <w:pPr>
        <w:tabs>
          <w:tab w:val="left" w:pos="8312"/>
        </w:tabs>
        <w:spacing w:beforeLines="50" w:afterLines="50"/>
        <w:ind w:rightChars="-24" w:right="-50"/>
        <w:jc w:val="center"/>
        <w:rPr>
          <w:rFonts w:ascii="Arial" w:hAnsi="Arial" w:cs="Arial"/>
          <w:szCs w:val="21"/>
        </w:rPr>
      </w:pPr>
      <w:r>
        <w:rPr>
          <w:rFonts w:ascii="Arial" w:hAnsi="Arial" w:cs="Arial"/>
          <w:noProof/>
          <w:szCs w:val="21"/>
        </w:rPr>
        <w:lastRenderedPageBreak/>
        <w:drawing>
          <wp:anchor distT="0" distB="0" distL="114300" distR="114300" simplePos="0" relativeHeight="251654144" behindDoc="0" locked="0" layoutInCell="1" allowOverlap="1">
            <wp:simplePos x="0" y="0"/>
            <wp:positionH relativeFrom="column">
              <wp:posOffset>410845</wp:posOffset>
            </wp:positionH>
            <wp:positionV relativeFrom="paragraph">
              <wp:posOffset>3905885</wp:posOffset>
            </wp:positionV>
            <wp:extent cx="4754880" cy="1232535"/>
            <wp:effectExtent l="19050" t="0" r="7620" b="0"/>
            <wp:wrapNone/>
            <wp:docPr id="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6"/>
                    <a:srcRect/>
                    <a:stretch>
                      <a:fillRect/>
                    </a:stretch>
                  </pic:blipFill>
                  <pic:spPr bwMode="auto">
                    <a:xfrm>
                      <a:off x="0" y="0"/>
                      <a:ext cx="4754880" cy="1232535"/>
                    </a:xfrm>
                    <a:prstGeom prst="rect">
                      <a:avLst/>
                    </a:prstGeom>
                    <a:noFill/>
                    <a:ln w="9525">
                      <a:noFill/>
                      <a:miter lim="800000"/>
                      <a:headEnd/>
                      <a:tailEnd/>
                    </a:ln>
                  </pic:spPr>
                </pic:pic>
              </a:graphicData>
            </a:graphic>
          </wp:anchor>
        </w:drawing>
      </w:r>
      <w:r>
        <w:rPr>
          <w:rFonts w:ascii="Arial" w:hAnsi="Arial" w:cs="Arial"/>
          <w:noProof/>
          <w:szCs w:val="21"/>
        </w:rPr>
        <w:drawing>
          <wp:inline distT="0" distB="0" distL="0" distR="0">
            <wp:extent cx="4638675" cy="3952875"/>
            <wp:effectExtent l="19050" t="0" r="9525" b="0"/>
            <wp:docPr id="37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7"/>
                    <a:srcRect/>
                    <a:stretch>
                      <a:fillRect/>
                    </a:stretch>
                  </pic:blipFill>
                  <pic:spPr bwMode="auto">
                    <a:xfrm>
                      <a:off x="0" y="0"/>
                      <a:ext cx="4638675" cy="3952875"/>
                    </a:xfrm>
                    <a:prstGeom prst="rect">
                      <a:avLst/>
                    </a:prstGeom>
                    <a:noFill/>
                    <a:ln w="9525">
                      <a:noFill/>
                      <a:miter lim="800000"/>
                      <a:headEnd/>
                      <a:tailEnd/>
                    </a:ln>
                  </pic:spPr>
                </pic:pic>
              </a:graphicData>
            </a:graphic>
          </wp:inline>
        </w:drawing>
      </w:r>
    </w:p>
    <w:p w:rsidR="00AB28AA" w:rsidRPr="00BF7DF7" w:rsidRDefault="00AB28AA" w:rsidP="00B535CC">
      <w:pPr>
        <w:spacing w:beforeLines="50" w:afterLines="50"/>
        <w:ind w:rightChars="-24" w:right="-50"/>
        <w:jc w:val="center"/>
        <w:rPr>
          <w:rFonts w:ascii="Arial" w:hAnsi="Arial" w:cs="Arial"/>
          <w:szCs w:val="21"/>
        </w:rPr>
      </w:pPr>
    </w:p>
    <w:p w:rsidR="00AB28AA" w:rsidRPr="00BF7DF7" w:rsidRDefault="00AB28AA" w:rsidP="00AB28AA">
      <w:pPr>
        <w:spacing w:line="360" w:lineRule="auto"/>
        <w:rPr>
          <w:rFonts w:ascii="Arial" w:hAnsi="Arial" w:cs="Arial"/>
          <w:sz w:val="24"/>
          <w:szCs w:val="24"/>
        </w:rPr>
      </w:pPr>
    </w:p>
    <w:p w:rsidR="00AB28AA" w:rsidRPr="00BF7DF7" w:rsidRDefault="00AB28AA" w:rsidP="00AB28AA">
      <w:pPr>
        <w:spacing w:line="360" w:lineRule="auto"/>
        <w:rPr>
          <w:rFonts w:ascii="Arial" w:hAnsi="Arial" w:cs="Arial"/>
          <w:sz w:val="24"/>
          <w:szCs w:val="24"/>
        </w:rPr>
      </w:pPr>
    </w:p>
    <w:p w:rsidR="00AB28AA" w:rsidRPr="00BF7DF7" w:rsidRDefault="00AB28AA" w:rsidP="00AB28AA">
      <w:pPr>
        <w:spacing w:line="360" w:lineRule="auto"/>
        <w:rPr>
          <w:rFonts w:ascii="Arial" w:hAnsi="Arial" w:cs="Arial"/>
          <w:sz w:val="24"/>
          <w:szCs w:val="24"/>
        </w:rPr>
      </w:pP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6.3.8 </w:t>
      </w:r>
      <w:r w:rsidRPr="00BF7DF7">
        <w:rPr>
          <w:rFonts w:ascii="Arial" w:hAnsi="Arial" w:cs="Arial"/>
          <w:sz w:val="24"/>
          <w:szCs w:val="24"/>
        </w:rPr>
        <w:t>柱的纵向钢筋配置，尚应符合下列规定：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边柱、角柱及抗震墙端柱在小偏心受拉时，柱内纵筋总截面面积应比计算值增加</w:t>
      </w:r>
      <w:r w:rsidRPr="00BF7DF7">
        <w:rPr>
          <w:rFonts w:ascii="Arial" w:hAnsi="Arial" w:cs="Arial"/>
          <w:kern w:val="0"/>
          <w:sz w:val="24"/>
          <w:szCs w:val="24"/>
        </w:rPr>
        <w:t>25%</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6.3.9 </w:t>
      </w:r>
      <w:r w:rsidRPr="00BF7DF7">
        <w:rPr>
          <w:rFonts w:ascii="Arial" w:hAnsi="Arial" w:cs="Arial"/>
          <w:sz w:val="24"/>
          <w:szCs w:val="24"/>
        </w:rPr>
        <w:t>柱的箍筋配置，尚应符合下列要求：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柱的箍筋加密范围，应按下列规定采用：</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）柱端，取截面高度（圆柱直径）、柱净高的</w:t>
      </w:r>
      <w:r w:rsidRPr="00BF7DF7">
        <w:rPr>
          <w:rFonts w:ascii="Arial" w:hAnsi="Arial" w:cs="Arial"/>
          <w:kern w:val="0"/>
          <w:sz w:val="24"/>
          <w:szCs w:val="24"/>
        </w:rPr>
        <w:t>1/6</w:t>
      </w:r>
      <w:r w:rsidRPr="00BF7DF7">
        <w:rPr>
          <w:rFonts w:ascii="Arial" w:hAnsi="Arial" w:cs="Arial"/>
          <w:kern w:val="0"/>
          <w:sz w:val="24"/>
          <w:szCs w:val="24"/>
        </w:rPr>
        <w:t>和</w:t>
      </w:r>
      <w:r w:rsidRPr="00BF7DF7">
        <w:rPr>
          <w:rFonts w:ascii="Arial" w:hAnsi="Arial" w:cs="Arial"/>
          <w:kern w:val="0"/>
          <w:sz w:val="24"/>
          <w:szCs w:val="24"/>
        </w:rPr>
        <w:t>500mm</w:t>
      </w:r>
      <w:r w:rsidRPr="00BF7DF7">
        <w:rPr>
          <w:rFonts w:ascii="Arial" w:hAnsi="Arial" w:cs="Arial"/>
          <w:kern w:val="0"/>
          <w:sz w:val="24"/>
          <w:szCs w:val="24"/>
        </w:rPr>
        <w:t>三者的最大值；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）底层柱的下端不小于柱净高的</w:t>
      </w:r>
      <w:r w:rsidRPr="00BF7DF7">
        <w:rPr>
          <w:rFonts w:ascii="Arial" w:hAnsi="Arial" w:cs="Arial"/>
          <w:kern w:val="0"/>
          <w:sz w:val="24"/>
          <w:szCs w:val="24"/>
        </w:rPr>
        <w:t>1/3</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）刚性地面上下各</w:t>
      </w:r>
      <w:r w:rsidRPr="00BF7DF7">
        <w:rPr>
          <w:rFonts w:ascii="Arial" w:hAnsi="Arial" w:cs="Arial"/>
          <w:kern w:val="0"/>
          <w:sz w:val="24"/>
          <w:szCs w:val="24"/>
        </w:rPr>
        <w:t>500mm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4</w:t>
      </w:r>
      <w:r w:rsidRPr="00BF7DF7">
        <w:rPr>
          <w:rFonts w:ascii="Arial" w:hAnsi="Arial" w:cs="Arial"/>
          <w:kern w:val="0"/>
          <w:sz w:val="24"/>
          <w:szCs w:val="24"/>
        </w:rPr>
        <w:t>）剪跨比不大于</w:t>
      </w:r>
      <w:r w:rsidRPr="00BF7DF7">
        <w:rPr>
          <w:rFonts w:ascii="Arial" w:hAnsi="Arial" w:cs="Arial"/>
          <w:kern w:val="0"/>
          <w:sz w:val="24"/>
          <w:szCs w:val="24"/>
        </w:rPr>
        <w:t>2</w:t>
      </w:r>
      <w:r w:rsidRPr="00BF7DF7">
        <w:rPr>
          <w:rFonts w:ascii="Arial" w:hAnsi="Arial" w:cs="Arial"/>
          <w:kern w:val="0"/>
          <w:sz w:val="24"/>
          <w:szCs w:val="24"/>
        </w:rPr>
        <w:t>的柱、因设置填充墙等形成的柱净高与柱截面高度之比不大于</w:t>
      </w:r>
      <w:r w:rsidRPr="00BF7DF7">
        <w:rPr>
          <w:rFonts w:ascii="Arial" w:hAnsi="Arial" w:cs="Arial"/>
          <w:kern w:val="0"/>
          <w:sz w:val="24"/>
          <w:szCs w:val="24"/>
        </w:rPr>
        <w:t>4</w:t>
      </w:r>
      <w:r w:rsidRPr="00BF7DF7">
        <w:rPr>
          <w:rFonts w:ascii="Arial" w:hAnsi="Arial" w:cs="Arial"/>
          <w:kern w:val="0"/>
          <w:sz w:val="24"/>
          <w:szCs w:val="24"/>
        </w:rPr>
        <w:t>的柱、框支柱、一级和二级框架的角柱，取全高。</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柱箍筋加密区的箍筋肢距，一级不宜大于</w:t>
      </w:r>
      <w:r w:rsidRPr="00BF7DF7">
        <w:rPr>
          <w:rFonts w:ascii="Arial" w:hAnsi="Arial" w:cs="Arial"/>
          <w:kern w:val="0"/>
          <w:sz w:val="24"/>
          <w:szCs w:val="24"/>
        </w:rPr>
        <w:t>200mm</w:t>
      </w:r>
      <w:r w:rsidRPr="00BF7DF7">
        <w:rPr>
          <w:rFonts w:ascii="Arial" w:hAnsi="Arial" w:cs="Arial"/>
          <w:kern w:val="0"/>
          <w:sz w:val="24"/>
          <w:szCs w:val="24"/>
        </w:rPr>
        <w:t>，二、三级不宜大于</w:t>
      </w:r>
      <w:r w:rsidRPr="00BF7DF7">
        <w:rPr>
          <w:rFonts w:ascii="Arial" w:hAnsi="Arial" w:cs="Arial"/>
          <w:kern w:val="0"/>
          <w:sz w:val="24"/>
          <w:szCs w:val="24"/>
        </w:rPr>
        <w:lastRenderedPageBreak/>
        <w:t>250mm</w:t>
      </w:r>
      <w:r w:rsidRPr="00BF7DF7">
        <w:rPr>
          <w:rFonts w:ascii="Arial" w:hAnsi="Arial" w:cs="Arial"/>
          <w:kern w:val="0"/>
          <w:sz w:val="24"/>
          <w:szCs w:val="24"/>
        </w:rPr>
        <w:t>，四级不宜大于</w:t>
      </w:r>
      <w:r w:rsidRPr="00BF7DF7">
        <w:rPr>
          <w:rFonts w:ascii="Arial" w:hAnsi="Arial" w:cs="Arial"/>
          <w:kern w:val="0"/>
          <w:sz w:val="24"/>
          <w:szCs w:val="24"/>
        </w:rPr>
        <w:t>300mm</w:t>
      </w:r>
      <w:r w:rsidRPr="00BF7DF7">
        <w:rPr>
          <w:rFonts w:ascii="Arial" w:hAnsi="Arial" w:cs="Arial"/>
          <w:kern w:val="0"/>
          <w:sz w:val="24"/>
          <w:szCs w:val="24"/>
        </w:rPr>
        <w:t>。至少每隔一根纵向钢筋宜在两个方向有箍筋或拉筋约束；采用拉筋复合箍时，拉筋宜紧靠纵向钢筋并钩住箍筋。</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柱箍筋加密区的体积配箍率，应按下列规定采用：</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）柱箍筋加密区的体积配箍率应符合下式要求：</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ρ</w:t>
      </w:r>
      <w:r w:rsidRPr="00BF7DF7">
        <w:rPr>
          <w:rFonts w:ascii="Arial" w:hAnsi="Arial" w:cs="Arial"/>
          <w:kern w:val="0"/>
          <w:sz w:val="24"/>
          <w:szCs w:val="24"/>
          <w:vertAlign w:val="subscript"/>
        </w:rPr>
        <w:t>v</w:t>
      </w:r>
      <w:r w:rsidRPr="00BF7DF7">
        <w:rPr>
          <w:rFonts w:ascii="Arial" w:hAnsi="Arial" w:cs="Arial"/>
          <w:kern w:val="0"/>
          <w:sz w:val="24"/>
          <w:szCs w:val="24"/>
        </w:rPr>
        <w:t>≥λ</w:t>
      </w:r>
      <w:r w:rsidRPr="00BF7DF7">
        <w:rPr>
          <w:rFonts w:ascii="Arial" w:hAnsi="Arial" w:cs="Arial"/>
          <w:kern w:val="0"/>
          <w:sz w:val="24"/>
          <w:szCs w:val="24"/>
          <w:vertAlign w:val="subscript"/>
        </w:rPr>
        <w:t>v</w:t>
      </w:r>
      <w:r w:rsidRPr="00BF7DF7">
        <w:rPr>
          <w:rFonts w:ascii="Arial" w:hAnsi="Arial" w:cs="Arial"/>
          <w:kern w:val="0"/>
          <w:sz w:val="24"/>
          <w:szCs w:val="24"/>
        </w:rPr>
        <w:t>f</w:t>
      </w:r>
      <w:r w:rsidRPr="00BF7DF7">
        <w:rPr>
          <w:rFonts w:ascii="Arial" w:hAnsi="Arial" w:cs="Arial"/>
          <w:kern w:val="0"/>
          <w:sz w:val="24"/>
          <w:szCs w:val="24"/>
          <w:vertAlign w:val="subscript"/>
        </w:rPr>
        <w:t>c</w:t>
      </w:r>
      <w:r w:rsidRPr="00BF7DF7">
        <w:rPr>
          <w:rFonts w:ascii="Arial" w:hAnsi="Arial" w:cs="Arial"/>
          <w:kern w:val="0"/>
          <w:sz w:val="24"/>
          <w:szCs w:val="24"/>
        </w:rPr>
        <w:t>/f</w:t>
      </w:r>
      <w:r w:rsidRPr="00BF7DF7">
        <w:rPr>
          <w:rFonts w:ascii="Arial" w:hAnsi="Arial" w:cs="Arial"/>
          <w:kern w:val="0"/>
          <w:sz w:val="24"/>
          <w:szCs w:val="24"/>
          <w:vertAlign w:val="subscript"/>
        </w:rPr>
        <w:t>yv</w:t>
      </w:r>
      <w:r w:rsidRPr="00BF7DF7">
        <w:rPr>
          <w:rFonts w:ascii="Arial" w:hAnsi="Arial" w:cs="Arial"/>
          <w:kern w:val="0"/>
          <w:sz w:val="24"/>
          <w:szCs w:val="24"/>
        </w:rPr>
        <w:t xml:space="preserve">                 </w:t>
      </w:r>
      <w:r w:rsidRPr="00BF7DF7">
        <w:rPr>
          <w:rFonts w:ascii="Arial" w:hAnsi="Arial" w:cs="Arial"/>
          <w:kern w:val="0"/>
          <w:sz w:val="24"/>
          <w:szCs w:val="24"/>
        </w:rPr>
        <w:t>（</w:t>
      </w:r>
      <w:r w:rsidRPr="00BF7DF7">
        <w:rPr>
          <w:rFonts w:ascii="Arial" w:hAnsi="Arial" w:cs="Arial"/>
          <w:kern w:val="0"/>
          <w:sz w:val="24"/>
          <w:szCs w:val="24"/>
        </w:rPr>
        <w:t>6.3.9</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ρ</w:t>
      </w:r>
      <w:r w:rsidRPr="00BF7DF7">
        <w:rPr>
          <w:rFonts w:ascii="Arial" w:hAnsi="Arial" w:cs="Arial"/>
          <w:kern w:val="0"/>
          <w:sz w:val="24"/>
          <w:szCs w:val="24"/>
          <w:vertAlign w:val="subscript"/>
        </w:rPr>
        <w:t>v</w:t>
      </w:r>
      <w:r w:rsidRPr="00BF7DF7">
        <w:rPr>
          <w:rFonts w:ascii="Arial" w:hAnsi="Arial" w:cs="Arial"/>
          <w:kern w:val="0"/>
          <w:sz w:val="24"/>
          <w:szCs w:val="24"/>
        </w:rPr>
        <w:t>——</w:t>
      </w:r>
      <w:r w:rsidRPr="00BF7DF7">
        <w:rPr>
          <w:rFonts w:ascii="Arial" w:hAnsi="Arial" w:cs="Arial"/>
          <w:kern w:val="0"/>
          <w:sz w:val="24"/>
          <w:szCs w:val="24"/>
        </w:rPr>
        <w:t>柱箍筋加密区的体积配箍率（计算中应扣除复合箍重叠部分的箍筋面积），一级不应小于</w:t>
      </w:r>
      <w:r w:rsidRPr="00BF7DF7">
        <w:rPr>
          <w:rFonts w:ascii="Arial" w:hAnsi="Arial" w:cs="Arial"/>
          <w:kern w:val="0"/>
          <w:sz w:val="24"/>
          <w:szCs w:val="24"/>
        </w:rPr>
        <w:t>0.8%</w:t>
      </w:r>
      <w:r w:rsidRPr="00BF7DF7">
        <w:rPr>
          <w:rFonts w:ascii="Arial" w:hAnsi="Arial" w:cs="Arial"/>
          <w:kern w:val="0"/>
          <w:sz w:val="24"/>
          <w:szCs w:val="24"/>
        </w:rPr>
        <w:t>，二级不应小于</w:t>
      </w:r>
      <w:r w:rsidRPr="00BF7DF7">
        <w:rPr>
          <w:rFonts w:ascii="Arial" w:hAnsi="Arial" w:cs="Arial"/>
          <w:kern w:val="0"/>
          <w:sz w:val="24"/>
          <w:szCs w:val="24"/>
        </w:rPr>
        <w:t>0.6%</w:t>
      </w:r>
      <w:r w:rsidRPr="00BF7DF7">
        <w:rPr>
          <w:rFonts w:ascii="Arial" w:hAnsi="Arial" w:cs="Arial"/>
          <w:kern w:val="0"/>
          <w:sz w:val="24"/>
          <w:szCs w:val="24"/>
        </w:rPr>
        <w:t>，三、四级不应小于</w:t>
      </w:r>
      <w:r w:rsidRPr="00BF7DF7">
        <w:rPr>
          <w:rFonts w:ascii="Arial" w:hAnsi="Arial" w:cs="Arial"/>
          <w:kern w:val="0"/>
          <w:sz w:val="24"/>
          <w:szCs w:val="24"/>
        </w:rPr>
        <w:t>0.4%</w:t>
      </w:r>
      <w:r w:rsidRPr="00BF7DF7">
        <w:rPr>
          <w:rFonts w:ascii="Arial" w:hAnsi="Arial" w:cs="Arial"/>
          <w:kern w:val="0"/>
          <w:sz w:val="24"/>
          <w:szCs w:val="24"/>
        </w:rPr>
        <w:t>；计算复合螺旋箍的体积配箍率时，非螺旋箍的箍筋体积应乘以折减系数</w:t>
      </w:r>
      <w:r w:rsidRPr="00BF7DF7">
        <w:rPr>
          <w:rFonts w:ascii="Arial" w:hAnsi="Arial" w:cs="Arial"/>
          <w:kern w:val="0"/>
          <w:sz w:val="24"/>
          <w:szCs w:val="24"/>
        </w:rPr>
        <w:t>0.80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f</w:t>
      </w:r>
      <w:r w:rsidRPr="00BF7DF7">
        <w:rPr>
          <w:rFonts w:ascii="Arial" w:hAnsi="Arial" w:cs="Arial"/>
          <w:kern w:val="0"/>
          <w:sz w:val="24"/>
          <w:szCs w:val="24"/>
          <w:vertAlign w:val="subscript"/>
        </w:rPr>
        <w:t>c</w:t>
      </w:r>
      <w:r w:rsidRPr="00BF7DF7">
        <w:rPr>
          <w:rFonts w:ascii="Arial" w:hAnsi="Arial" w:cs="Arial"/>
          <w:kern w:val="0"/>
          <w:sz w:val="24"/>
          <w:szCs w:val="24"/>
        </w:rPr>
        <w:t>——</w:t>
      </w:r>
      <w:r w:rsidRPr="00BF7DF7">
        <w:rPr>
          <w:rFonts w:ascii="Arial" w:hAnsi="Arial" w:cs="Arial"/>
          <w:kern w:val="0"/>
          <w:sz w:val="24"/>
          <w:szCs w:val="24"/>
        </w:rPr>
        <w:t>混凝土轴心抗压强度设计值，强度等级低于</w:t>
      </w:r>
      <w:r w:rsidRPr="00BF7DF7">
        <w:rPr>
          <w:rFonts w:ascii="Arial" w:hAnsi="Arial" w:cs="Arial"/>
          <w:kern w:val="0"/>
          <w:sz w:val="24"/>
          <w:szCs w:val="24"/>
        </w:rPr>
        <w:t>C35</w:t>
      </w:r>
      <w:r w:rsidRPr="00BF7DF7">
        <w:rPr>
          <w:rFonts w:ascii="Arial" w:hAnsi="Arial" w:cs="Arial"/>
          <w:kern w:val="0"/>
          <w:sz w:val="24"/>
          <w:szCs w:val="24"/>
        </w:rPr>
        <w:t>时，应按</w:t>
      </w:r>
      <w:r w:rsidRPr="00BF7DF7">
        <w:rPr>
          <w:rFonts w:ascii="Arial" w:hAnsi="Arial" w:cs="Arial"/>
          <w:kern w:val="0"/>
          <w:sz w:val="24"/>
          <w:szCs w:val="24"/>
        </w:rPr>
        <w:t>C35</w:t>
      </w:r>
      <w:r w:rsidRPr="00BF7DF7">
        <w:rPr>
          <w:rFonts w:ascii="Arial" w:hAnsi="Arial" w:cs="Arial"/>
          <w:kern w:val="0"/>
          <w:sz w:val="24"/>
          <w:szCs w:val="24"/>
        </w:rPr>
        <w:t>计算；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f</w:t>
      </w:r>
      <w:r w:rsidRPr="00BF7DF7">
        <w:rPr>
          <w:rFonts w:ascii="Arial" w:hAnsi="Arial" w:cs="Arial"/>
          <w:kern w:val="0"/>
          <w:sz w:val="24"/>
          <w:szCs w:val="24"/>
          <w:vertAlign w:val="subscript"/>
        </w:rPr>
        <w:t>yv</w:t>
      </w:r>
      <w:r w:rsidRPr="00BF7DF7">
        <w:rPr>
          <w:rFonts w:ascii="Arial" w:hAnsi="Arial" w:cs="Arial"/>
          <w:kern w:val="0"/>
          <w:sz w:val="24"/>
          <w:szCs w:val="24"/>
        </w:rPr>
        <w:t>——</w:t>
      </w:r>
      <w:r w:rsidRPr="00BF7DF7">
        <w:rPr>
          <w:rFonts w:ascii="Arial" w:hAnsi="Arial" w:cs="Arial"/>
          <w:kern w:val="0"/>
          <w:sz w:val="24"/>
          <w:szCs w:val="24"/>
        </w:rPr>
        <w:t>箍筋或拉筋抗拉强度设计值；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λ</w:t>
      </w:r>
      <w:r w:rsidRPr="00BF7DF7">
        <w:rPr>
          <w:rFonts w:ascii="Arial" w:hAnsi="Arial" w:cs="Arial"/>
          <w:kern w:val="0"/>
          <w:sz w:val="24"/>
          <w:szCs w:val="24"/>
          <w:vertAlign w:val="subscript"/>
        </w:rPr>
        <w:t>v</w:t>
      </w:r>
      <w:r w:rsidRPr="00BF7DF7">
        <w:rPr>
          <w:rFonts w:ascii="Arial" w:hAnsi="Arial" w:cs="Arial"/>
          <w:kern w:val="0"/>
          <w:sz w:val="24"/>
          <w:szCs w:val="24"/>
        </w:rPr>
        <w:t>——</w:t>
      </w:r>
      <w:r w:rsidRPr="00BF7DF7">
        <w:rPr>
          <w:rFonts w:ascii="Arial" w:hAnsi="Arial" w:cs="Arial"/>
          <w:kern w:val="0"/>
          <w:sz w:val="24"/>
          <w:szCs w:val="24"/>
        </w:rPr>
        <w:t>最小配箍特征值，宜按表</w:t>
      </w:r>
      <w:r w:rsidRPr="00BF7DF7">
        <w:rPr>
          <w:rFonts w:ascii="Arial" w:hAnsi="Arial" w:cs="Arial"/>
          <w:kern w:val="0"/>
          <w:sz w:val="24"/>
          <w:szCs w:val="24"/>
        </w:rPr>
        <w:t>6.3.9</w:t>
      </w:r>
      <w:r w:rsidRPr="00BF7DF7">
        <w:rPr>
          <w:rFonts w:ascii="Arial" w:hAnsi="Arial" w:cs="Arial"/>
          <w:kern w:val="0"/>
          <w:sz w:val="24"/>
          <w:szCs w:val="24"/>
        </w:rPr>
        <w:t>采用。</w:t>
      </w:r>
    </w:p>
    <w:p w:rsidR="00AB28AA" w:rsidRPr="00BF7DF7" w:rsidRDefault="00A90F05" w:rsidP="00B535CC">
      <w:pPr>
        <w:tabs>
          <w:tab w:val="left" w:pos="8222"/>
        </w:tabs>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4257675" cy="3238500"/>
            <wp:effectExtent l="19050" t="0" r="9525" b="0"/>
            <wp:docPr id="3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8"/>
                    <a:srcRect/>
                    <a:stretch>
                      <a:fillRect/>
                    </a:stretch>
                  </pic:blipFill>
                  <pic:spPr bwMode="auto">
                    <a:xfrm>
                      <a:off x="0" y="0"/>
                      <a:ext cx="4257675" cy="32385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）框支柱宜采用复合螺旋箍或井字复合箍，其最小配箍特征值应比表</w:t>
      </w:r>
      <w:r w:rsidRPr="00BF7DF7">
        <w:rPr>
          <w:rFonts w:ascii="Arial" w:hAnsi="Arial" w:cs="Arial"/>
          <w:kern w:val="0"/>
          <w:sz w:val="24"/>
          <w:szCs w:val="24"/>
        </w:rPr>
        <w:t>6.3.9</w:t>
      </w:r>
      <w:r w:rsidRPr="00BF7DF7">
        <w:rPr>
          <w:rFonts w:ascii="Arial" w:hAnsi="Arial" w:cs="Arial"/>
          <w:kern w:val="0"/>
          <w:sz w:val="24"/>
          <w:szCs w:val="24"/>
        </w:rPr>
        <w:t>内数值增加</w:t>
      </w:r>
      <w:r w:rsidRPr="00BF7DF7">
        <w:rPr>
          <w:rFonts w:ascii="Arial" w:hAnsi="Arial" w:cs="Arial"/>
          <w:kern w:val="0"/>
          <w:sz w:val="24"/>
          <w:szCs w:val="24"/>
        </w:rPr>
        <w:t>0.02</w:t>
      </w:r>
      <w:r w:rsidRPr="00BF7DF7">
        <w:rPr>
          <w:rFonts w:ascii="Arial" w:hAnsi="Arial" w:cs="Arial"/>
          <w:kern w:val="0"/>
          <w:sz w:val="24"/>
          <w:szCs w:val="24"/>
        </w:rPr>
        <w:t>，且体积配箍率不应小于</w:t>
      </w:r>
      <w:r w:rsidRPr="00BF7DF7">
        <w:rPr>
          <w:rFonts w:ascii="Arial" w:hAnsi="Arial" w:cs="Arial"/>
          <w:kern w:val="0"/>
          <w:sz w:val="24"/>
          <w:szCs w:val="24"/>
        </w:rPr>
        <w:t>1.5%</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）剪跨比不大于</w:t>
      </w:r>
      <w:r w:rsidRPr="00BF7DF7">
        <w:rPr>
          <w:rFonts w:ascii="Arial" w:hAnsi="Arial" w:cs="Arial"/>
          <w:kern w:val="0"/>
          <w:sz w:val="24"/>
          <w:szCs w:val="24"/>
        </w:rPr>
        <w:t>2</w:t>
      </w:r>
      <w:r w:rsidRPr="00BF7DF7">
        <w:rPr>
          <w:rFonts w:ascii="Arial" w:hAnsi="Arial" w:cs="Arial"/>
          <w:kern w:val="0"/>
          <w:sz w:val="24"/>
          <w:szCs w:val="24"/>
        </w:rPr>
        <w:t>的柱宜采用复合螺旋箍或井字复合箍，其体积配箍率不应小于</w:t>
      </w:r>
      <w:r w:rsidRPr="00BF7DF7">
        <w:rPr>
          <w:rFonts w:ascii="Arial" w:hAnsi="Arial" w:cs="Arial"/>
          <w:kern w:val="0"/>
          <w:sz w:val="24"/>
          <w:szCs w:val="24"/>
        </w:rPr>
        <w:t>1.2%</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柱箍筋非加密区的箍筋配置，应符合下列要求：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）柱箍筋非加密区的体积配箍率不宜小于加密区的</w:t>
      </w:r>
      <w:r w:rsidRPr="00BF7DF7">
        <w:rPr>
          <w:rFonts w:ascii="Arial" w:hAnsi="Arial" w:cs="Arial"/>
          <w:kern w:val="0"/>
          <w:sz w:val="24"/>
          <w:szCs w:val="24"/>
        </w:rPr>
        <w:t>50%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2</w:t>
      </w:r>
      <w:r w:rsidRPr="00BF7DF7">
        <w:rPr>
          <w:rFonts w:ascii="Arial" w:hAnsi="Arial" w:cs="Arial"/>
          <w:kern w:val="0"/>
          <w:sz w:val="24"/>
          <w:szCs w:val="24"/>
        </w:rPr>
        <w:t>）箍筋间距，一、二级框架柱不应大于</w:t>
      </w:r>
      <w:r w:rsidRPr="00BF7DF7">
        <w:rPr>
          <w:rFonts w:ascii="Arial" w:hAnsi="Arial" w:cs="Arial"/>
          <w:kern w:val="0"/>
          <w:sz w:val="24"/>
          <w:szCs w:val="24"/>
        </w:rPr>
        <w:t>10</w:t>
      </w:r>
      <w:r w:rsidRPr="00BF7DF7">
        <w:rPr>
          <w:rFonts w:ascii="Arial" w:hAnsi="Arial" w:cs="Arial"/>
          <w:kern w:val="0"/>
          <w:sz w:val="24"/>
          <w:szCs w:val="24"/>
        </w:rPr>
        <w:t>倍纵向钢筋直径，三、四级框架柱不应大于</w:t>
      </w:r>
      <w:r w:rsidRPr="00BF7DF7">
        <w:rPr>
          <w:rFonts w:ascii="Arial" w:hAnsi="Arial" w:cs="Arial"/>
          <w:kern w:val="0"/>
          <w:sz w:val="24"/>
          <w:szCs w:val="24"/>
        </w:rPr>
        <w:t>15</w:t>
      </w:r>
      <w:r w:rsidRPr="00BF7DF7">
        <w:rPr>
          <w:rFonts w:ascii="Arial" w:hAnsi="Arial" w:cs="Arial"/>
          <w:kern w:val="0"/>
          <w:sz w:val="24"/>
          <w:szCs w:val="24"/>
        </w:rPr>
        <w:t>倍纵向钢筋直径。</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6.4.1 </w:t>
      </w:r>
      <w:r w:rsidRPr="00BF7DF7">
        <w:rPr>
          <w:rFonts w:ascii="Arial" w:hAnsi="Arial" w:cs="Arial"/>
          <w:sz w:val="24"/>
          <w:szCs w:val="24"/>
        </w:rPr>
        <w:t>抗震墙的厚度，一、二级不应小于</w:t>
      </w:r>
      <w:r w:rsidRPr="00BF7DF7">
        <w:rPr>
          <w:rFonts w:ascii="Arial" w:hAnsi="Arial" w:cs="Arial"/>
          <w:sz w:val="24"/>
          <w:szCs w:val="24"/>
        </w:rPr>
        <w:t>160mm</w:t>
      </w:r>
      <w:r w:rsidRPr="00BF7DF7">
        <w:rPr>
          <w:rFonts w:ascii="Arial" w:hAnsi="Arial" w:cs="Arial"/>
          <w:sz w:val="24"/>
          <w:szCs w:val="24"/>
        </w:rPr>
        <w:t>且不宜小于层高或无支长度的</w:t>
      </w:r>
      <w:r w:rsidRPr="00BF7DF7">
        <w:rPr>
          <w:rFonts w:ascii="Arial" w:hAnsi="Arial" w:cs="Arial"/>
          <w:sz w:val="24"/>
          <w:szCs w:val="24"/>
        </w:rPr>
        <w:t>1/20</w:t>
      </w:r>
      <w:r w:rsidRPr="00BF7DF7">
        <w:rPr>
          <w:rFonts w:ascii="Arial" w:hAnsi="Arial" w:cs="Arial"/>
          <w:sz w:val="24"/>
          <w:szCs w:val="24"/>
        </w:rPr>
        <w:t>，三、四级不应小于</w:t>
      </w:r>
      <w:r w:rsidRPr="00BF7DF7">
        <w:rPr>
          <w:rFonts w:ascii="Arial" w:hAnsi="Arial" w:cs="Arial"/>
          <w:sz w:val="24"/>
          <w:szCs w:val="24"/>
        </w:rPr>
        <w:t>140mm</w:t>
      </w:r>
      <w:r w:rsidRPr="00BF7DF7">
        <w:rPr>
          <w:rFonts w:ascii="Arial" w:hAnsi="Arial" w:cs="Arial"/>
          <w:sz w:val="24"/>
          <w:szCs w:val="24"/>
        </w:rPr>
        <w:t>且不宜小于层高或无支长度的</w:t>
      </w:r>
      <w:r w:rsidRPr="00BF7DF7">
        <w:rPr>
          <w:rFonts w:ascii="Arial" w:hAnsi="Arial" w:cs="Arial"/>
          <w:sz w:val="24"/>
          <w:szCs w:val="24"/>
        </w:rPr>
        <w:t>1/25</w:t>
      </w:r>
      <w:r w:rsidRPr="00BF7DF7">
        <w:rPr>
          <w:rFonts w:ascii="Arial" w:hAnsi="Arial" w:cs="Arial"/>
          <w:sz w:val="24"/>
          <w:szCs w:val="24"/>
        </w:rPr>
        <w:t>；无端柱或翼墙时，一、二级不应小于</w:t>
      </w:r>
      <w:r w:rsidRPr="00BF7DF7">
        <w:rPr>
          <w:rFonts w:ascii="Arial" w:hAnsi="Arial" w:cs="Arial"/>
          <w:sz w:val="24"/>
          <w:szCs w:val="24"/>
        </w:rPr>
        <w:t>180mm</w:t>
      </w:r>
      <w:r w:rsidRPr="00BF7DF7">
        <w:rPr>
          <w:rFonts w:ascii="Arial" w:hAnsi="Arial" w:cs="Arial"/>
          <w:sz w:val="24"/>
          <w:szCs w:val="24"/>
        </w:rPr>
        <w:t>且不宜小于层高或无支长度的</w:t>
      </w:r>
      <w:r w:rsidRPr="00BF7DF7">
        <w:rPr>
          <w:rFonts w:ascii="Arial" w:hAnsi="Arial" w:cs="Arial"/>
          <w:sz w:val="24"/>
          <w:szCs w:val="24"/>
        </w:rPr>
        <w:t>1/16</w:t>
      </w:r>
      <w:r w:rsidRPr="00BF7DF7">
        <w:rPr>
          <w:rFonts w:ascii="Arial" w:hAnsi="Arial" w:cs="Arial"/>
          <w:sz w:val="24"/>
          <w:szCs w:val="24"/>
        </w:rPr>
        <w:t>，三、四级不宜小于层高或无支长度的</w:t>
      </w:r>
      <w:r w:rsidRPr="00BF7DF7">
        <w:rPr>
          <w:rFonts w:ascii="Arial" w:hAnsi="Arial" w:cs="Arial"/>
          <w:sz w:val="24"/>
          <w:szCs w:val="24"/>
        </w:rPr>
        <w:t>1/20</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6.4.2 </w:t>
      </w:r>
      <w:r w:rsidRPr="00BF7DF7">
        <w:rPr>
          <w:rFonts w:ascii="Arial" w:hAnsi="Arial" w:cs="Arial"/>
          <w:sz w:val="24"/>
          <w:szCs w:val="24"/>
        </w:rPr>
        <w:t>一、二、三级抗震墙在重力荷载代表值作用下墙肢的轴压比，一级时，</w:t>
      </w:r>
      <w:r w:rsidRPr="00BF7DF7">
        <w:rPr>
          <w:rFonts w:ascii="Arial" w:hAnsi="Arial" w:cs="Arial"/>
          <w:sz w:val="24"/>
          <w:szCs w:val="24"/>
        </w:rPr>
        <w:t>7</w:t>
      </w:r>
      <w:r w:rsidRPr="00BF7DF7">
        <w:rPr>
          <w:rFonts w:ascii="Arial" w:hAnsi="Arial" w:cs="Arial"/>
          <w:sz w:val="24"/>
          <w:szCs w:val="24"/>
        </w:rPr>
        <w:t>、</w:t>
      </w:r>
      <w:r w:rsidRPr="00BF7DF7">
        <w:rPr>
          <w:rFonts w:ascii="Arial" w:hAnsi="Arial" w:cs="Arial"/>
          <w:sz w:val="24"/>
          <w:szCs w:val="24"/>
        </w:rPr>
        <w:t>8</w:t>
      </w:r>
      <w:r w:rsidRPr="00BF7DF7">
        <w:rPr>
          <w:rFonts w:ascii="Arial" w:hAnsi="Arial" w:cs="Arial"/>
          <w:sz w:val="24"/>
          <w:szCs w:val="24"/>
        </w:rPr>
        <w:t>度不宜大于</w:t>
      </w:r>
      <w:r w:rsidRPr="00BF7DF7">
        <w:rPr>
          <w:rFonts w:ascii="Arial" w:hAnsi="Arial" w:cs="Arial"/>
          <w:sz w:val="24"/>
          <w:szCs w:val="24"/>
        </w:rPr>
        <w:t>0.5</w:t>
      </w:r>
      <w:r w:rsidRPr="00BF7DF7">
        <w:rPr>
          <w:rFonts w:ascii="Arial" w:hAnsi="Arial" w:cs="Arial"/>
          <w:sz w:val="24"/>
          <w:szCs w:val="24"/>
        </w:rPr>
        <w:t>；二、三级时不宜大于</w:t>
      </w:r>
      <w:r w:rsidRPr="00BF7DF7">
        <w:rPr>
          <w:rFonts w:ascii="Arial" w:hAnsi="Arial" w:cs="Arial"/>
          <w:sz w:val="24"/>
          <w:szCs w:val="24"/>
        </w:rPr>
        <w:t>0.6</w:t>
      </w:r>
      <w:r w:rsidRPr="00BF7DF7">
        <w:rPr>
          <w:rFonts w:ascii="Arial" w:hAnsi="Arial" w:cs="Arial"/>
          <w:sz w:val="24"/>
          <w:szCs w:val="24"/>
        </w:rPr>
        <w:t>。一、二、三级短肢抗震墙的轴压比，分别不宜大于</w:t>
      </w:r>
      <w:r w:rsidRPr="00BF7DF7">
        <w:rPr>
          <w:rFonts w:ascii="Arial" w:hAnsi="Arial" w:cs="Arial"/>
          <w:sz w:val="24"/>
          <w:szCs w:val="24"/>
        </w:rPr>
        <w:t>0.45</w:t>
      </w:r>
      <w:r w:rsidRPr="00BF7DF7">
        <w:rPr>
          <w:rFonts w:ascii="Arial" w:hAnsi="Arial" w:cs="Arial"/>
          <w:sz w:val="24"/>
          <w:szCs w:val="24"/>
        </w:rPr>
        <w:t>、</w:t>
      </w:r>
      <w:r w:rsidRPr="00BF7DF7">
        <w:rPr>
          <w:rFonts w:ascii="Arial" w:hAnsi="Arial" w:cs="Arial"/>
          <w:sz w:val="24"/>
          <w:szCs w:val="24"/>
        </w:rPr>
        <w:t>0.50</w:t>
      </w:r>
      <w:r w:rsidRPr="00BF7DF7">
        <w:rPr>
          <w:rFonts w:ascii="Arial" w:hAnsi="Arial" w:cs="Arial"/>
          <w:sz w:val="24"/>
          <w:szCs w:val="24"/>
        </w:rPr>
        <w:t>、</w:t>
      </w:r>
      <w:r w:rsidRPr="00BF7DF7">
        <w:rPr>
          <w:rFonts w:ascii="Arial" w:hAnsi="Arial" w:cs="Arial"/>
          <w:sz w:val="24"/>
          <w:szCs w:val="24"/>
        </w:rPr>
        <w:t>0.55</w:t>
      </w:r>
      <w:r w:rsidRPr="00BF7DF7">
        <w:rPr>
          <w:rFonts w:ascii="Arial" w:hAnsi="Arial" w:cs="Arial"/>
          <w:sz w:val="24"/>
          <w:szCs w:val="24"/>
        </w:rPr>
        <w:t>，一字形截面短肢抗震墙的轴压比限值应相应减少</w:t>
      </w:r>
      <w:r w:rsidRPr="00BF7DF7">
        <w:rPr>
          <w:rFonts w:ascii="Arial" w:hAnsi="Arial" w:cs="Arial"/>
          <w:sz w:val="24"/>
          <w:szCs w:val="24"/>
        </w:rPr>
        <w:t>0.1</w:t>
      </w:r>
      <w:r w:rsidRPr="00BF7DF7">
        <w:rPr>
          <w:rFonts w:ascii="Arial" w:hAnsi="Arial" w:cs="Arial"/>
          <w:sz w:val="24"/>
          <w:szCs w:val="24"/>
        </w:rPr>
        <w:t>。</w:t>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注：墙肢轴压比指墙的轴压力设计值与墙的全截面面积和混凝土轴心抗压强度设计值乘积之比值。</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6.4.5 </w:t>
      </w:r>
      <w:r w:rsidRPr="00BF7DF7">
        <w:rPr>
          <w:rFonts w:ascii="Arial" w:hAnsi="Arial" w:cs="Arial"/>
          <w:sz w:val="24"/>
          <w:szCs w:val="24"/>
        </w:rPr>
        <w:t>抗震墙两端和洞口两侧应设置边缘构件，边缘构件包括暗柱、端柱和翼墙，并应符合下列要求：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对于抗震墙结构，底层墙肢底截面的轴压比不大于表</w:t>
      </w:r>
      <w:r w:rsidRPr="00BF7DF7">
        <w:rPr>
          <w:rFonts w:ascii="Arial" w:hAnsi="Arial" w:cs="Arial"/>
          <w:kern w:val="0"/>
          <w:sz w:val="24"/>
          <w:szCs w:val="24"/>
        </w:rPr>
        <w:t>6.4.5-1</w:t>
      </w:r>
      <w:r w:rsidRPr="00BF7DF7">
        <w:rPr>
          <w:rFonts w:ascii="Arial" w:hAnsi="Arial" w:cs="Arial"/>
          <w:kern w:val="0"/>
          <w:sz w:val="24"/>
          <w:szCs w:val="24"/>
        </w:rPr>
        <w:t>规定的一、二、三级抗震墙及四级抗震墙，墙肢两端可设置构造边缘构件，构造边缘构件的范围可按图</w:t>
      </w:r>
      <w:r w:rsidRPr="00BF7DF7">
        <w:rPr>
          <w:rFonts w:ascii="Arial" w:hAnsi="Arial" w:cs="Arial"/>
          <w:kern w:val="0"/>
          <w:sz w:val="24"/>
          <w:szCs w:val="24"/>
        </w:rPr>
        <w:t>6.4.5-1</w:t>
      </w:r>
      <w:r w:rsidRPr="00BF7DF7">
        <w:rPr>
          <w:rFonts w:ascii="Arial" w:hAnsi="Arial" w:cs="Arial"/>
          <w:kern w:val="0"/>
          <w:sz w:val="24"/>
          <w:szCs w:val="24"/>
        </w:rPr>
        <w:t>采用，构造边缘构件的配筋除应满足受弯承载力要求外，并宜符合表</w:t>
      </w:r>
      <w:r w:rsidRPr="00BF7DF7">
        <w:rPr>
          <w:rFonts w:ascii="Arial" w:hAnsi="Arial" w:cs="Arial"/>
          <w:kern w:val="0"/>
          <w:sz w:val="24"/>
          <w:szCs w:val="24"/>
        </w:rPr>
        <w:t>6.4.5-2</w:t>
      </w:r>
      <w:r w:rsidRPr="00BF7DF7">
        <w:rPr>
          <w:rFonts w:ascii="Arial" w:hAnsi="Arial" w:cs="Arial"/>
          <w:kern w:val="0"/>
          <w:sz w:val="24"/>
          <w:szCs w:val="24"/>
        </w:rPr>
        <w:t>的要求。</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4610100" cy="1028700"/>
            <wp:effectExtent l="19050" t="0" r="0" b="0"/>
            <wp:docPr id="37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9"/>
                    <a:srcRect/>
                    <a:stretch>
                      <a:fillRect/>
                    </a:stretch>
                  </pic:blipFill>
                  <pic:spPr bwMode="auto">
                    <a:xfrm>
                      <a:off x="0" y="0"/>
                      <a:ext cx="4610100" cy="1028700"/>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rightChars="-24" w:right="-50"/>
        <w:jc w:val="center"/>
        <w:rPr>
          <w:rFonts w:ascii="Arial" w:hAnsi="Arial" w:cs="Arial"/>
          <w:szCs w:val="21"/>
        </w:rPr>
      </w:pPr>
      <w:r>
        <w:rPr>
          <w:rFonts w:ascii="Arial" w:hAnsi="Arial" w:cs="Arial"/>
          <w:noProof/>
          <w:szCs w:val="21"/>
        </w:rPr>
        <w:lastRenderedPageBreak/>
        <w:drawing>
          <wp:inline distT="0" distB="0" distL="0" distR="0">
            <wp:extent cx="4495800" cy="3457575"/>
            <wp:effectExtent l="19050" t="0" r="0" b="0"/>
            <wp:docPr id="37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0"/>
                    <a:srcRect/>
                    <a:stretch>
                      <a:fillRect/>
                    </a:stretch>
                  </pic:blipFill>
                  <pic:spPr bwMode="auto">
                    <a:xfrm>
                      <a:off x="0" y="0"/>
                      <a:ext cx="4495800" cy="3457575"/>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rightChars="-24" w:right="-50"/>
        <w:jc w:val="center"/>
        <w:rPr>
          <w:rFonts w:ascii="Arial" w:hAnsi="Arial" w:cs="Arial"/>
          <w:szCs w:val="21"/>
        </w:rPr>
      </w:pPr>
      <w:r>
        <w:rPr>
          <w:rFonts w:ascii="Arial" w:hAnsi="Arial" w:cs="Arial"/>
          <w:noProof/>
          <w:szCs w:val="21"/>
        </w:rPr>
        <w:drawing>
          <wp:inline distT="0" distB="0" distL="0" distR="0">
            <wp:extent cx="4143375" cy="2876550"/>
            <wp:effectExtent l="19050" t="0" r="9525" b="0"/>
            <wp:docPr id="37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1"/>
                    <a:srcRect b="1904"/>
                    <a:stretch>
                      <a:fillRect/>
                    </a:stretch>
                  </pic:blipFill>
                  <pic:spPr bwMode="auto">
                    <a:xfrm>
                      <a:off x="0" y="0"/>
                      <a:ext cx="4143375" cy="28765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底层墙肢底截面的轴压比大于表</w:t>
      </w:r>
      <w:r w:rsidRPr="00BF7DF7">
        <w:rPr>
          <w:rFonts w:ascii="Arial" w:hAnsi="Arial" w:cs="Arial"/>
          <w:kern w:val="0"/>
          <w:sz w:val="24"/>
          <w:szCs w:val="24"/>
        </w:rPr>
        <w:t>6.4.5-1</w:t>
      </w:r>
      <w:r w:rsidRPr="00BF7DF7">
        <w:rPr>
          <w:rFonts w:ascii="Arial" w:hAnsi="Arial" w:cs="Arial"/>
          <w:kern w:val="0"/>
          <w:sz w:val="24"/>
          <w:szCs w:val="24"/>
        </w:rPr>
        <w:t>规定的一、二、三级抗震墙，以及部分框支抗震墙结构的抗震墙，应在底部加强部位及相邻的上一层设置约束边缘构件，在以上的其他部位可设置构造边缘构件。约束边缘构件沿墙肢的长度、配箍特征值、箍筋和纵向钢筋宜符合表</w:t>
      </w:r>
      <w:r w:rsidRPr="00BF7DF7">
        <w:rPr>
          <w:rFonts w:ascii="Arial" w:hAnsi="Arial" w:cs="Arial"/>
          <w:kern w:val="0"/>
          <w:sz w:val="24"/>
          <w:szCs w:val="24"/>
        </w:rPr>
        <w:t>6.4.5-3</w:t>
      </w:r>
      <w:r w:rsidRPr="00BF7DF7">
        <w:rPr>
          <w:rFonts w:ascii="Arial" w:hAnsi="Arial" w:cs="Arial"/>
          <w:kern w:val="0"/>
          <w:sz w:val="24"/>
          <w:szCs w:val="24"/>
        </w:rPr>
        <w:t>的要求（图</w:t>
      </w:r>
      <w:r w:rsidRPr="00BF7DF7">
        <w:rPr>
          <w:rFonts w:ascii="Arial" w:hAnsi="Arial" w:cs="Arial"/>
          <w:kern w:val="0"/>
          <w:sz w:val="24"/>
          <w:szCs w:val="24"/>
        </w:rPr>
        <w:t>6.4.5-2</w:t>
      </w:r>
      <w:r w:rsidRPr="00BF7DF7">
        <w:rPr>
          <w:rFonts w:ascii="Arial" w:hAnsi="Arial" w:cs="Arial"/>
          <w:kern w:val="0"/>
          <w:sz w:val="24"/>
          <w:szCs w:val="24"/>
        </w:rPr>
        <w:t>）。</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lastRenderedPageBreak/>
        <w:drawing>
          <wp:inline distT="0" distB="0" distL="0" distR="0">
            <wp:extent cx="4314825" cy="3962400"/>
            <wp:effectExtent l="19050" t="0" r="9525" b="0"/>
            <wp:docPr id="3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2"/>
                    <a:srcRect/>
                    <a:stretch>
                      <a:fillRect/>
                    </a:stretch>
                  </pic:blipFill>
                  <pic:spPr bwMode="auto">
                    <a:xfrm>
                      <a:off x="0" y="0"/>
                      <a:ext cx="4314825" cy="3962400"/>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leftChars="200" w:left="420" w:rightChars="200" w:right="420"/>
        <w:jc w:val="center"/>
        <w:rPr>
          <w:rFonts w:ascii="Arial" w:hAnsi="Arial" w:cs="Arial"/>
          <w:szCs w:val="21"/>
        </w:rPr>
      </w:pPr>
      <w:r>
        <w:rPr>
          <w:rFonts w:ascii="Arial" w:hAnsi="Arial" w:cs="Arial"/>
          <w:noProof/>
          <w:szCs w:val="21"/>
        </w:rPr>
        <w:drawing>
          <wp:inline distT="0" distB="0" distL="0" distR="0">
            <wp:extent cx="3981450" cy="3962400"/>
            <wp:effectExtent l="19050" t="0" r="0" b="0"/>
            <wp:docPr id="37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53"/>
                    <a:srcRect/>
                    <a:stretch>
                      <a:fillRect/>
                    </a:stretch>
                  </pic:blipFill>
                  <pic:spPr bwMode="auto">
                    <a:xfrm>
                      <a:off x="0" y="0"/>
                      <a:ext cx="3981450" cy="39624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6.4.6 </w:t>
      </w:r>
      <w:r w:rsidRPr="00BF7DF7">
        <w:rPr>
          <w:rFonts w:ascii="Arial" w:hAnsi="Arial" w:cs="Arial"/>
          <w:sz w:val="24"/>
          <w:szCs w:val="24"/>
        </w:rPr>
        <w:t>抗震墙的墙肢长度不大于墙厚的</w:t>
      </w:r>
      <w:r w:rsidRPr="00BF7DF7">
        <w:rPr>
          <w:rFonts w:ascii="Arial" w:hAnsi="Arial" w:cs="Arial"/>
          <w:sz w:val="24"/>
          <w:szCs w:val="24"/>
        </w:rPr>
        <w:t>4</w:t>
      </w:r>
      <w:r w:rsidRPr="00BF7DF7">
        <w:rPr>
          <w:rFonts w:ascii="Arial" w:hAnsi="Arial" w:cs="Arial"/>
          <w:sz w:val="24"/>
          <w:szCs w:val="24"/>
        </w:rPr>
        <w:t>倍时，应按柱的有关要求进行设计；矩形墙肢的厚度不大于</w:t>
      </w:r>
      <w:r w:rsidRPr="00BF7DF7">
        <w:rPr>
          <w:rFonts w:ascii="Arial" w:hAnsi="Arial" w:cs="Arial"/>
          <w:sz w:val="24"/>
          <w:szCs w:val="24"/>
        </w:rPr>
        <w:t>300mm</w:t>
      </w:r>
      <w:r w:rsidRPr="00BF7DF7">
        <w:rPr>
          <w:rFonts w:ascii="Arial" w:hAnsi="Arial" w:cs="Arial"/>
          <w:sz w:val="24"/>
          <w:szCs w:val="24"/>
        </w:rPr>
        <w:t>时，尚宜全高加密箍筋。</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lastRenderedPageBreak/>
        <w:t xml:space="preserve">6.5.1 </w:t>
      </w:r>
      <w:r w:rsidRPr="00BF7DF7">
        <w:rPr>
          <w:rFonts w:ascii="Arial" w:hAnsi="Arial" w:cs="Arial"/>
          <w:sz w:val="24"/>
          <w:szCs w:val="24"/>
        </w:rPr>
        <w:t>框架</w:t>
      </w:r>
      <w:r w:rsidRPr="00BF7DF7">
        <w:rPr>
          <w:rFonts w:ascii="Arial" w:hAnsi="Arial" w:cs="Arial"/>
          <w:sz w:val="24"/>
          <w:szCs w:val="24"/>
        </w:rPr>
        <w:t>-</w:t>
      </w:r>
      <w:r w:rsidRPr="00BF7DF7">
        <w:rPr>
          <w:rFonts w:ascii="Arial" w:hAnsi="Arial" w:cs="Arial"/>
          <w:sz w:val="24"/>
          <w:szCs w:val="24"/>
        </w:rPr>
        <w:t>抗震墙结构的抗震墙厚度和边框设置，应符合下列要求：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抗震墙的厚度不应小于</w:t>
      </w:r>
      <w:r w:rsidRPr="00BF7DF7">
        <w:rPr>
          <w:rFonts w:ascii="Arial" w:hAnsi="Arial" w:cs="Arial"/>
          <w:kern w:val="0"/>
          <w:sz w:val="24"/>
          <w:szCs w:val="24"/>
        </w:rPr>
        <w:t>160mm</w:t>
      </w:r>
      <w:r w:rsidRPr="00BF7DF7">
        <w:rPr>
          <w:rFonts w:ascii="Arial" w:hAnsi="Arial" w:cs="Arial"/>
          <w:kern w:val="0"/>
          <w:sz w:val="24"/>
          <w:szCs w:val="24"/>
        </w:rPr>
        <w:t>且不宜小于层高或无支长度的</w:t>
      </w:r>
      <w:r w:rsidRPr="00BF7DF7">
        <w:rPr>
          <w:rFonts w:ascii="Arial" w:hAnsi="Arial" w:cs="Arial"/>
          <w:kern w:val="0"/>
          <w:sz w:val="24"/>
          <w:szCs w:val="24"/>
        </w:rPr>
        <w:t>1/20</w:t>
      </w:r>
      <w:r w:rsidRPr="00BF7DF7">
        <w:rPr>
          <w:rFonts w:ascii="Arial" w:hAnsi="Arial" w:cs="Arial"/>
          <w:kern w:val="0"/>
          <w:sz w:val="24"/>
          <w:szCs w:val="24"/>
        </w:rPr>
        <w:t>，底部加强部位的抗震墙厚度不应小于</w:t>
      </w:r>
      <w:r w:rsidRPr="00BF7DF7">
        <w:rPr>
          <w:rFonts w:ascii="Arial" w:hAnsi="Arial" w:cs="Arial"/>
          <w:kern w:val="0"/>
          <w:sz w:val="24"/>
          <w:szCs w:val="24"/>
        </w:rPr>
        <w:t>200mm</w:t>
      </w:r>
      <w:r w:rsidRPr="00BF7DF7">
        <w:rPr>
          <w:rFonts w:ascii="Arial" w:hAnsi="Arial" w:cs="Arial"/>
          <w:kern w:val="0"/>
          <w:sz w:val="24"/>
          <w:szCs w:val="24"/>
        </w:rPr>
        <w:t>且不宜小于层高或无支长度的</w:t>
      </w:r>
      <w:r w:rsidRPr="00BF7DF7">
        <w:rPr>
          <w:rFonts w:ascii="Arial" w:hAnsi="Arial" w:cs="Arial"/>
          <w:kern w:val="0"/>
          <w:sz w:val="24"/>
          <w:szCs w:val="24"/>
        </w:rPr>
        <w:t>1/16</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6.6.2 </w:t>
      </w:r>
      <w:r w:rsidRPr="00BF7DF7">
        <w:rPr>
          <w:rFonts w:ascii="Arial" w:hAnsi="Arial" w:cs="Arial"/>
          <w:sz w:val="24"/>
          <w:szCs w:val="24"/>
        </w:rPr>
        <w:t>板</w:t>
      </w:r>
      <w:r w:rsidRPr="00BF7DF7">
        <w:rPr>
          <w:rFonts w:ascii="Arial" w:hAnsi="Arial" w:cs="Arial"/>
          <w:sz w:val="24"/>
          <w:szCs w:val="24"/>
        </w:rPr>
        <w:t>-</w:t>
      </w:r>
      <w:r w:rsidRPr="00BF7DF7">
        <w:rPr>
          <w:rFonts w:ascii="Arial" w:hAnsi="Arial" w:cs="Arial"/>
          <w:sz w:val="24"/>
          <w:szCs w:val="24"/>
        </w:rPr>
        <w:t>柱</w:t>
      </w:r>
      <w:r w:rsidRPr="00BF7DF7">
        <w:rPr>
          <w:rFonts w:ascii="Arial" w:hAnsi="Arial" w:cs="Arial"/>
          <w:sz w:val="24"/>
          <w:szCs w:val="24"/>
        </w:rPr>
        <w:t>-</w:t>
      </w:r>
      <w:r w:rsidRPr="00BF7DF7">
        <w:rPr>
          <w:rFonts w:ascii="Arial" w:hAnsi="Arial" w:cs="Arial"/>
          <w:sz w:val="24"/>
          <w:szCs w:val="24"/>
        </w:rPr>
        <w:t>抗震墙的结构布置，尚应符合下列要求：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抗震墙厚度不应小于</w:t>
      </w:r>
      <w:r w:rsidRPr="00BF7DF7">
        <w:rPr>
          <w:rFonts w:ascii="Arial" w:hAnsi="Arial" w:cs="Arial"/>
          <w:kern w:val="0"/>
          <w:sz w:val="24"/>
          <w:szCs w:val="24"/>
        </w:rPr>
        <w:t>180mm</w:t>
      </w:r>
      <w:r w:rsidRPr="00BF7DF7">
        <w:rPr>
          <w:rFonts w:ascii="Arial" w:hAnsi="Arial" w:cs="Arial"/>
          <w:kern w:val="0"/>
          <w:sz w:val="24"/>
          <w:szCs w:val="24"/>
        </w:rPr>
        <w:t>，且不宜小于层高或无支长度的</w:t>
      </w:r>
      <w:r w:rsidRPr="00BF7DF7">
        <w:rPr>
          <w:rFonts w:ascii="Arial" w:hAnsi="Arial" w:cs="Arial"/>
          <w:kern w:val="0"/>
          <w:sz w:val="24"/>
          <w:szCs w:val="24"/>
        </w:rPr>
        <w:t>1/20</w:t>
      </w:r>
      <w:r w:rsidRPr="00BF7DF7">
        <w:rPr>
          <w:rFonts w:ascii="Arial" w:hAnsi="Arial" w:cs="Arial"/>
          <w:kern w:val="0"/>
          <w:sz w:val="24"/>
          <w:szCs w:val="24"/>
        </w:rPr>
        <w:t>；房屋高度大于</w:t>
      </w:r>
      <w:r w:rsidRPr="00BF7DF7">
        <w:rPr>
          <w:rFonts w:ascii="Arial" w:hAnsi="Arial" w:cs="Arial"/>
          <w:kern w:val="0"/>
          <w:sz w:val="24"/>
          <w:szCs w:val="24"/>
        </w:rPr>
        <w:t>12m</w:t>
      </w:r>
      <w:r w:rsidRPr="00BF7DF7">
        <w:rPr>
          <w:rFonts w:ascii="Arial" w:hAnsi="Arial" w:cs="Arial"/>
          <w:kern w:val="0"/>
          <w:sz w:val="24"/>
          <w:szCs w:val="24"/>
        </w:rPr>
        <w:t>时，墙厚不应小于</w:t>
      </w:r>
      <w:r w:rsidRPr="00BF7DF7">
        <w:rPr>
          <w:rFonts w:ascii="Arial" w:hAnsi="Arial" w:cs="Arial"/>
          <w:kern w:val="0"/>
          <w:sz w:val="24"/>
          <w:szCs w:val="24"/>
        </w:rPr>
        <w:t>200mm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房屋的周边应采用有梁框架，楼、电梯洞口周边宜设置边框梁。</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3  8</w:t>
      </w:r>
      <w:r w:rsidRPr="00BF7DF7">
        <w:rPr>
          <w:rFonts w:ascii="Arial" w:hAnsi="Arial" w:cs="Arial"/>
          <w:kern w:val="0"/>
          <w:sz w:val="24"/>
          <w:szCs w:val="24"/>
        </w:rPr>
        <w:t>度时宜采用有托板或柱帽的板</w:t>
      </w:r>
      <w:r w:rsidRPr="00BF7DF7">
        <w:rPr>
          <w:rFonts w:ascii="Arial" w:hAnsi="Arial" w:cs="Arial"/>
          <w:kern w:val="0"/>
          <w:sz w:val="24"/>
          <w:szCs w:val="24"/>
        </w:rPr>
        <w:t>-</w:t>
      </w:r>
      <w:r w:rsidRPr="00BF7DF7">
        <w:rPr>
          <w:rFonts w:ascii="Arial" w:hAnsi="Arial" w:cs="Arial"/>
          <w:kern w:val="0"/>
          <w:sz w:val="24"/>
          <w:szCs w:val="24"/>
        </w:rPr>
        <w:t>柱节点，托板或柱帽根部的厚度（包括板厚）不宜小于柱纵筋直径的</w:t>
      </w:r>
      <w:r w:rsidRPr="00BF7DF7">
        <w:rPr>
          <w:rFonts w:ascii="Arial" w:hAnsi="Arial" w:cs="Arial"/>
          <w:kern w:val="0"/>
          <w:sz w:val="24"/>
          <w:szCs w:val="24"/>
        </w:rPr>
        <w:t>16</w:t>
      </w:r>
      <w:r w:rsidRPr="00BF7DF7">
        <w:rPr>
          <w:rFonts w:ascii="Arial" w:hAnsi="Arial" w:cs="Arial"/>
          <w:kern w:val="0"/>
          <w:sz w:val="24"/>
          <w:szCs w:val="24"/>
        </w:rPr>
        <w:t>倍，托板或柱帽的边长不宜小于</w:t>
      </w:r>
      <w:r w:rsidRPr="00BF7DF7">
        <w:rPr>
          <w:rFonts w:ascii="Arial" w:hAnsi="Arial" w:cs="Arial"/>
          <w:kern w:val="0"/>
          <w:sz w:val="24"/>
          <w:szCs w:val="24"/>
        </w:rPr>
        <w:t>4</w:t>
      </w:r>
      <w:r w:rsidRPr="00BF7DF7">
        <w:rPr>
          <w:rFonts w:ascii="Arial" w:hAnsi="Arial" w:cs="Arial"/>
          <w:kern w:val="0"/>
          <w:sz w:val="24"/>
          <w:szCs w:val="24"/>
        </w:rPr>
        <w:t>倍板厚和柱截面对应边长之和。</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6.6.3 </w:t>
      </w:r>
      <w:r w:rsidRPr="00BF7DF7">
        <w:rPr>
          <w:rFonts w:ascii="Arial" w:hAnsi="Arial" w:cs="Arial"/>
          <w:sz w:val="24"/>
          <w:szCs w:val="24"/>
        </w:rPr>
        <w:t>房屋高度大于</w:t>
      </w:r>
      <w:r w:rsidRPr="00BF7DF7">
        <w:rPr>
          <w:rFonts w:ascii="Arial" w:hAnsi="Arial" w:cs="Arial"/>
          <w:sz w:val="24"/>
          <w:szCs w:val="24"/>
        </w:rPr>
        <w:t>12m</w:t>
      </w:r>
      <w:r w:rsidRPr="00BF7DF7">
        <w:rPr>
          <w:rFonts w:ascii="Arial" w:hAnsi="Arial" w:cs="Arial"/>
          <w:sz w:val="24"/>
          <w:szCs w:val="24"/>
        </w:rPr>
        <w:t>时，板</w:t>
      </w:r>
      <w:r w:rsidRPr="00BF7DF7">
        <w:rPr>
          <w:rFonts w:ascii="Arial" w:hAnsi="Arial" w:cs="Arial"/>
          <w:sz w:val="24"/>
          <w:szCs w:val="24"/>
        </w:rPr>
        <w:t>-</w:t>
      </w:r>
      <w:r w:rsidRPr="00BF7DF7">
        <w:rPr>
          <w:rFonts w:ascii="Arial" w:hAnsi="Arial" w:cs="Arial"/>
          <w:sz w:val="24"/>
          <w:szCs w:val="24"/>
        </w:rPr>
        <w:t>柱</w:t>
      </w:r>
      <w:r w:rsidRPr="00BF7DF7">
        <w:rPr>
          <w:rFonts w:ascii="Arial" w:hAnsi="Arial" w:cs="Arial"/>
          <w:sz w:val="24"/>
          <w:szCs w:val="24"/>
        </w:rPr>
        <w:t>-</w:t>
      </w:r>
      <w:r w:rsidRPr="00BF7DF7">
        <w:rPr>
          <w:rFonts w:ascii="Arial" w:hAnsi="Arial" w:cs="Arial"/>
          <w:sz w:val="24"/>
          <w:szCs w:val="24"/>
        </w:rPr>
        <w:t>抗震墙结构中的抗震墙应承担结构的全部地震作用；房屋高度不大于</w:t>
      </w:r>
      <w:r w:rsidRPr="00BF7DF7">
        <w:rPr>
          <w:rFonts w:ascii="Arial" w:hAnsi="Arial" w:cs="Arial"/>
          <w:sz w:val="24"/>
          <w:szCs w:val="24"/>
        </w:rPr>
        <w:t>12m</w:t>
      </w:r>
      <w:r w:rsidRPr="00BF7DF7">
        <w:rPr>
          <w:rFonts w:ascii="Arial" w:hAnsi="Arial" w:cs="Arial"/>
          <w:sz w:val="24"/>
          <w:szCs w:val="24"/>
        </w:rPr>
        <w:t>时，抗震墙宜承担结构的全部地震作用。各层板</w:t>
      </w:r>
      <w:r w:rsidRPr="00BF7DF7">
        <w:rPr>
          <w:rFonts w:ascii="Arial" w:hAnsi="Arial" w:cs="Arial"/>
          <w:sz w:val="24"/>
          <w:szCs w:val="24"/>
        </w:rPr>
        <w:t>-</w:t>
      </w:r>
      <w:r w:rsidRPr="00BF7DF7">
        <w:rPr>
          <w:rFonts w:ascii="Arial" w:hAnsi="Arial" w:cs="Arial"/>
          <w:sz w:val="24"/>
          <w:szCs w:val="24"/>
        </w:rPr>
        <w:t>柱和框架部分应能承担不少于本层地震剪力的</w:t>
      </w:r>
      <w:r w:rsidRPr="00BF7DF7">
        <w:rPr>
          <w:rFonts w:ascii="Arial" w:hAnsi="Arial" w:cs="Arial"/>
          <w:sz w:val="24"/>
          <w:szCs w:val="24"/>
        </w:rPr>
        <w:t>20%</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6.6.7 </w:t>
      </w:r>
      <w:r w:rsidRPr="00BF7DF7">
        <w:rPr>
          <w:rFonts w:ascii="Arial" w:hAnsi="Arial" w:cs="Arial"/>
          <w:sz w:val="24"/>
          <w:szCs w:val="24"/>
        </w:rPr>
        <w:t>板</w:t>
      </w:r>
      <w:r w:rsidRPr="00BF7DF7">
        <w:rPr>
          <w:rFonts w:ascii="Arial" w:hAnsi="Arial" w:cs="Arial"/>
          <w:sz w:val="24"/>
          <w:szCs w:val="24"/>
        </w:rPr>
        <w:t>-</w:t>
      </w:r>
      <w:r w:rsidRPr="00BF7DF7">
        <w:rPr>
          <w:rFonts w:ascii="Arial" w:hAnsi="Arial" w:cs="Arial"/>
          <w:sz w:val="24"/>
          <w:szCs w:val="24"/>
        </w:rPr>
        <w:t>柱节点应按以下方法进行冲切承载力的抗震验算：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在局部荷载或集中反力作用下，不配置箍筋或弯起钢筋的板的受冲切承载力应符合下列规定（图</w:t>
      </w:r>
      <w:r w:rsidRPr="00BF7DF7">
        <w:rPr>
          <w:rFonts w:ascii="Arial" w:hAnsi="Arial" w:cs="Arial"/>
          <w:kern w:val="0"/>
          <w:sz w:val="24"/>
          <w:szCs w:val="24"/>
        </w:rPr>
        <w:t>6.6.7-1</w:t>
      </w:r>
      <w:r w:rsidRPr="00BF7DF7">
        <w:rPr>
          <w:rFonts w:ascii="Arial" w:hAnsi="Arial" w:cs="Arial"/>
          <w:kern w:val="0"/>
          <w:sz w:val="24"/>
          <w:szCs w:val="24"/>
        </w:rPr>
        <w:t>）：</w:t>
      </w:r>
    </w:p>
    <w:p w:rsidR="00AB28AA" w:rsidRPr="00BF7DF7" w:rsidRDefault="00A90F05" w:rsidP="00B535CC">
      <w:pPr>
        <w:tabs>
          <w:tab w:val="left" w:pos="8222"/>
        </w:tabs>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4295775" cy="3057525"/>
            <wp:effectExtent l="19050" t="0" r="9525" b="0"/>
            <wp:docPr id="38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54"/>
                    <a:srcRect/>
                    <a:stretch>
                      <a:fillRect/>
                    </a:stretch>
                  </pic:blipFill>
                  <pic:spPr bwMode="auto">
                    <a:xfrm>
                      <a:off x="0" y="0"/>
                      <a:ext cx="4295775" cy="3057525"/>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lastRenderedPageBreak/>
        <w:drawing>
          <wp:anchor distT="0" distB="0" distL="114300" distR="114300" simplePos="0" relativeHeight="251655168" behindDoc="0" locked="0" layoutInCell="1" allowOverlap="1">
            <wp:simplePos x="0" y="0"/>
            <wp:positionH relativeFrom="column">
              <wp:posOffset>562610</wp:posOffset>
            </wp:positionH>
            <wp:positionV relativeFrom="paragraph">
              <wp:posOffset>1668145</wp:posOffset>
            </wp:positionV>
            <wp:extent cx="4385945" cy="719455"/>
            <wp:effectExtent l="19050" t="0" r="0" b="0"/>
            <wp:wrapNone/>
            <wp:docPr id="2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55"/>
                    <a:srcRect/>
                    <a:stretch>
                      <a:fillRect/>
                    </a:stretch>
                  </pic:blipFill>
                  <pic:spPr bwMode="auto">
                    <a:xfrm>
                      <a:off x="0" y="0"/>
                      <a:ext cx="4385945" cy="719455"/>
                    </a:xfrm>
                    <a:prstGeom prst="rect">
                      <a:avLst/>
                    </a:prstGeom>
                    <a:noFill/>
                    <a:ln w="9525">
                      <a:noFill/>
                      <a:miter lim="800000"/>
                      <a:headEnd/>
                      <a:tailEnd/>
                    </a:ln>
                  </pic:spPr>
                </pic:pic>
              </a:graphicData>
            </a:graphic>
          </wp:anchor>
        </w:drawing>
      </w:r>
      <w:r>
        <w:rPr>
          <w:rFonts w:ascii="Arial" w:hAnsi="Arial" w:cs="Arial"/>
          <w:noProof/>
          <w:szCs w:val="21"/>
        </w:rPr>
        <w:drawing>
          <wp:inline distT="0" distB="0" distL="0" distR="0">
            <wp:extent cx="4391025" cy="1619250"/>
            <wp:effectExtent l="19050" t="0" r="9525" b="0"/>
            <wp:docPr id="3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56"/>
                    <a:srcRect/>
                    <a:stretch>
                      <a:fillRect/>
                    </a:stretch>
                  </pic:blipFill>
                  <pic:spPr bwMode="auto">
                    <a:xfrm>
                      <a:off x="0" y="0"/>
                      <a:ext cx="4391025" cy="1619250"/>
                    </a:xfrm>
                    <a:prstGeom prst="rect">
                      <a:avLst/>
                    </a:prstGeom>
                    <a:noFill/>
                    <a:ln w="9525">
                      <a:noFill/>
                      <a:miter lim="800000"/>
                      <a:headEnd/>
                      <a:tailEnd/>
                    </a:ln>
                  </pic:spPr>
                </pic:pic>
              </a:graphicData>
            </a:graphic>
          </wp:inline>
        </w:drawing>
      </w:r>
    </w:p>
    <w:p w:rsidR="00AB28AA" w:rsidRPr="00BF7DF7" w:rsidRDefault="00AB28AA" w:rsidP="00B535CC">
      <w:pPr>
        <w:spacing w:beforeLines="50" w:afterLines="50"/>
        <w:ind w:rightChars="-24" w:right="-50"/>
        <w:jc w:val="center"/>
        <w:rPr>
          <w:rFonts w:ascii="Arial" w:hAnsi="Arial" w:cs="Arial"/>
          <w:szCs w:val="21"/>
        </w:rPr>
      </w:pPr>
    </w:p>
    <w:p w:rsidR="00AB28AA" w:rsidRPr="00BF7DF7" w:rsidRDefault="00A90F05" w:rsidP="00B535CC">
      <w:pPr>
        <w:spacing w:beforeLines="50" w:afterLines="50"/>
        <w:ind w:rightChars="-24" w:right="-50"/>
        <w:jc w:val="center"/>
        <w:rPr>
          <w:rFonts w:ascii="Arial" w:hAnsi="Arial" w:cs="Arial"/>
          <w:szCs w:val="21"/>
        </w:rPr>
      </w:pPr>
      <w:r>
        <w:rPr>
          <w:rFonts w:ascii="Arial" w:hAnsi="Arial" w:cs="Arial"/>
          <w:noProof/>
          <w:szCs w:val="21"/>
        </w:rPr>
        <w:drawing>
          <wp:anchor distT="0" distB="0" distL="114300" distR="114300" simplePos="0" relativeHeight="251656192" behindDoc="0" locked="0" layoutInCell="1" allowOverlap="1">
            <wp:simplePos x="0" y="0"/>
            <wp:positionH relativeFrom="column">
              <wp:posOffset>385445</wp:posOffset>
            </wp:positionH>
            <wp:positionV relativeFrom="paragraph">
              <wp:posOffset>161925</wp:posOffset>
            </wp:positionV>
            <wp:extent cx="4566920" cy="5219700"/>
            <wp:effectExtent l="19050" t="0" r="5080" b="0"/>
            <wp:wrapNone/>
            <wp:docPr id="2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57"/>
                    <a:srcRect/>
                    <a:stretch>
                      <a:fillRect/>
                    </a:stretch>
                  </pic:blipFill>
                  <pic:spPr bwMode="auto">
                    <a:xfrm>
                      <a:off x="0" y="0"/>
                      <a:ext cx="4566920" cy="5219700"/>
                    </a:xfrm>
                    <a:prstGeom prst="rect">
                      <a:avLst/>
                    </a:prstGeom>
                    <a:noFill/>
                    <a:ln w="9525">
                      <a:noFill/>
                      <a:miter lim="800000"/>
                      <a:headEnd/>
                      <a:tailEnd/>
                    </a:ln>
                  </pic:spPr>
                </pic:pic>
              </a:graphicData>
            </a:graphic>
          </wp:anchor>
        </w:drawing>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4438650" cy="2876550"/>
            <wp:effectExtent l="19050" t="0" r="0" b="0"/>
            <wp:docPr id="38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8"/>
                    <a:srcRect/>
                    <a:stretch>
                      <a:fillRect/>
                    </a:stretch>
                  </pic:blipFill>
                  <pic:spPr bwMode="auto">
                    <a:xfrm>
                      <a:off x="0" y="0"/>
                      <a:ext cx="4438650" cy="2876550"/>
                    </a:xfrm>
                    <a:prstGeom prst="rect">
                      <a:avLst/>
                    </a:prstGeom>
                    <a:noFill/>
                    <a:ln w="9525">
                      <a:noFill/>
                      <a:miter lim="800000"/>
                      <a:headEnd/>
                      <a:tailEnd/>
                    </a:ln>
                  </pic:spPr>
                </pic:pic>
              </a:graphicData>
            </a:graphic>
          </wp:inline>
        </w:drawing>
      </w:r>
    </w:p>
    <w:p w:rsidR="00AB28AA" w:rsidRPr="00BF7DF7" w:rsidRDefault="00A90F05" w:rsidP="00B535CC">
      <w:pPr>
        <w:spacing w:beforeLines="50" w:afterLines="50"/>
        <w:ind w:leftChars="200" w:left="420" w:rightChars="200" w:right="420"/>
        <w:jc w:val="left"/>
        <w:rPr>
          <w:rFonts w:ascii="Arial" w:hAnsi="Arial" w:cs="Arial"/>
          <w:szCs w:val="21"/>
        </w:rPr>
      </w:pPr>
      <w:r>
        <w:rPr>
          <w:rFonts w:ascii="Arial" w:hAnsi="Arial" w:cs="Arial"/>
          <w:noProof/>
          <w:szCs w:val="21"/>
        </w:rPr>
        <w:lastRenderedPageBreak/>
        <w:drawing>
          <wp:anchor distT="0" distB="0" distL="114300" distR="114300" simplePos="0" relativeHeight="251657216" behindDoc="0" locked="0" layoutInCell="1" allowOverlap="1">
            <wp:simplePos x="0" y="0"/>
            <wp:positionH relativeFrom="column">
              <wp:posOffset>266065</wp:posOffset>
            </wp:positionH>
            <wp:positionV relativeFrom="paragraph">
              <wp:posOffset>3656965</wp:posOffset>
            </wp:positionV>
            <wp:extent cx="4516120" cy="715645"/>
            <wp:effectExtent l="19050" t="0" r="0" b="0"/>
            <wp:wrapNone/>
            <wp:docPr id="2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9"/>
                    <a:srcRect/>
                    <a:stretch>
                      <a:fillRect/>
                    </a:stretch>
                  </pic:blipFill>
                  <pic:spPr bwMode="auto">
                    <a:xfrm>
                      <a:off x="0" y="0"/>
                      <a:ext cx="4516120" cy="715645"/>
                    </a:xfrm>
                    <a:prstGeom prst="rect">
                      <a:avLst/>
                    </a:prstGeom>
                    <a:noFill/>
                    <a:ln w="9525">
                      <a:noFill/>
                      <a:miter lim="800000"/>
                      <a:headEnd/>
                      <a:tailEnd/>
                    </a:ln>
                  </pic:spPr>
                </pic:pic>
              </a:graphicData>
            </a:graphic>
          </wp:anchor>
        </w:drawing>
      </w:r>
      <w:r>
        <w:rPr>
          <w:rFonts w:ascii="Arial" w:hAnsi="Arial" w:cs="Arial"/>
          <w:noProof/>
          <w:szCs w:val="21"/>
        </w:rPr>
        <w:drawing>
          <wp:inline distT="0" distB="0" distL="0" distR="0">
            <wp:extent cx="4629150" cy="3590925"/>
            <wp:effectExtent l="19050" t="0" r="0" b="0"/>
            <wp:docPr id="38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60"/>
                    <a:srcRect/>
                    <a:stretch>
                      <a:fillRect/>
                    </a:stretch>
                  </pic:blipFill>
                  <pic:spPr bwMode="auto">
                    <a:xfrm>
                      <a:off x="0" y="0"/>
                      <a:ext cx="4629150" cy="3590925"/>
                    </a:xfrm>
                    <a:prstGeom prst="rect">
                      <a:avLst/>
                    </a:prstGeom>
                    <a:noFill/>
                    <a:ln w="9525">
                      <a:noFill/>
                      <a:miter lim="800000"/>
                      <a:headEnd/>
                      <a:tailEnd/>
                    </a:ln>
                  </pic:spPr>
                </pic:pic>
              </a:graphicData>
            </a:graphic>
          </wp:inline>
        </w:drawing>
      </w:r>
    </w:p>
    <w:p w:rsidR="00AB28AA" w:rsidRDefault="00AB28AA" w:rsidP="00AB28AA">
      <w:pPr>
        <w:spacing w:line="360" w:lineRule="auto"/>
        <w:rPr>
          <w:rFonts w:ascii="Arial" w:hAnsi="Arial" w:cs="Arial" w:hint="eastAsia"/>
          <w:szCs w:val="21"/>
        </w:rPr>
      </w:pPr>
    </w:p>
    <w:p w:rsidR="00741509" w:rsidRPr="00BF7DF7" w:rsidRDefault="00741509" w:rsidP="00AB28AA">
      <w:pPr>
        <w:spacing w:line="360" w:lineRule="auto"/>
        <w:rPr>
          <w:rFonts w:ascii="Arial" w:hAnsi="Arial" w:cs="Arial"/>
          <w:sz w:val="24"/>
          <w:szCs w:val="24"/>
        </w:rPr>
      </w:pPr>
    </w:p>
    <w:p w:rsidR="00AB28AA" w:rsidRPr="00BF7DF7" w:rsidRDefault="00AB28AA" w:rsidP="00AB28AA">
      <w:pPr>
        <w:spacing w:line="360" w:lineRule="auto"/>
        <w:rPr>
          <w:rFonts w:ascii="Arial" w:hAnsi="Arial" w:cs="Arial"/>
          <w:sz w:val="24"/>
          <w:szCs w:val="24"/>
        </w:rPr>
      </w:pP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6.6.8 </w:t>
      </w:r>
      <w:r w:rsidRPr="00BF7DF7">
        <w:rPr>
          <w:rFonts w:ascii="Arial" w:hAnsi="Arial" w:cs="Arial"/>
          <w:sz w:val="24"/>
          <w:szCs w:val="24"/>
        </w:rPr>
        <w:t>板</w:t>
      </w:r>
      <w:r w:rsidRPr="00BF7DF7">
        <w:rPr>
          <w:rFonts w:ascii="Arial" w:hAnsi="Arial" w:cs="Arial"/>
          <w:sz w:val="24"/>
          <w:szCs w:val="24"/>
        </w:rPr>
        <w:t>-</w:t>
      </w:r>
      <w:r w:rsidRPr="00BF7DF7">
        <w:rPr>
          <w:rFonts w:ascii="Arial" w:hAnsi="Arial" w:cs="Arial"/>
          <w:sz w:val="24"/>
          <w:szCs w:val="24"/>
        </w:rPr>
        <w:t>柱</w:t>
      </w:r>
      <w:r w:rsidRPr="00BF7DF7">
        <w:rPr>
          <w:rFonts w:ascii="Arial" w:hAnsi="Arial" w:cs="Arial"/>
          <w:sz w:val="24"/>
          <w:szCs w:val="24"/>
        </w:rPr>
        <w:t>-</w:t>
      </w:r>
      <w:r w:rsidRPr="00BF7DF7">
        <w:rPr>
          <w:rFonts w:ascii="Arial" w:hAnsi="Arial" w:cs="Arial"/>
          <w:sz w:val="24"/>
          <w:szCs w:val="24"/>
        </w:rPr>
        <w:t>抗震墙结构的</w:t>
      </w:r>
      <w:r w:rsidRPr="00BF7DF7">
        <w:rPr>
          <w:rFonts w:ascii="Arial" w:hAnsi="Arial" w:cs="Arial"/>
          <w:sz w:val="24"/>
          <w:szCs w:val="24"/>
        </w:rPr>
        <w:t>-</w:t>
      </w:r>
      <w:r w:rsidRPr="00BF7DF7">
        <w:rPr>
          <w:rFonts w:ascii="Arial" w:hAnsi="Arial" w:cs="Arial"/>
          <w:sz w:val="24"/>
          <w:szCs w:val="24"/>
        </w:rPr>
        <w:t>柱节点构造应符合下列要求：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无柱帽平板应在柱上板带中设构造暗梁，暗梁宽度可取柱宽及柱两侧各不大于</w:t>
      </w:r>
      <w:r w:rsidRPr="00BF7DF7">
        <w:rPr>
          <w:rFonts w:ascii="Arial" w:hAnsi="Arial" w:cs="Arial"/>
          <w:kern w:val="0"/>
          <w:sz w:val="24"/>
          <w:szCs w:val="24"/>
        </w:rPr>
        <w:t>1.5</w:t>
      </w:r>
      <w:r w:rsidRPr="00BF7DF7">
        <w:rPr>
          <w:rFonts w:ascii="Arial" w:hAnsi="Arial" w:cs="Arial"/>
          <w:kern w:val="0"/>
          <w:sz w:val="24"/>
          <w:szCs w:val="24"/>
        </w:rPr>
        <w:t>倍板厚。暗梁支座上部钢筋面积应不小于柱上板带钢筋面积的</w:t>
      </w:r>
      <w:r w:rsidRPr="00BF7DF7">
        <w:rPr>
          <w:rFonts w:ascii="Arial" w:hAnsi="Arial" w:cs="Arial"/>
          <w:kern w:val="0"/>
          <w:sz w:val="24"/>
          <w:szCs w:val="24"/>
        </w:rPr>
        <w:t>50%</w:t>
      </w:r>
      <w:r w:rsidRPr="00BF7DF7">
        <w:rPr>
          <w:rFonts w:ascii="Arial" w:hAnsi="Arial" w:cs="Arial"/>
          <w:kern w:val="0"/>
          <w:sz w:val="24"/>
          <w:szCs w:val="24"/>
        </w:rPr>
        <w:t>，暗梁下部钢筋不宜少于上部钢筋的</w:t>
      </w:r>
      <w:r w:rsidRPr="00BF7DF7">
        <w:rPr>
          <w:rFonts w:ascii="Arial" w:hAnsi="Arial" w:cs="Arial"/>
          <w:kern w:val="0"/>
          <w:sz w:val="24"/>
          <w:szCs w:val="24"/>
        </w:rPr>
        <w:t>1/2</w:t>
      </w:r>
      <w:r w:rsidRPr="00BF7DF7">
        <w:rPr>
          <w:rFonts w:ascii="Arial" w:hAnsi="Arial" w:cs="Arial"/>
          <w:kern w:val="0"/>
          <w:sz w:val="24"/>
          <w:szCs w:val="24"/>
        </w:rPr>
        <w:t>；箍筋直径不应小于</w:t>
      </w:r>
      <w:r w:rsidRPr="00BF7DF7">
        <w:rPr>
          <w:rFonts w:ascii="Arial" w:hAnsi="Arial" w:cs="Arial"/>
          <w:kern w:val="0"/>
          <w:sz w:val="24"/>
          <w:szCs w:val="24"/>
        </w:rPr>
        <w:t>8mm</w:t>
      </w:r>
      <w:r w:rsidRPr="00BF7DF7">
        <w:rPr>
          <w:rFonts w:ascii="Arial" w:hAnsi="Arial" w:cs="Arial"/>
          <w:kern w:val="0"/>
          <w:sz w:val="24"/>
          <w:szCs w:val="24"/>
        </w:rPr>
        <w:t>，间距不宜大于</w:t>
      </w:r>
      <w:r w:rsidRPr="00BF7DF7">
        <w:rPr>
          <w:rFonts w:ascii="Arial" w:hAnsi="Arial" w:cs="Arial"/>
          <w:kern w:val="0"/>
          <w:sz w:val="24"/>
          <w:szCs w:val="24"/>
        </w:rPr>
        <w:t>3/4</w:t>
      </w:r>
      <w:r w:rsidRPr="00BF7DF7">
        <w:rPr>
          <w:rFonts w:ascii="Arial" w:hAnsi="Arial" w:cs="Arial"/>
          <w:kern w:val="0"/>
          <w:sz w:val="24"/>
          <w:szCs w:val="24"/>
        </w:rPr>
        <w:t>倍板厚，肢距不宜大于</w:t>
      </w:r>
      <w:r w:rsidRPr="00BF7DF7">
        <w:rPr>
          <w:rFonts w:ascii="Arial" w:hAnsi="Arial" w:cs="Arial"/>
          <w:kern w:val="0"/>
          <w:sz w:val="24"/>
          <w:szCs w:val="24"/>
        </w:rPr>
        <w:t>2</w:t>
      </w:r>
      <w:r w:rsidRPr="00BF7DF7">
        <w:rPr>
          <w:rFonts w:ascii="Arial" w:hAnsi="Arial" w:cs="Arial"/>
          <w:kern w:val="0"/>
          <w:sz w:val="24"/>
          <w:szCs w:val="24"/>
        </w:rPr>
        <w:t>倍板厚，在暗梁两端应加密。在节点区，当闭合箍筋施工有困难时，一个方向的箍筋可采用倒</w:t>
      </w:r>
      <w:r w:rsidRPr="00BF7DF7">
        <w:rPr>
          <w:rFonts w:ascii="Arial" w:hAnsi="Arial" w:cs="Arial"/>
          <w:kern w:val="0"/>
          <w:sz w:val="24"/>
          <w:szCs w:val="24"/>
        </w:rPr>
        <w:t>U</w:t>
      </w:r>
      <w:r w:rsidRPr="00BF7DF7">
        <w:rPr>
          <w:rFonts w:ascii="Arial" w:hAnsi="Arial" w:cs="Arial"/>
          <w:kern w:val="0"/>
          <w:sz w:val="24"/>
          <w:szCs w:val="24"/>
        </w:rPr>
        <w:t>型箍或抗冲切锚杆。</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无柱帽柱上板带的板底钢筋，宜在距柱面为</w:t>
      </w:r>
      <w:r w:rsidRPr="00BF7DF7">
        <w:rPr>
          <w:rFonts w:ascii="Arial" w:hAnsi="Arial" w:cs="Arial"/>
          <w:kern w:val="0"/>
          <w:sz w:val="24"/>
          <w:szCs w:val="24"/>
        </w:rPr>
        <w:t>2</w:t>
      </w:r>
      <w:r w:rsidRPr="00BF7DF7">
        <w:rPr>
          <w:rFonts w:ascii="Arial" w:hAnsi="Arial" w:cs="Arial"/>
          <w:kern w:val="0"/>
          <w:sz w:val="24"/>
          <w:szCs w:val="24"/>
        </w:rPr>
        <w:t>倍板厚以外连接，采用搭接时钢筋端部宜有垂直于板面的弯钩。</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沿两个主轴方向通过柱截面的板底连续钢筋的总截面面积，应符合下式要求：</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A</w:t>
      </w:r>
      <w:r w:rsidRPr="00BF7DF7">
        <w:rPr>
          <w:rFonts w:ascii="Arial" w:hAnsi="Arial" w:cs="Arial"/>
          <w:kern w:val="0"/>
          <w:sz w:val="24"/>
          <w:szCs w:val="24"/>
          <w:vertAlign w:val="subscript"/>
        </w:rPr>
        <w:t>s</w:t>
      </w:r>
      <w:r w:rsidRPr="00BF7DF7">
        <w:rPr>
          <w:rFonts w:ascii="Arial" w:hAnsi="Arial" w:cs="Arial"/>
          <w:kern w:val="0"/>
          <w:sz w:val="24"/>
          <w:szCs w:val="24"/>
        </w:rPr>
        <w:t>≥N</w:t>
      </w:r>
      <w:r w:rsidRPr="00BF7DF7">
        <w:rPr>
          <w:rFonts w:ascii="Arial" w:hAnsi="Arial" w:cs="Arial"/>
          <w:kern w:val="0"/>
          <w:sz w:val="24"/>
          <w:szCs w:val="24"/>
          <w:vertAlign w:val="subscript"/>
        </w:rPr>
        <w:t>G</w:t>
      </w:r>
      <w:r w:rsidRPr="00BF7DF7">
        <w:rPr>
          <w:rFonts w:ascii="Arial" w:hAnsi="Arial" w:cs="Arial"/>
          <w:kern w:val="0"/>
          <w:sz w:val="24"/>
          <w:szCs w:val="24"/>
        </w:rPr>
        <w:t xml:space="preserve"> / f</w:t>
      </w:r>
      <w:r w:rsidRPr="00BF7DF7">
        <w:rPr>
          <w:rFonts w:ascii="Arial" w:hAnsi="Arial" w:cs="Arial"/>
          <w:kern w:val="0"/>
          <w:sz w:val="24"/>
          <w:szCs w:val="24"/>
          <w:vertAlign w:val="subscript"/>
        </w:rPr>
        <w:t>y</w:t>
      </w:r>
      <w:r w:rsidRPr="00BF7DF7">
        <w:rPr>
          <w:rFonts w:ascii="Arial" w:hAnsi="Arial" w:cs="Arial"/>
          <w:kern w:val="0"/>
          <w:sz w:val="24"/>
          <w:szCs w:val="24"/>
        </w:rPr>
        <w:t xml:space="preserve">                </w:t>
      </w:r>
      <w:r w:rsidRPr="00BF7DF7">
        <w:rPr>
          <w:rFonts w:ascii="Arial" w:hAnsi="Arial" w:cs="Arial"/>
          <w:kern w:val="0"/>
          <w:sz w:val="24"/>
          <w:szCs w:val="24"/>
        </w:rPr>
        <w:t>（</w:t>
      </w:r>
      <w:r w:rsidRPr="00BF7DF7">
        <w:rPr>
          <w:rFonts w:ascii="Arial" w:hAnsi="Arial" w:cs="Arial"/>
          <w:kern w:val="0"/>
          <w:sz w:val="24"/>
          <w:szCs w:val="24"/>
        </w:rPr>
        <w:t>6.6.8</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A</w:t>
      </w:r>
      <w:r w:rsidRPr="00BF7DF7">
        <w:rPr>
          <w:rFonts w:ascii="Arial" w:hAnsi="Arial" w:cs="Arial"/>
          <w:kern w:val="0"/>
          <w:sz w:val="24"/>
          <w:szCs w:val="24"/>
          <w:vertAlign w:val="subscript"/>
        </w:rPr>
        <w:t>s</w:t>
      </w:r>
      <w:r w:rsidRPr="00BF7DF7">
        <w:rPr>
          <w:rFonts w:ascii="Arial" w:hAnsi="Arial" w:cs="Arial"/>
          <w:kern w:val="0"/>
          <w:sz w:val="24"/>
          <w:szCs w:val="24"/>
        </w:rPr>
        <w:t>——</w:t>
      </w:r>
      <w:r w:rsidRPr="00BF7DF7">
        <w:rPr>
          <w:rFonts w:ascii="Arial" w:hAnsi="Arial" w:cs="Arial"/>
          <w:kern w:val="0"/>
          <w:sz w:val="24"/>
          <w:szCs w:val="24"/>
        </w:rPr>
        <w:t>板底连续钢筋总截面面积；</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N</w:t>
      </w:r>
      <w:r w:rsidRPr="00BF7DF7">
        <w:rPr>
          <w:rFonts w:ascii="Arial" w:hAnsi="Arial" w:cs="Arial"/>
          <w:kern w:val="0"/>
          <w:sz w:val="24"/>
          <w:szCs w:val="24"/>
          <w:vertAlign w:val="subscript"/>
        </w:rPr>
        <w:t>G</w:t>
      </w:r>
      <w:r w:rsidRPr="00BF7DF7">
        <w:rPr>
          <w:rFonts w:ascii="Arial" w:hAnsi="Arial" w:cs="Arial"/>
          <w:kern w:val="0"/>
          <w:sz w:val="24"/>
          <w:szCs w:val="24"/>
        </w:rPr>
        <w:t>——</w:t>
      </w:r>
      <w:r w:rsidRPr="00BF7DF7">
        <w:rPr>
          <w:rFonts w:ascii="Arial" w:hAnsi="Arial" w:cs="Arial"/>
          <w:kern w:val="0"/>
          <w:sz w:val="24"/>
          <w:szCs w:val="24"/>
        </w:rPr>
        <w:t>在本层楼板重力荷载代表值（</w:t>
      </w:r>
      <w:r w:rsidRPr="00BF7DF7">
        <w:rPr>
          <w:rFonts w:ascii="Arial" w:hAnsi="Arial" w:cs="Arial"/>
          <w:kern w:val="0"/>
          <w:sz w:val="24"/>
          <w:szCs w:val="24"/>
        </w:rPr>
        <w:t>8</w:t>
      </w:r>
      <w:r w:rsidRPr="00BF7DF7">
        <w:rPr>
          <w:rFonts w:ascii="Arial" w:hAnsi="Arial" w:cs="Arial"/>
          <w:kern w:val="0"/>
          <w:sz w:val="24"/>
          <w:szCs w:val="24"/>
        </w:rPr>
        <w:t>度时尚宜计入竖向地震）作用下的柱</w:t>
      </w:r>
      <w:r w:rsidRPr="00BF7DF7">
        <w:rPr>
          <w:rFonts w:ascii="Arial" w:hAnsi="Arial" w:cs="Arial"/>
          <w:kern w:val="0"/>
          <w:sz w:val="24"/>
          <w:szCs w:val="24"/>
        </w:rPr>
        <w:lastRenderedPageBreak/>
        <w:t>轴压力设计值；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f</w:t>
      </w:r>
      <w:r w:rsidRPr="00BF7DF7">
        <w:rPr>
          <w:rFonts w:ascii="Arial" w:hAnsi="Arial" w:cs="Arial"/>
          <w:kern w:val="0"/>
          <w:sz w:val="24"/>
          <w:szCs w:val="24"/>
          <w:vertAlign w:val="subscript"/>
        </w:rPr>
        <w:t>y</w:t>
      </w:r>
      <w:r w:rsidRPr="00BF7DF7">
        <w:rPr>
          <w:rFonts w:ascii="Arial" w:hAnsi="Arial" w:cs="Arial"/>
          <w:kern w:val="0"/>
          <w:sz w:val="24"/>
          <w:szCs w:val="24"/>
        </w:rPr>
        <w:t>——</w:t>
      </w:r>
      <w:r w:rsidRPr="00BF7DF7">
        <w:rPr>
          <w:rFonts w:ascii="Arial" w:hAnsi="Arial" w:cs="Arial"/>
          <w:kern w:val="0"/>
          <w:sz w:val="24"/>
          <w:szCs w:val="24"/>
        </w:rPr>
        <w:t>楼板钢筋的抗拉强度设计值。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板</w:t>
      </w:r>
      <w:r w:rsidRPr="00BF7DF7">
        <w:rPr>
          <w:rFonts w:ascii="Arial" w:hAnsi="Arial" w:cs="Arial"/>
          <w:kern w:val="0"/>
          <w:sz w:val="24"/>
          <w:szCs w:val="24"/>
        </w:rPr>
        <w:t>-</w:t>
      </w:r>
      <w:r w:rsidRPr="00BF7DF7">
        <w:rPr>
          <w:rFonts w:ascii="Arial" w:hAnsi="Arial" w:cs="Arial"/>
          <w:kern w:val="0"/>
          <w:sz w:val="24"/>
          <w:szCs w:val="24"/>
        </w:rPr>
        <w:t>柱节点应根据抗冲切承载力要求，配置抗剪栓钉或抗冲切钢筋。</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8.1.1 </w:t>
      </w:r>
      <w:r w:rsidRPr="00BF7DF7">
        <w:rPr>
          <w:rFonts w:ascii="Arial" w:hAnsi="Arial" w:cs="Arial"/>
          <w:sz w:val="24"/>
          <w:szCs w:val="24"/>
        </w:rPr>
        <w:t>本章适用于普通砖（包括烧结、蒸压、混凝土普通砖）、多孔砖（包括烧结、混凝土多孔砖）和混凝土小型空心砌块等砌体承重的多层房屋，底层或底部两层框架</w:t>
      </w:r>
      <w:r w:rsidRPr="00BF7DF7">
        <w:rPr>
          <w:rFonts w:ascii="Arial" w:hAnsi="Arial" w:cs="Arial"/>
          <w:sz w:val="24"/>
          <w:szCs w:val="24"/>
        </w:rPr>
        <w:t>-</w:t>
      </w:r>
      <w:r w:rsidRPr="00BF7DF7">
        <w:rPr>
          <w:rFonts w:ascii="Arial" w:hAnsi="Arial" w:cs="Arial"/>
          <w:sz w:val="24"/>
          <w:szCs w:val="24"/>
        </w:rPr>
        <w:t>抗震墙砌体房屋。配筋混凝土小型空心砌块抗震墙房屋的抗震设计，应符合本章有关条文。</w:t>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注：</w:t>
      </w:r>
      <w:r w:rsidRPr="00BF7DF7">
        <w:rPr>
          <w:rFonts w:ascii="Arial" w:hAnsi="Arial" w:cs="Arial"/>
          <w:kern w:val="0"/>
          <w:szCs w:val="24"/>
        </w:rPr>
        <w:t xml:space="preserve">1 </w:t>
      </w:r>
      <w:r w:rsidRPr="00BF7DF7">
        <w:rPr>
          <w:rFonts w:ascii="Arial" w:hAnsi="Arial" w:cs="Arial"/>
          <w:kern w:val="0"/>
          <w:szCs w:val="24"/>
        </w:rPr>
        <w:t>本章的普通砖、多孔砖、混凝土小型空心砌块等块体的材料性能和砌体力学性能应符合《砌体结构设计规范》</w:t>
      </w:r>
      <w:r w:rsidRPr="00BF7DF7">
        <w:rPr>
          <w:rFonts w:ascii="Arial" w:hAnsi="Arial" w:cs="Arial"/>
          <w:kern w:val="0"/>
          <w:szCs w:val="24"/>
        </w:rPr>
        <w:t>GB50003</w:t>
      </w:r>
      <w:r w:rsidRPr="00BF7DF7">
        <w:rPr>
          <w:rFonts w:ascii="Arial" w:hAnsi="Arial" w:cs="Arial"/>
          <w:kern w:val="0"/>
          <w:szCs w:val="24"/>
        </w:rPr>
        <w:t>的有关规定；</w:t>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 xml:space="preserve">2 </w:t>
      </w:r>
      <w:r w:rsidRPr="00BF7DF7">
        <w:rPr>
          <w:rFonts w:ascii="Arial" w:hAnsi="Arial" w:cs="Arial"/>
          <w:kern w:val="0"/>
          <w:szCs w:val="24"/>
        </w:rPr>
        <w:t>本章中</w:t>
      </w:r>
      <w:r w:rsidR="002D789C">
        <w:rPr>
          <w:rFonts w:ascii="Arial" w:hAnsi="Arial" w:cs="Arial" w:hint="eastAsia"/>
          <w:kern w:val="0"/>
          <w:szCs w:val="24"/>
        </w:rPr>
        <w:t>“</w:t>
      </w:r>
      <w:r w:rsidRPr="00BF7DF7">
        <w:rPr>
          <w:rFonts w:ascii="Arial" w:hAnsi="Arial" w:cs="Arial"/>
          <w:kern w:val="0"/>
          <w:szCs w:val="24"/>
        </w:rPr>
        <w:t>小砌块</w:t>
      </w:r>
      <w:r w:rsidR="002D789C">
        <w:rPr>
          <w:rFonts w:ascii="Arial" w:hAnsi="Arial" w:cs="Arial" w:hint="eastAsia"/>
          <w:kern w:val="0"/>
          <w:szCs w:val="24"/>
        </w:rPr>
        <w:t>”</w:t>
      </w:r>
      <w:r w:rsidRPr="00BF7DF7">
        <w:rPr>
          <w:rFonts w:ascii="Arial" w:hAnsi="Arial" w:cs="Arial"/>
          <w:kern w:val="0"/>
          <w:szCs w:val="24"/>
        </w:rPr>
        <w:t>为</w:t>
      </w:r>
      <w:r w:rsidR="002D789C">
        <w:rPr>
          <w:rFonts w:ascii="Arial" w:hAnsi="Arial" w:cs="Arial" w:hint="eastAsia"/>
          <w:kern w:val="0"/>
          <w:szCs w:val="24"/>
        </w:rPr>
        <w:t>“</w:t>
      </w:r>
      <w:r w:rsidRPr="00BF7DF7">
        <w:rPr>
          <w:rFonts w:ascii="Arial" w:hAnsi="Arial" w:cs="Arial"/>
          <w:kern w:val="0"/>
          <w:szCs w:val="24"/>
        </w:rPr>
        <w:t>混凝土小型空心砌块</w:t>
      </w:r>
      <w:r w:rsidR="002D789C">
        <w:rPr>
          <w:rFonts w:ascii="Arial" w:hAnsi="Arial" w:cs="Arial" w:hint="eastAsia"/>
          <w:kern w:val="0"/>
          <w:szCs w:val="24"/>
        </w:rPr>
        <w:t>”</w:t>
      </w:r>
      <w:r w:rsidRPr="00BF7DF7">
        <w:rPr>
          <w:rFonts w:ascii="Arial" w:hAnsi="Arial" w:cs="Arial"/>
          <w:kern w:val="0"/>
          <w:szCs w:val="24"/>
        </w:rPr>
        <w:t>的简称；</w:t>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 xml:space="preserve">3 </w:t>
      </w:r>
      <w:r w:rsidRPr="00BF7DF7">
        <w:rPr>
          <w:rFonts w:ascii="Arial" w:hAnsi="Arial" w:cs="Arial"/>
          <w:kern w:val="0"/>
          <w:szCs w:val="24"/>
        </w:rPr>
        <w:t>非空旷的单层砌体房屋，可按本章规定的原则进行抗震设计。</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8.1.3 </w:t>
      </w:r>
      <w:r w:rsidRPr="00BF7DF7">
        <w:rPr>
          <w:rFonts w:ascii="Arial" w:hAnsi="Arial" w:cs="Arial"/>
          <w:sz w:val="24"/>
          <w:szCs w:val="24"/>
        </w:rPr>
        <w:t>多层砌体承重房屋的层高，不应超过</w:t>
      </w:r>
      <w:r w:rsidRPr="00BF7DF7">
        <w:rPr>
          <w:rFonts w:ascii="Arial" w:hAnsi="Arial" w:cs="Arial"/>
          <w:sz w:val="24"/>
          <w:szCs w:val="24"/>
        </w:rPr>
        <w:t>3.6m</w:t>
      </w:r>
      <w:r w:rsidRPr="00BF7DF7">
        <w:rPr>
          <w:rFonts w:ascii="Arial" w:hAnsi="Arial" w:cs="Arial"/>
          <w:sz w:val="24"/>
          <w:szCs w:val="24"/>
        </w:rPr>
        <w:t>。底部框架</w:t>
      </w:r>
      <w:r w:rsidRPr="00BF7DF7">
        <w:rPr>
          <w:rFonts w:ascii="Arial" w:hAnsi="Arial" w:cs="Arial"/>
          <w:sz w:val="24"/>
          <w:szCs w:val="24"/>
        </w:rPr>
        <w:t>-</w:t>
      </w:r>
      <w:r w:rsidRPr="00BF7DF7">
        <w:rPr>
          <w:rFonts w:ascii="Arial" w:hAnsi="Arial" w:cs="Arial"/>
          <w:sz w:val="24"/>
          <w:szCs w:val="24"/>
        </w:rPr>
        <w:t>抗震墙砌体房屋的底部，层高不应超过</w:t>
      </w:r>
      <w:r w:rsidRPr="00BF7DF7">
        <w:rPr>
          <w:rFonts w:ascii="Arial" w:hAnsi="Arial" w:cs="Arial"/>
          <w:sz w:val="24"/>
          <w:szCs w:val="24"/>
        </w:rPr>
        <w:t>4.5m</w:t>
      </w:r>
      <w:r w:rsidRPr="00BF7DF7">
        <w:rPr>
          <w:rFonts w:ascii="Arial" w:hAnsi="Arial" w:cs="Arial"/>
          <w:sz w:val="24"/>
          <w:szCs w:val="24"/>
        </w:rPr>
        <w:t>；当底层采用约束砌体抗震墙时，底层的层高不应超过</w:t>
      </w:r>
      <w:r w:rsidRPr="00BF7DF7">
        <w:rPr>
          <w:rFonts w:ascii="Arial" w:hAnsi="Arial" w:cs="Arial"/>
          <w:sz w:val="24"/>
          <w:szCs w:val="24"/>
        </w:rPr>
        <w:t>4.2m</w:t>
      </w:r>
      <w:r w:rsidRPr="00BF7DF7">
        <w:rPr>
          <w:rFonts w:ascii="Arial" w:hAnsi="Arial" w:cs="Arial"/>
          <w:sz w:val="24"/>
          <w:szCs w:val="24"/>
        </w:rPr>
        <w:t>。</w:t>
      </w:r>
    </w:p>
    <w:p w:rsidR="00AB28AA" w:rsidRPr="00BF7DF7" w:rsidRDefault="00AB28AA" w:rsidP="00AB28AA">
      <w:pPr>
        <w:spacing w:line="360" w:lineRule="auto"/>
        <w:ind w:firstLineChars="200" w:firstLine="420"/>
        <w:rPr>
          <w:rFonts w:ascii="Arial" w:hAnsi="Arial" w:cs="Arial"/>
          <w:kern w:val="0"/>
          <w:szCs w:val="24"/>
        </w:rPr>
      </w:pPr>
      <w:r w:rsidRPr="00BF7DF7">
        <w:rPr>
          <w:rFonts w:ascii="Arial" w:hAnsi="Arial" w:cs="Arial"/>
          <w:kern w:val="0"/>
          <w:szCs w:val="24"/>
        </w:rPr>
        <w:t>注：当使用功能确有需要时，采用约束砌体等加强措施的普通砖房屋，层高不应超过</w:t>
      </w:r>
      <w:r w:rsidRPr="00BF7DF7">
        <w:rPr>
          <w:rFonts w:ascii="Arial" w:hAnsi="Arial" w:cs="Arial"/>
          <w:kern w:val="0"/>
          <w:szCs w:val="24"/>
        </w:rPr>
        <w:t>3.9m</w:t>
      </w:r>
      <w:r w:rsidRPr="00BF7DF7">
        <w:rPr>
          <w:rFonts w:ascii="Arial" w:hAnsi="Arial" w:cs="Arial"/>
          <w:kern w:val="0"/>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8.1.5 </w:t>
      </w:r>
      <w:r w:rsidRPr="00BF7DF7">
        <w:rPr>
          <w:rFonts w:ascii="Arial" w:hAnsi="Arial" w:cs="Arial"/>
          <w:sz w:val="24"/>
          <w:szCs w:val="24"/>
        </w:rPr>
        <w:t>多层砌体房屋的结构体系，应符合下列要求：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应优先采用横墙承重或纵横墙共同承重的结构体系。不应采用砌体墙和混凝土墙混合承重的结构体系。</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纵横向砌体抗震墙的布置应符合下列要求：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）宜均匀对称，沿平面内宜对齐，沿竖向应上下连续；且纵横向墙体的数量不宜相差过大；</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）平面轮廓凹凸尺寸，不应超过典型尺寸的</w:t>
      </w:r>
      <w:r w:rsidRPr="00BF7DF7">
        <w:rPr>
          <w:rFonts w:ascii="Arial" w:hAnsi="Arial" w:cs="Arial"/>
          <w:kern w:val="0"/>
          <w:sz w:val="24"/>
          <w:szCs w:val="24"/>
        </w:rPr>
        <w:t>35%</w:t>
      </w:r>
      <w:r w:rsidRPr="00BF7DF7">
        <w:rPr>
          <w:rFonts w:ascii="Arial" w:hAnsi="Arial" w:cs="Arial"/>
          <w:kern w:val="0"/>
          <w:sz w:val="24"/>
          <w:szCs w:val="24"/>
        </w:rPr>
        <w:t>；当超过典型尺寸的</w:t>
      </w:r>
      <w:r w:rsidRPr="00BF7DF7">
        <w:rPr>
          <w:rFonts w:ascii="Arial" w:hAnsi="Arial" w:cs="Arial"/>
          <w:kern w:val="0"/>
          <w:sz w:val="24"/>
          <w:szCs w:val="24"/>
        </w:rPr>
        <w:t>25%</w:t>
      </w:r>
      <w:r w:rsidRPr="00BF7DF7">
        <w:rPr>
          <w:rFonts w:ascii="Arial" w:hAnsi="Arial" w:cs="Arial"/>
          <w:kern w:val="0"/>
          <w:sz w:val="24"/>
          <w:szCs w:val="24"/>
        </w:rPr>
        <w:t>时，房屋转角处应采取加强措施；</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）楼板局部大洞口的尺寸不宜超过楼板宽度的</w:t>
      </w:r>
      <w:r w:rsidRPr="00BF7DF7">
        <w:rPr>
          <w:rFonts w:ascii="Arial" w:hAnsi="Arial" w:cs="Arial"/>
          <w:kern w:val="0"/>
          <w:sz w:val="24"/>
          <w:szCs w:val="24"/>
        </w:rPr>
        <w:t>30%</w:t>
      </w:r>
      <w:r w:rsidRPr="00BF7DF7">
        <w:rPr>
          <w:rFonts w:ascii="Arial" w:hAnsi="Arial" w:cs="Arial"/>
          <w:kern w:val="0"/>
          <w:sz w:val="24"/>
          <w:szCs w:val="24"/>
        </w:rPr>
        <w:t>，且不应在墙体两侧同时开洞；</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4</w:t>
      </w:r>
      <w:r w:rsidRPr="00BF7DF7">
        <w:rPr>
          <w:rFonts w:ascii="Arial" w:hAnsi="Arial" w:cs="Arial"/>
          <w:kern w:val="0"/>
          <w:sz w:val="24"/>
          <w:szCs w:val="24"/>
        </w:rPr>
        <w:t>）同一轴线上的窗间墙宽度宜均匀；墙面洞口的面积，</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度时不宜大于墙面总面积的</w:t>
      </w:r>
      <w:r w:rsidRPr="00BF7DF7">
        <w:rPr>
          <w:rFonts w:ascii="Arial" w:hAnsi="Arial" w:cs="Arial"/>
          <w:kern w:val="0"/>
          <w:sz w:val="24"/>
          <w:szCs w:val="24"/>
        </w:rPr>
        <w:t>55%</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度时不宜大于</w:t>
      </w:r>
      <w:r w:rsidRPr="00BF7DF7">
        <w:rPr>
          <w:rFonts w:ascii="Arial" w:hAnsi="Arial" w:cs="Arial"/>
          <w:kern w:val="0"/>
          <w:sz w:val="24"/>
          <w:szCs w:val="24"/>
        </w:rPr>
        <w:t>50%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5</w:t>
      </w:r>
      <w:r w:rsidRPr="00BF7DF7">
        <w:rPr>
          <w:rFonts w:ascii="Arial" w:hAnsi="Arial" w:cs="Arial"/>
          <w:kern w:val="0"/>
          <w:sz w:val="24"/>
          <w:szCs w:val="24"/>
        </w:rPr>
        <w:t>）在房屋宽度方向的中部应设置内纵墙，其累计长度不宜小于房屋总长度</w:t>
      </w:r>
      <w:r w:rsidRPr="00BF7DF7">
        <w:rPr>
          <w:rFonts w:ascii="Arial" w:hAnsi="Arial" w:cs="Arial"/>
          <w:kern w:val="0"/>
          <w:sz w:val="24"/>
          <w:szCs w:val="24"/>
        </w:rPr>
        <w:lastRenderedPageBreak/>
        <w:t>的</w:t>
      </w:r>
      <w:r w:rsidRPr="00BF7DF7">
        <w:rPr>
          <w:rFonts w:ascii="Arial" w:hAnsi="Arial" w:cs="Arial"/>
          <w:kern w:val="0"/>
          <w:sz w:val="24"/>
          <w:szCs w:val="24"/>
        </w:rPr>
        <w:t>60%</w:t>
      </w:r>
      <w:r w:rsidRPr="00BF7DF7">
        <w:rPr>
          <w:rFonts w:ascii="Arial" w:hAnsi="Arial" w:cs="Arial"/>
          <w:kern w:val="0"/>
          <w:sz w:val="24"/>
          <w:szCs w:val="24"/>
        </w:rPr>
        <w:t>（高宽比大于</w:t>
      </w:r>
      <w:r w:rsidRPr="00BF7DF7">
        <w:rPr>
          <w:rFonts w:ascii="Arial" w:hAnsi="Arial" w:cs="Arial"/>
          <w:kern w:val="0"/>
          <w:sz w:val="24"/>
          <w:szCs w:val="24"/>
        </w:rPr>
        <w:t>4</w:t>
      </w:r>
      <w:r w:rsidRPr="00BF7DF7">
        <w:rPr>
          <w:rFonts w:ascii="Arial" w:hAnsi="Arial" w:cs="Arial"/>
          <w:kern w:val="0"/>
          <w:sz w:val="24"/>
          <w:szCs w:val="24"/>
        </w:rPr>
        <w:t>的墙段不计入）。</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房屋有下列情况之一时宜设置防震缝，缝两侧均应设置墙体，缝宽应根据烈度和房屋高度确定，可采用</w:t>
      </w:r>
      <w:r w:rsidRPr="00BF7DF7">
        <w:rPr>
          <w:rFonts w:ascii="Arial" w:hAnsi="Arial" w:cs="Arial"/>
          <w:kern w:val="0"/>
          <w:sz w:val="24"/>
          <w:szCs w:val="24"/>
        </w:rPr>
        <w:t>100mm</w:t>
      </w:r>
      <w:r w:rsidRPr="00BF7DF7">
        <w:rPr>
          <w:rFonts w:ascii="Arial" w:hAnsi="Arial" w:cs="Arial"/>
          <w:kern w:val="0"/>
          <w:sz w:val="24"/>
          <w:szCs w:val="24"/>
        </w:rPr>
        <w:t>～</w:t>
      </w:r>
      <w:r w:rsidRPr="00BF7DF7">
        <w:rPr>
          <w:rFonts w:ascii="Arial" w:hAnsi="Arial" w:cs="Arial"/>
          <w:kern w:val="0"/>
          <w:sz w:val="24"/>
          <w:szCs w:val="24"/>
        </w:rPr>
        <w:t>150mm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）房屋立面高差在</w:t>
      </w:r>
      <w:r w:rsidRPr="00BF7DF7">
        <w:rPr>
          <w:rFonts w:ascii="Arial" w:hAnsi="Arial" w:cs="Arial"/>
          <w:kern w:val="0"/>
          <w:sz w:val="24"/>
          <w:szCs w:val="24"/>
        </w:rPr>
        <w:t>6m</w:t>
      </w:r>
      <w:r w:rsidRPr="00BF7DF7">
        <w:rPr>
          <w:rFonts w:ascii="Arial" w:hAnsi="Arial" w:cs="Arial"/>
          <w:kern w:val="0"/>
          <w:sz w:val="24"/>
          <w:szCs w:val="24"/>
        </w:rPr>
        <w:t>以上；</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）房屋有错层，且楼板高差大于</w:t>
      </w:r>
      <w:r w:rsidRPr="00BF7DF7">
        <w:rPr>
          <w:rFonts w:ascii="Arial" w:hAnsi="Arial" w:cs="Arial"/>
          <w:kern w:val="0"/>
          <w:sz w:val="24"/>
          <w:szCs w:val="24"/>
        </w:rPr>
        <w:t>500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）各部分结构刚度、质量截然不同。</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4</w:t>
      </w:r>
      <w:r w:rsidRPr="00BF7DF7">
        <w:rPr>
          <w:rFonts w:ascii="Arial" w:hAnsi="Arial" w:cs="Arial"/>
          <w:kern w:val="0"/>
          <w:sz w:val="24"/>
          <w:szCs w:val="24"/>
        </w:rPr>
        <w:t>）楼梯间不宜设置在房屋的尽端和转角处。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5</w:t>
      </w:r>
      <w:r w:rsidRPr="00BF7DF7">
        <w:rPr>
          <w:rFonts w:ascii="Arial" w:hAnsi="Arial" w:cs="Arial"/>
          <w:kern w:val="0"/>
          <w:sz w:val="24"/>
          <w:szCs w:val="24"/>
        </w:rPr>
        <w:t>）不应在房屋转角处设置转角窗。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6</w:t>
      </w:r>
      <w:r w:rsidRPr="00BF7DF7">
        <w:rPr>
          <w:rFonts w:ascii="Arial" w:hAnsi="Arial" w:cs="Arial"/>
          <w:kern w:val="0"/>
          <w:sz w:val="24"/>
          <w:szCs w:val="24"/>
        </w:rPr>
        <w:t>）横墙较少、跨度较大的房屋，宜采用现浇钢筋混凝土楼、屋盖。</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8.1.8 </w:t>
      </w:r>
      <w:r w:rsidRPr="00BF7DF7">
        <w:rPr>
          <w:rFonts w:ascii="Arial" w:hAnsi="Arial" w:cs="Arial"/>
          <w:sz w:val="24"/>
          <w:szCs w:val="24"/>
        </w:rPr>
        <w:t>多层砌体房屋中砌体墙段的局部尺寸限值，宜符合表</w:t>
      </w:r>
      <w:r w:rsidRPr="00BF7DF7">
        <w:rPr>
          <w:rFonts w:ascii="Arial" w:hAnsi="Arial" w:cs="Arial"/>
          <w:sz w:val="24"/>
          <w:szCs w:val="24"/>
        </w:rPr>
        <w:t>8.1.8</w:t>
      </w:r>
      <w:r w:rsidRPr="00BF7DF7">
        <w:rPr>
          <w:rFonts w:ascii="Arial" w:hAnsi="Arial" w:cs="Arial"/>
          <w:sz w:val="24"/>
          <w:szCs w:val="24"/>
        </w:rPr>
        <w:t>的要求：</w:t>
      </w:r>
    </w:p>
    <w:p w:rsidR="00AB28AA" w:rsidRPr="00BF7DF7" w:rsidRDefault="00A90F05" w:rsidP="00B535CC">
      <w:pPr>
        <w:spacing w:beforeLines="50" w:afterLines="50"/>
        <w:ind w:rightChars="-24" w:right="-50"/>
        <w:jc w:val="center"/>
        <w:rPr>
          <w:rFonts w:ascii="Arial" w:hAnsi="Arial" w:cs="Arial"/>
          <w:szCs w:val="21"/>
        </w:rPr>
      </w:pPr>
      <w:r>
        <w:rPr>
          <w:rFonts w:ascii="Arial" w:hAnsi="Arial" w:cs="Arial"/>
          <w:noProof/>
          <w:szCs w:val="21"/>
        </w:rPr>
        <w:drawing>
          <wp:inline distT="0" distB="0" distL="0" distR="0">
            <wp:extent cx="4752975" cy="2695575"/>
            <wp:effectExtent l="19050" t="0" r="9525" b="0"/>
            <wp:docPr id="38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61"/>
                    <a:srcRect/>
                    <a:stretch>
                      <a:fillRect/>
                    </a:stretch>
                  </pic:blipFill>
                  <pic:spPr bwMode="auto">
                    <a:xfrm>
                      <a:off x="0" y="0"/>
                      <a:ext cx="4752975" cy="269557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8.1.9 </w:t>
      </w:r>
      <w:r w:rsidRPr="00BF7DF7">
        <w:rPr>
          <w:rFonts w:ascii="Arial" w:hAnsi="Arial" w:cs="Arial"/>
          <w:sz w:val="24"/>
          <w:szCs w:val="24"/>
        </w:rPr>
        <w:t>底部框架</w:t>
      </w:r>
      <w:r w:rsidRPr="00BF7DF7">
        <w:rPr>
          <w:rFonts w:ascii="Arial" w:hAnsi="Arial" w:cs="Arial"/>
          <w:sz w:val="24"/>
          <w:szCs w:val="24"/>
        </w:rPr>
        <w:t>-</w:t>
      </w:r>
      <w:r w:rsidRPr="00BF7DF7">
        <w:rPr>
          <w:rFonts w:ascii="Arial" w:hAnsi="Arial" w:cs="Arial"/>
          <w:sz w:val="24"/>
          <w:szCs w:val="24"/>
        </w:rPr>
        <w:t>抗震墙砌体房屋的钢筋混凝土结构部分，除应符合本章规定外，尚应符合本规范第</w:t>
      </w:r>
      <w:r w:rsidRPr="00BF7DF7">
        <w:rPr>
          <w:rFonts w:ascii="Arial" w:hAnsi="Arial" w:cs="Arial"/>
          <w:sz w:val="24"/>
          <w:szCs w:val="24"/>
        </w:rPr>
        <w:t>6</w:t>
      </w:r>
      <w:r w:rsidRPr="00BF7DF7">
        <w:rPr>
          <w:rFonts w:ascii="Arial" w:hAnsi="Arial" w:cs="Arial"/>
          <w:sz w:val="24"/>
          <w:szCs w:val="24"/>
        </w:rPr>
        <w:t>章的有关要求；此时，底部的混凝土框架的抗震等级，</w:t>
      </w:r>
      <w:r w:rsidRPr="00BF7DF7">
        <w:rPr>
          <w:rFonts w:ascii="Arial" w:hAnsi="Arial" w:cs="Arial"/>
          <w:sz w:val="24"/>
          <w:szCs w:val="24"/>
        </w:rPr>
        <w:t>6</w:t>
      </w:r>
      <w:r w:rsidRPr="00BF7DF7">
        <w:rPr>
          <w:rFonts w:ascii="Arial" w:hAnsi="Arial" w:cs="Arial"/>
          <w:sz w:val="24"/>
          <w:szCs w:val="24"/>
        </w:rPr>
        <w:t>、</w:t>
      </w:r>
      <w:r w:rsidRPr="00BF7DF7">
        <w:rPr>
          <w:rFonts w:ascii="Arial" w:hAnsi="Arial" w:cs="Arial"/>
          <w:sz w:val="24"/>
          <w:szCs w:val="24"/>
        </w:rPr>
        <w:t>7</w:t>
      </w:r>
      <w:r w:rsidRPr="00BF7DF7">
        <w:rPr>
          <w:rFonts w:ascii="Arial" w:hAnsi="Arial" w:cs="Arial"/>
          <w:sz w:val="24"/>
          <w:szCs w:val="24"/>
        </w:rPr>
        <w:t>、</w:t>
      </w:r>
      <w:r w:rsidRPr="00BF7DF7">
        <w:rPr>
          <w:rFonts w:ascii="Arial" w:hAnsi="Arial" w:cs="Arial"/>
          <w:sz w:val="24"/>
          <w:szCs w:val="24"/>
        </w:rPr>
        <w:t>8</w:t>
      </w:r>
      <w:r w:rsidRPr="00BF7DF7">
        <w:rPr>
          <w:rFonts w:ascii="Arial" w:hAnsi="Arial" w:cs="Arial"/>
          <w:sz w:val="24"/>
          <w:szCs w:val="24"/>
        </w:rPr>
        <w:t>度应分别按三、二、一级采用，混凝土墙体的抗震等级，</w:t>
      </w:r>
      <w:r w:rsidRPr="00BF7DF7">
        <w:rPr>
          <w:rFonts w:ascii="Arial" w:hAnsi="Arial" w:cs="Arial"/>
          <w:sz w:val="24"/>
          <w:szCs w:val="24"/>
        </w:rPr>
        <w:t>6</w:t>
      </w:r>
      <w:r w:rsidRPr="00BF7DF7">
        <w:rPr>
          <w:rFonts w:ascii="Arial" w:hAnsi="Arial" w:cs="Arial"/>
          <w:sz w:val="24"/>
          <w:szCs w:val="24"/>
        </w:rPr>
        <w:t>、</w:t>
      </w:r>
      <w:r w:rsidRPr="00BF7DF7">
        <w:rPr>
          <w:rFonts w:ascii="Arial" w:hAnsi="Arial" w:cs="Arial"/>
          <w:sz w:val="24"/>
          <w:szCs w:val="24"/>
        </w:rPr>
        <w:t>7</w:t>
      </w:r>
      <w:r w:rsidRPr="00BF7DF7">
        <w:rPr>
          <w:rFonts w:ascii="Arial" w:hAnsi="Arial" w:cs="Arial"/>
          <w:sz w:val="24"/>
          <w:szCs w:val="24"/>
        </w:rPr>
        <w:t>、</w:t>
      </w:r>
      <w:r w:rsidRPr="00BF7DF7">
        <w:rPr>
          <w:rFonts w:ascii="Arial" w:hAnsi="Arial" w:cs="Arial"/>
          <w:sz w:val="24"/>
          <w:szCs w:val="24"/>
        </w:rPr>
        <w:t>8</w:t>
      </w:r>
      <w:r w:rsidRPr="00BF7DF7">
        <w:rPr>
          <w:rFonts w:ascii="Arial" w:hAnsi="Arial" w:cs="Arial"/>
          <w:sz w:val="24"/>
          <w:szCs w:val="24"/>
        </w:rPr>
        <w:t>度应分别按三、三、二级采用。</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8.2.7 </w:t>
      </w:r>
      <w:r w:rsidRPr="00BF7DF7">
        <w:rPr>
          <w:rFonts w:ascii="Arial" w:hAnsi="Arial" w:cs="Arial"/>
          <w:sz w:val="24"/>
          <w:szCs w:val="24"/>
        </w:rPr>
        <w:t>普通砖、多孔砖墙体的截面抗震受剪承载力，应按下列规定验算：</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采用水平配筋的墙体，应按下式验算：</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2876550" cy="285750"/>
            <wp:effectExtent l="19050" t="0" r="0" b="0"/>
            <wp:docPr id="38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62"/>
                    <a:srcRect l="23837"/>
                    <a:stretch>
                      <a:fillRect/>
                    </a:stretch>
                  </pic:blipFill>
                  <pic:spPr bwMode="auto">
                    <a:xfrm>
                      <a:off x="0" y="0"/>
                      <a:ext cx="2876550" cy="2857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V——</w:t>
      </w:r>
      <w:r w:rsidRPr="00BF7DF7">
        <w:rPr>
          <w:rFonts w:ascii="Arial" w:hAnsi="Arial" w:cs="Arial"/>
          <w:kern w:val="0"/>
          <w:sz w:val="24"/>
          <w:szCs w:val="24"/>
        </w:rPr>
        <w:t>墙体剪力设计值；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f</w:t>
      </w:r>
      <w:r w:rsidRPr="00BF7DF7">
        <w:rPr>
          <w:rFonts w:ascii="Arial" w:hAnsi="Arial" w:cs="Arial"/>
          <w:kern w:val="0"/>
          <w:sz w:val="24"/>
          <w:szCs w:val="24"/>
          <w:vertAlign w:val="subscript"/>
        </w:rPr>
        <w:t>yh</w:t>
      </w:r>
      <w:r w:rsidRPr="00BF7DF7">
        <w:rPr>
          <w:rFonts w:ascii="Arial" w:hAnsi="Arial" w:cs="Arial"/>
          <w:kern w:val="0"/>
          <w:sz w:val="24"/>
          <w:szCs w:val="24"/>
        </w:rPr>
        <w:t>——</w:t>
      </w:r>
      <w:r w:rsidRPr="00BF7DF7">
        <w:rPr>
          <w:rFonts w:ascii="Arial" w:hAnsi="Arial" w:cs="Arial"/>
          <w:kern w:val="0"/>
          <w:sz w:val="24"/>
          <w:szCs w:val="24"/>
        </w:rPr>
        <w:t>水平钢筋抗拉强度设计值；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A</w:t>
      </w:r>
      <w:r w:rsidRPr="00BF7DF7">
        <w:rPr>
          <w:rFonts w:ascii="Arial" w:hAnsi="Arial" w:cs="Arial"/>
          <w:kern w:val="0"/>
          <w:sz w:val="24"/>
          <w:szCs w:val="24"/>
          <w:vertAlign w:val="subscript"/>
        </w:rPr>
        <w:t>sh</w:t>
      </w:r>
      <w:r w:rsidRPr="00BF7DF7">
        <w:rPr>
          <w:rFonts w:ascii="Arial" w:hAnsi="Arial" w:cs="Arial"/>
          <w:kern w:val="0"/>
          <w:sz w:val="24"/>
          <w:szCs w:val="24"/>
        </w:rPr>
        <w:t>——</w:t>
      </w:r>
      <w:r w:rsidRPr="00BF7DF7">
        <w:rPr>
          <w:rFonts w:ascii="Arial" w:hAnsi="Arial" w:cs="Arial"/>
          <w:kern w:val="0"/>
          <w:sz w:val="24"/>
          <w:szCs w:val="24"/>
        </w:rPr>
        <w:t>层间墙体竖向截面的总水平钢筋面积，其配筋率应不小于</w:t>
      </w:r>
      <w:r w:rsidRPr="00BF7DF7">
        <w:rPr>
          <w:rFonts w:ascii="Arial" w:hAnsi="Arial" w:cs="Arial"/>
          <w:kern w:val="0"/>
          <w:sz w:val="24"/>
          <w:szCs w:val="24"/>
        </w:rPr>
        <w:t>0.07%</w:t>
      </w:r>
      <w:r w:rsidRPr="00BF7DF7">
        <w:rPr>
          <w:rFonts w:ascii="Arial" w:hAnsi="Arial" w:cs="Arial"/>
          <w:kern w:val="0"/>
          <w:sz w:val="24"/>
          <w:szCs w:val="24"/>
        </w:rPr>
        <w:t>且不大于</w:t>
      </w:r>
      <w:r w:rsidRPr="00BF7DF7">
        <w:rPr>
          <w:rFonts w:ascii="Arial" w:hAnsi="Arial" w:cs="Arial"/>
          <w:kern w:val="0"/>
          <w:sz w:val="24"/>
          <w:szCs w:val="24"/>
        </w:rPr>
        <w:t>0.17%</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ζ</w:t>
      </w:r>
      <w:r w:rsidRPr="00BF7DF7">
        <w:rPr>
          <w:rFonts w:ascii="Arial" w:hAnsi="Arial" w:cs="Arial"/>
          <w:kern w:val="0"/>
          <w:sz w:val="24"/>
          <w:szCs w:val="24"/>
          <w:vertAlign w:val="subscript"/>
        </w:rPr>
        <w:t>s</w:t>
      </w:r>
      <w:r w:rsidRPr="00BF7DF7">
        <w:rPr>
          <w:rFonts w:ascii="Arial" w:hAnsi="Arial" w:cs="Arial"/>
          <w:kern w:val="0"/>
          <w:sz w:val="24"/>
          <w:szCs w:val="24"/>
        </w:rPr>
        <w:t>——</w:t>
      </w:r>
      <w:r w:rsidRPr="00BF7DF7">
        <w:rPr>
          <w:rFonts w:ascii="Arial" w:hAnsi="Arial" w:cs="Arial"/>
          <w:kern w:val="0"/>
          <w:sz w:val="24"/>
          <w:szCs w:val="24"/>
        </w:rPr>
        <w:t>钢筋参与工作系数，可按表</w:t>
      </w:r>
      <w:r w:rsidRPr="00BF7DF7">
        <w:rPr>
          <w:rFonts w:ascii="Arial" w:hAnsi="Arial" w:cs="Arial"/>
          <w:kern w:val="0"/>
          <w:sz w:val="24"/>
          <w:szCs w:val="24"/>
        </w:rPr>
        <w:t>8.2.7</w:t>
      </w:r>
      <w:r w:rsidRPr="00BF7DF7">
        <w:rPr>
          <w:rFonts w:ascii="Arial" w:hAnsi="Arial" w:cs="Arial"/>
          <w:kern w:val="0"/>
          <w:sz w:val="24"/>
          <w:szCs w:val="24"/>
        </w:rPr>
        <w:t>采用。</w:t>
      </w:r>
    </w:p>
    <w:p w:rsidR="00AB28AA" w:rsidRPr="00BF7DF7" w:rsidRDefault="00A90F05" w:rsidP="00B535CC">
      <w:pPr>
        <w:spacing w:beforeLines="50" w:afterLines="50"/>
        <w:ind w:rightChars="42" w:right="88"/>
        <w:jc w:val="center"/>
        <w:rPr>
          <w:rFonts w:ascii="Arial" w:hAnsi="Arial" w:cs="Arial"/>
          <w:b/>
          <w:szCs w:val="21"/>
        </w:rPr>
      </w:pPr>
      <w:r>
        <w:rPr>
          <w:rFonts w:ascii="Arial" w:hAnsi="Arial" w:cs="Arial"/>
          <w:noProof/>
          <w:szCs w:val="21"/>
        </w:rPr>
        <w:drawing>
          <wp:inline distT="0" distB="0" distL="0" distR="0">
            <wp:extent cx="4495800" cy="914400"/>
            <wp:effectExtent l="19050" t="0" r="0" b="0"/>
            <wp:docPr id="38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3"/>
                    <a:srcRect/>
                    <a:stretch>
                      <a:fillRect/>
                    </a:stretch>
                  </pic:blipFill>
                  <pic:spPr bwMode="auto">
                    <a:xfrm>
                      <a:off x="0" y="0"/>
                      <a:ext cx="4495800" cy="9144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8.3.2 </w:t>
      </w:r>
      <w:r w:rsidRPr="00BF7DF7">
        <w:rPr>
          <w:rFonts w:ascii="Arial" w:hAnsi="Arial" w:cs="Arial"/>
          <w:sz w:val="24"/>
          <w:szCs w:val="24"/>
        </w:rPr>
        <w:t>多层砖砌体房屋的构造柱应符合下列构造要求：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构造柱最小截面可采用</w:t>
      </w:r>
      <w:r w:rsidRPr="00BF7DF7">
        <w:rPr>
          <w:rFonts w:ascii="Arial" w:hAnsi="Arial" w:cs="Arial"/>
          <w:kern w:val="0"/>
          <w:sz w:val="24"/>
          <w:szCs w:val="24"/>
        </w:rPr>
        <w:t>180mm</w:t>
      </w:r>
      <w:r w:rsidRPr="00BF7DF7">
        <w:rPr>
          <w:rFonts w:ascii="Arial" w:hAnsi="Arial" w:cs="Arial"/>
          <w:sz w:val="24"/>
          <w:szCs w:val="24"/>
        </w:rPr>
        <w:t>×</w:t>
      </w:r>
      <w:r w:rsidRPr="00BF7DF7">
        <w:rPr>
          <w:rFonts w:ascii="Arial" w:hAnsi="Arial" w:cs="Arial"/>
          <w:kern w:val="0"/>
          <w:sz w:val="24"/>
          <w:szCs w:val="24"/>
        </w:rPr>
        <w:t>240mm</w:t>
      </w:r>
      <w:r w:rsidRPr="00BF7DF7">
        <w:rPr>
          <w:rFonts w:ascii="Arial" w:hAnsi="Arial" w:cs="Arial"/>
          <w:kern w:val="0"/>
          <w:sz w:val="24"/>
          <w:szCs w:val="24"/>
        </w:rPr>
        <w:t>（墙厚</w:t>
      </w:r>
      <w:r w:rsidRPr="00BF7DF7">
        <w:rPr>
          <w:rFonts w:ascii="Arial" w:hAnsi="Arial" w:cs="Arial"/>
          <w:kern w:val="0"/>
          <w:sz w:val="24"/>
          <w:szCs w:val="24"/>
        </w:rPr>
        <w:t>190mm</w:t>
      </w:r>
      <w:r w:rsidRPr="00BF7DF7">
        <w:rPr>
          <w:rFonts w:ascii="Arial" w:hAnsi="Arial" w:cs="Arial"/>
          <w:kern w:val="0"/>
          <w:sz w:val="24"/>
          <w:szCs w:val="24"/>
        </w:rPr>
        <w:t>时为</w:t>
      </w:r>
      <w:r w:rsidRPr="00BF7DF7">
        <w:rPr>
          <w:rFonts w:ascii="Arial" w:hAnsi="Arial" w:cs="Arial"/>
          <w:kern w:val="0"/>
          <w:sz w:val="24"/>
          <w:szCs w:val="24"/>
        </w:rPr>
        <w:t>180mm</w:t>
      </w:r>
      <w:r w:rsidRPr="00BF7DF7">
        <w:rPr>
          <w:rFonts w:ascii="Arial" w:hAnsi="Arial" w:cs="Arial"/>
          <w:sz w:val="24"/>
          <w:szCs w:val="24"/>
        </w:rPr>
        <w:t>×</w:t>
      </w:r>
      <w:r w:rsidRPr="00BF7DF7">
        <w:rPr>
          <w:rFonts w:ascii="Arial" w:hAnsi="Arial" w:cs="Arial"/>
          <w:kern w:val="0"/>
          <w:sz w:val="24"/>
          <w:szCs w:val="24"/>
        </w:rPr>
        <w:t>190mm</w:t>
      </w:r>
      <w:r w:rsidRPr="00BF7DF7">
        <w:rPr>
          <w:rFonts w:ascii="Arial" w:hAnsi="Arial" w:cs="Arial"/>
          <w:kern w:val="0"/>
          <w:sz w:val="24"/>
          <w:szCs w:val="24"/>
        </w:rPr>
        <w:t>），纵向钢筋宜采用</w:t>
      </w:r>
      <w:r w:rsidRPr="00BF7DF7">
        <w:rPr>
          <w:rFonts w:ascii="Arial" w:hAnsi="Arial" w:cs="Arial"/>
          <w:kern w:val="0"/>
          <w:sz w:val="24"/>
          <w:szCs w:val="24"/>
        </w:rPr>
        <w:t>4φ12</w:t>
      </w:r>
      <w:r w:rsidRPr="00BF7DF7">
        <w:rPr>
          <w:rFonts w:ascii="Arial" w:hAnsi="Arial" w:cs="Arial"/>
          <w:kern w:val="0"/>
          <w:sz w:val="24"/>
          <w:szCs w:val="24"/>
        </w:rPr>
        <w:t>，箍筋间距不宜大于</w:t>
      </w:r>
      <w:r w:rsidRPr="00BF7DF7">
        <w:rPr>
          <w:rFonts w:ascii="Arial" w:hAnsi="Arial" w:cs="Arial"/>
          <w:kern w:val="0"/>
          <w:sz w:val="24"/>
          <w:szCs w:val="24"/>
        </w:rPr>
        <w:t>250mm</w:t>
      </w:r>
      <w:r w:rsidRPr="00BF7DF7">
        <w:rPr>
          <w:rFonts w:ascii="Arial" w:hAnsi="Arial" w:cs="Arial"/>
          <w:kern w:val="0"/>
          <w:sz w:val="24"/>
          <w:szCs w:val="24"/>
        </w:rPr>
        <w:t>，且在柱上下端应适当加密；</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度时超过六层、</w:t>
      </w:r>
      <w:r w:rsidRPr="00BF7DF7">
        <w:rPr>
          <w:rFonts w:ascii="Arial" w:hAnsi="Arial" w:cs="Arial"/>
          <w:kern w:val="0"/>
          <w:sz w:val="24"/>
          <w:szCs w:val="24"/>
        </w:rPr>
        <w:t>8</w:t>
      </w:r>
      <w:r w:rsidRPr="00BF7DF7">
        <w:rPr>
          <w:rFonts w:ascii="Arial" w:hAnsi="Arial" w:cs="Arial"/>
          <w:kern w:val="0"/>
          <w:sz w:val="24"/>
          <w:szCs w:val="24"/>
        </w:rPr>
        <w:t>度时超过五层时，构造柱纵向钢筋宜采用</w:t>
      </w:r>
      <w:r w:rsidRPr="00BF7DF7">
        <w:rPr>
          <w:rFonts w:ascii="Arial" w:hAnsi="Arial" w:cs="Arial"/>
          <w:kern w:val="0"/>
          <w:sz w:val="24"/>
          <w:szCs w:val="24"/>
        </w:rPr>
        <w:t>4φ14</w:t>
      </w:r>
      <w:r w:rsidRPr="00BF7DF7">
        <w:rPr>
          <w:rFonts w:ascii="Arial" w:hAnsi="Arial" w:cs="Arial"/>
          <w:kern w:val="0"/>
          <w:sz w:val="24"/>
          <w:szCs w:val="24"/>
        </w:rPr>
        <w:t>，箍筋间距不应大于</w:t>
      </w:r>
      <w:r w:rsidRPr="00BF7DF7">
        <w:rPr>
          <w:rFonts w:ascii="Arial" w:hAnsi="Arial" w:cs="Arial"/>
          <w:kern w:val="0"/>
          <w:sz w:val="24"/>
          <w:szCs w:val="24"/>
        </w:rPr>
        <w:t>200mm</w:t>
      </w:r>
      <w:r w:rsidRPr="00BF7DF7">
        <w:rPr>
          <w:rFonts w:ascii="Arial" w:hAnsi="Arial" w:cs="Arial"/>
          <w:kern w:val="0"/>
          <w:sz w:val="24"/>
          <w:szCs w:val="24"/>
        </w:rPr>
        <w:t>；房屋四角的构造柱应适当加大截面及配筋。</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构造柱与墙连接处应砌成马牙槎，沿墙高每隔</w:t>
      </w:r>
      <w:r w:rsidRPr="00BF7DF7">
        <w:rPr>
          <w:rFonts w:ascii="Arial" w:hAnsi="Arial" w:cs="Arial"/>
          <w:kern w:val="0"/>
          <w:sz w:val="24"/>
          <w:szCs w:val="24"/>
        </w:rPr>
        <w:t>500mm</w:t>
      </w:r>
      <w:r w:rsidRPr="00BF7DF7">
        <w:rPr>
          <w:rFonts w:ascii="Arial" w:hAnsi="Arial" w:cs="Arial"/>
          <w:kern w:val="0"/>
          <w:sz w:val="24"/>
          <w:szCs w:val="24"/>
        </w:rPr>
        <w:t>设</w:t>
      </w:r>
      <w:r w:rsidRPr="00BF7DF7">
        <w:rPr>
          <w:rFonts w:ascii="Arial" w:hAnsi="Arial" w:cs="Arial"/>
          <w:kern w:val="0"/>
          <w:sz w:val="24"/>
          <w:szCs w:val="24"/>
        </w:rPr>
        <w:t>2φ6</w:t>
      </w:r>
      <w:r w:rsidRPr="00BF7DF7">
        <w:rPr>
          <w:rFonts w:ascii="Arial" w:hAnsi="Arial" w:cs="Arial"/>
          <w:kern w:val="0"/>
          <w:sz w:val="24"/>
          <w:szCs w:val="24"/>
        </w:rPr>
        <w:t>水平钢筋和</w:t>
      </w:r>
      <w:r w:rsidRPr="00BF7DF7">
        <w:rPr>
          <w:rFonts w:ascii="Arial" w:hAnsi="Arial" w:cs="Arial"/>
          <w:kern w:val="0"/>
          <w:sz w:val="24"/>
          <w:szCs w:val="24"/>
        </w:rPr>
        <w:t>φ4</w:t>
      </w:r>
      <w:r w:rsidRPr="00BF7DF7">
        <w:rPr>
          <w:rFonts w:ascii="Arial" w:hAnsi="Arial" w:cs="Arial"/>
          <w:kern w:val="0"/>
          <w:sz w:val="24"/>
          <w:szCs w:val="24"/>
        </w:rPr>
        <w:t>分布短筋平面内点焊组成的拉结网片或</w:t>
      </w:r>
      <w:r w:rsidRPr="00BF7DF7">
        <w:rPr>
          <w:rFonts w:ascii="Arial" w:hAnsi="Arial" w:cs="Arial"/>
          <w:kern w:val="0"/>
          <w:sz w:val="24"/>
          <w:szCs w:val="24"/>
        </w:rPr>
        <w:t>φ4</w:t>
      </w:r>
      <w:r w:rsidRPr="00BF7DF7">
        <w:rPr>
          <w:rFonts w:ascii="Arial" w:hAnsi="Arial" w:cs="Arial"/>
          <w:kern w:val="0"/>
          <w:sz w:val="24"/>
          <w:szCs w:val="24"/>
        </w:rPr>
        <w:t>点焊钢筋网片，每边伸入墙内不宜小于</w:t>
      </w:r>
      <w:r w:rsidRPr="00BF7DF7">
        <w:rPr>
          <w:rFonts w:ascii="Arial" w:hAnsi="Arial" w:cs="Arial"/>
          <w:kern w:val="0"/>
          <w:sz w:val="24"/>
          <w:szCs w:val="24"/>
        </w:rPr>
        <w:t>1m</w:t>
      </w:r>
      <w:r w:rsidRPr="00BF7DF7">
        <w:rPr>
          <w:rFonts w:ascii="Arial" w:hAnsi="Arial" w:cs="Arial"/>
          <w:kern w:val="0"/>
          <w:sz w:val="24"/>
          <w:szCs w:val="24"/>
        </w:rPr>
        <w:t>。</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度时底部</w:t>
      </w:r>
      <w:r w:rsidRPr="00BF7DF7">
        <w:rPr>
          <w:rFonts w:ascii="Arial" w:hAnsi="Arial" w:cs="Arial"/>
          <w:kern w:val="0"/>
          <w:sz w:val="24"/>
          <w:szCs w:val="24"/>
        </w:rPr>
        <w:t>1/3</w:t>
      </w:r>
      <w:r w:rsidRPr="00BF7DF7">
        <w:rPr>
          <w:rFonts w:ascii="Arial" w:hAnsi="Arial" w:cs="Arial"/>
          <w:kern w:val="0"/>
          <w:sz w:val="24"/>
          <w:szCs w:val="24"/>
        </w:rPr>
        <w:t>楼层，</w:t>
      </w:r>
      <w:r w:rsidRPr="00BF7DF7">
        <w:rPr>
          <w:rFonts w:ascii="Arial" w:hAnsi="Arial" w:cs="Arial"/>
          <w:kern w:val="0"/>
          <w:sz w:val="24"/>
          <w:szCs w:val="24"/>
        </w:rPr>
        <w:t>8</w:t>
      </w:r>
      <w:r w:rsidRPr="00BF7DF7">
        <w:rPr>
          <w:rFonts w:ascii="Arial" w:hAnsi="Arial" w:cs="Arial"/>
          <w:kern w:val="0"/>
          <w:sz w:val="24"/>
          <w:szCs w:val="24"/>
        </w:rPr>
        <w:t>度时底部</w:t>
      </w:r>
      <w:r w:rsidRPr="00BF7DF7">
        <w:rPr>
          <w:rFonts w:ascii="Arial" w:hAnsi="Arial" w:cs="Arial"/>
          <w:kern w:val="0"/>
          <w:sz w:val="24"/>
          <w:szCs w:val="24"/>
        </w:rPr>
        <w:t>1/2</w:t>
      </w:r>
      <w:r w:rsidRPr="00BF7DF7">
        <w:rPr>
          <w:rFonts w:ascii="Arial" w:hAnsi="Arial" w:cs="Arial"/>
          <w:kern w:val="0"/>
          <w:sz w:val="24"/>
          <w:szCs w:val="24"/>
        </w:rPr>
        <w:t>楼层，上述拉结钢筋网片应沿墙体水平通长设置。</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构造柱与圈梁连接处，构造柱的纵筋应在圈梁纵筋内侧穿过，保证构造柱纵筋上下贯通。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构造柱可不单独设置基础，但应伸入室外地面下</w:t>
      </w:r>
      <w:r w:rsidRPr="00BF7DF7">
        <w:rPr>
          <w:rFonts w:ascii="Arial" w:hAnsi="Arial" w:cs="Arial"/>
          <w:kern w:val="0"/>
          <w:sz w:val="24"/>
          <w:szCs w:val="24"/>
        </w:rPr>
        <w:t>500mm</w:t>
      </w:r>
      <w:r w:rsidRPr="00BF7DF7">
        <w:rPr>
          <w:rFonts w:ascii="Arial" w:hAnsi="Arial" w:cs="Arial"/>
          <w:kern w:val="0"/>
          <w:sz w:val="24"/>
          <w:szCs w:val="24"/>
        </w:rPr>
        <w:t>，或与埋深小于</w:t>
      </w:r>
      <w:r w:rsidRPr="00BF7DF7">
        <w:rPr>
          <w:rFonts w:ascii="Arial" w:hAnsi="Arial" w:cs="Arial"/>
          <w:kern w:val="0"/>
          <w:sz w:val="24"/>
          <w:szCs w:val="24"/>
        </w:rPr>
        <w:t>500mm</w:t>
      </w:r>
      <w:r w:rsidRPr="00BF7DF7">
        <w:rPr>
          <w:rFonts w:ascii="Arial" w:hAnsi="Arial" w:cs="Arial"/>
          <w:kern w:val="0"/>
          <w:sz w:val="24"/>
          <w:szCs w:val="24"/>
        </w:rPr>
        <w:t>的基础圈梁相连。</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5 </w:t>
      </w:r>
      <w:r w:rsidRPr="00BF7DF7">
        <w:rPr>
          <w:rFonts w:ascii="Arial" w:hAnsi="Arial" w:cs="Arial"/>
          <w:kern w:val="0"/>
          <w:sz w:val="24"/>
          <w:szCs w:val="24"/>
        </w:rPr>
        <w:t>房屋高度和层数接近表</w:t>
      </w:r>
      <w:r w:rsidRPr="00BF7DF7">
        <w:rPr>
          <w:rFonts w:ascii="Arial" w:hAnsi="Arial" w:cs="Arial"/>
          <w:kern w:val="0"/>
          <w:sz w:val="24"/>
          <w:szCs w:val="24"/>
        </w:rPr>
        <w:t>8.1.2</w:t>
      </w:r>
      <w:r w:rsidRPr="00BF7DF7">
        <w:rPr>
          <w:rFonts w:ascii="Arial" w:hAnsi="Arial" w:cs="Arial"/>
          <w:kern w:val="0"/>
          <w:sz w:val="24"/>
          <w:szCs w:val="24"/>
        </w:rPr>
        <w:t>的限值时，纵、横墙内构造柱间距尚应符合下列要求：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）横墙内的构造柱间距不宜大于层高的二倍；下部</w:t>
      </w:r>
      <w:r w:rsidRPr="00BF7DF7">
        <w:rPr>
          <w:rFonts w:ascii="Arial" w:hAnsi="Arial" w:cs="Arial"/>
          <w:kern w:val="0"/>
          <w:sz w:val="24"/>
          <w:szCs w:val="24"/>
        </w:rPr>
        <w:t>1/3</w:t>
      </w:r>
      <w:r w:rsidRPr="00BF7DF7">
        <w:rPr>
          <w:rFonts w:ascii="Arial" w:hAnsi="Arial" w:cs="Arial"/>
          <w:kern w:val="0"/>
          <w:sz w:val="24"/>
          <w:szCs w:val="24"/>
        </w:rPr>
        <w:t>楼层的构造柱间距适当减小；</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）当外纵墙开间大于</w:t>
      </w:r>
      <w:r w:rsidRPr="00BF7DF7">
        <w:rPr>
          <w:rFonts w:ascii="Arial" w:hAnsi="Arial" w:cs="Arial"/>
          <w:kern w:val="0"/>
          <w:sz w:val="24"/>
          <w:szCs w:val="24"/>
        </w:rPr>
        <w:t>3.9m</w:t>
      </w:r>
      <w:r w:rsidRPr="00BF7DF7">
        <w:rPr>
          <w:rFonts w:ascii="Arial" w:hAnsi="Arial" w:cs="Arial"/>
          <w:kern w:val="0"/>
          <w:sz w:val="24"/>
          <w:szCs w:val="24"/>
        </w:rPr>
        <w:t>时，应另设加强措施。内纵墙的构造柱间距不宜大于</w:t>
      </w:r>
      <w:r w:rsidRPr="00BF7DF7">
        <w:rPr>
          <w:rFonts w:ascii="Arial" w:hAnsi="Arial" w:cs="Arial"/>
          <w:kern w:val="0"/>
          <w:sz w:val="24"/>
          <w:szCs w:val="24"/>
        </w:rPr>
        <w:t>4.2m</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kern w:val="0"/>
          <w:sz w:val="24"/>
          <w:szCs w:val="24"/>
        </w:rPr>
      </w:pPr>
      <w:r w:rsidRPr="00BF7DF7">
        <w:rPr>
          <w:rFonts w:ascii="Arial" w:hAnsi="Arial" w:cs="Arial"/>
          <w:kern w:val="0"/>
          <w:sz w:val="24"/>
          <w:szCs w:val="24"/>
        </w:rPr>
        <w:t xml:space="preserve">8.3.4 </w:t>
      </w:r>
      <w:r w:rsidRPr="00BF7DF7">
        <w:rPr>
          <w:rFonts w:ascii="Arial" w:hAnsi="Arial" w:cs="Arial"/>
          <w:kern w:val="0"/>
          <w:sz w:val="24"/>
          <w:szCs w:val="24"/>
        </w:rPr>
        <w:t>多层砖砌体房屋现浇混凝土圈梁构造应符合下列要求：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 xml:space="preserve">1 </w:t>
      </w:r>
      <w:r w:rsidRPr="00BF7DF7">
        <w:rPr>
          <w:rFonts w:ascii="Arial" w:hAnsi="Arial" w:cs="Arial"/>
          <w:kern w:val="0"/>
          <w:sz w:val="24"/>
          <w:szCs w:val="24"/>
        </w:rPr>
        <w:t>圈梁应闭合，遇有洞口圈梁应上下搭接。圈梁宜与预制板设在同一标高处或紧靠板底；</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圈梁在本节第</w:t>
      </w:r>
      <w:r w:rsidRPr="00BF7DF7">
        <w:rPr>
          <w:rFonts w:ascii="Arial" w:hAnsi="Arial" w:cs="Arial"/>
          <w:kern w:val="0"/>
          <w:sz w:val="24"/>
          <w:szCs w:val="24"/>
        </w:rPr>
        <w:t>8.3.3</w:t>
      </w:r>
      <w:r w:rsidRPr="00BF7DF7">
        <w:rPr>
          <w:rFonts w:ascii="Arial" w:hAnsi="Arial" w:cs="Arial"/>
          <w:kern w:val="0"/>
          <w:sz w:val="24"/>
          <w:szCs w:val="24"/>
        </w:rPr>
        <w:t>条要求的间距内无横墙时，应利用梁或板缝中配筋替代圈梁；</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圈梁的截面高度不应小于</w:t>
      </w:r>
      <w:r w:rsidRPr="00BF7DF7">
        <w:rPr>
          <w:rFonts w:ascii="Arial" w:hAnsi="Arial" w:cs="Arial"/>
          <w:kern w:val="0"/>
          <w:sz w:val="24"/>
          <w:szCs w:val="24"/>
        </w:rPr>
        <w:t>120mm</w:t>
      </w:r>
      <w:r w:rsidRPr="00BF7DF7">
        <w:rPr>
          <w:rFonts w:ascii="Arial" w:hAnsi="Arial" w:cs="Arial"/>
          <w:kern w:val="0"/>
          <w:sz w:val="24"/>
          <w:szCs w:val="24"/>
        </w:rPr>
        <w:t>，配筋应符合表</w:t>
      </w:r>
      <w:r w:rsidRPr="00BF7DF7">
        <w:rPr>
          <w:rFonts w:ascii="Arial" w:hAnsi="Arial" w:cs="Arial"/>
          <w:kern w:val="0"/>
          <w:sz w:val="24"/>
          <w:szCs w:val="24"/>
        </w:rPr>
        <w:t>8.3.4</w:t>
      </w:r>
      <w:r w:rsidRPr="00BF7DF7">
        <w:rPr>
          <w:rFonts w:ascii="Arial" w:hAnsi="Arial" w:cs="Arial"/>
          <w:kern w:val="0"/>
          <w:sz w:val="24"/>
          <w:szCs w:val="24"/>
        </w:rPr>
        <w:t>的要求；按本规程</w:t>
      </w:r>
      <w:r w:rsidRPr="00BF7DF7">
        <w:rPr>
          <w:rFonts w:ascii="Arial" w:hAnsi="Arial" w:cs="Arial"/>
          <w:kern w:val="0"/>
          <w:sz w:val="24"/>
          <w:szCs w:val="24"/>
        </w:rPr>
        <w:t>3.3.2</w:t>
      </w:r>
      <w:r w:rsidRPr="00BF7DF7">
        <w:rPr>
          <w:rFonts w:ascii="Arial" w:hAnsi="Arial" w:cs="Arial"/>
          <w:kern w:val="0"/>
          <w:sz w:val="24"/>
          <w:szCs w:val="24"/>
        </w:rPr>
        <w:t>条</w:t>
      </w:r>
      <w:r w:rsidRPr="00BF7DF7">
        <w:rPr>
          <w:rFonts w:ascii="Arial" w:hAnsi="Arial" w:cs="Arial"/>
          <w:kern w:val="0"/>
          <w:sz w:val="24"/>
          <w:szCs w:val="24"/>
        </w:rPr>
        <w:t>3</w:t>
      </w:r>
      <w:r w:rsidRPr="00BF7DF7">
        <w:rPr>
          <w:rFonts w:ascii="Arial" w:hAnsi="Arial" w:cs="Arial"/>
          <w:kern w:val="0"/>
          <w:sz w:val="24"/>
          <w:szCs w:val="24"/>
        </w:rPr>
        <w:t>款要求增设的基础圈梁，截面高度不应小于</w:t>
      </w:r>
      <w:r w:rsidRPr="00BF7DF7">
        <w:rPr>
          <w:rFonts w:ascii="Arial" w:hAnsi="Arial" w:cs="Arial"/>
          <w:kern w:val="0"/>
          <w:sz w:val="24"/>
          <w:szCs w:val="24"/>
        </w:rPr>
        <w:t>180mm</w:t>
      </w:r>
      <w:r w:rsidRPr="00BF7DF7">
        <w:rPr>
          <w:rFonts w:ascii="Arial" w:hAnsi="Arial" w:cs="Arial"/>
          <w:kern w:val="0"/>
          <w:sz w:val="24"/>
          <w:szCs w:val="24"/>
        </w:rPr>
        <w:t>，配筋不应少于</w:t>
      </w:r>
      <w:r w:rsidRPr="00BF7DF7">
        <w:rPr>
          <w:rFonts w:ascii="Arial" w:hAnsi="Arial" w:cs="Arial"/>
          <w:kern w:val="0"/>
          <w:sz w:val="24"/>
          <w:szCs w:val="24"/>
        </w:rPr>
        <w:t>4φ12</w:t>
      </w:r>
      <w:r w:rsidRPr="00BF7DF7">
        <w:rPr>
          <w:rFonts w:ascii="Arial" w:hAnsi="Arial" w:cs="Arial"/>
          <w:kern w:val="0"/>
          <w:sz w:val="24"/>
          <w:szCs w:val="24"/>
        </w:rPr>
        <w:t>。</w:t>
      </w:r>
    </w:p>
    <w:p w:rsidR="00AB28AA" w:rsidRPr="00BF7DF7" w:rsidRDefault="00A90F05" w:rsidP="00B535CC">
      <w:pPr>
        <w:spacing w:beforeLines="50" w:afterLines="50"/>
        <w:ind w:rightChars="42" w:right="88"/>
        <w:jc w:val="center"/>
        <w:rPr>
          <w:rFonts w:ascii="Arial" w:hAnsi="Arial" w:cs="Arial"/>
          <w:szCs w:val="21"/>
        </w:rPr>
      </w:pPr>
      <w:r>
        <w:rPr>
          <w:rFonts w:ascii="Arial" w:hAnsi="Arial" w:cs="Arial"/>
          <w:noProof/>
          <w:szCs w:val="21"/>
        </w:rPr>
        <w:drawing>
          <wp:inline distT="0" distB="0" distL="0" distR="0">
            <wp:extent cx="4600575" cy="1495425"/>
            <wp:effectExtent l="19050" t="0" r="9525" b="0"/>
            <wp:docPr id="38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64"/>
                    <a:srcRect/>
                    <a:stretch>
                      <a:fillRect/>
                    </a:stretch>
                  </pic:blipFill>
                  <pic:spPr bwMode="auto">
                    <a:xfrm>
                      <a:off x="0" y="0"/>
                      <a:ext cx="4600575" cy="14954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8.3.7</w:t>
      </w:r>
      <w:r w:rsidR="00741509">
        <w:rPr>
          <w:rFonts w:ascii="Arial" w:hAnsi="Arial" w:cs="Arial" w:hint="eastAsia"/>
          <w:sz w:val="24"/>
          <w:szCs w:val="24"/>
        </w:rPr>
        <w:t xml:space="preserve"> </w:t>
      </w:r>
      <w:r w:rsidRPr="00BF7DF7">
        <w:rPr>
          <w:rFonts w:ascii="Arial" w:hAnsi="Arial" w:cs="Arial"/>
          <w:sz w:val="24"/>
          <w:szCs w:val="24"/>
        </w:rPr>
        <w:t xml:space="preserve"> 6</w:t>
      </w:r>
      <w:r w:rsidRPr="00BF7DF7">
        <w:rPr>
          <w:rFonts w:ascii="Arial" w:hAnsi="Arial" w:cs="Arial"/>
          <w:sz w:val="24"/>
          <w:szCs w:val="24"/>
        </w:rPr>
        <w:t>、</w:t>
      </w:r>
      <w:r w:rsidRPr="00BF7DF7">
        <w:rPr>
          <w:rFonts w:ascii="Arial" w:hAnsi="Arial" w:cs="Arial"/>
          <w:sz w:val="24"/>
          <w:szCs w:val="24"/>
        </w:rPr>
        <w:t>7</w:t>
      </w:r>
      <w:r w:rsidRPr="00BF7DF7">
        <w:rPr>
          <w:rFonts w:ascii="Arial" w:hAnsi="Arial" w:cs="Arial"/>
          <w:sz w:val="24"/>
          <w:szCs w:val="24"/>
        </w:rPr>
        <w:t>度时长度大于</w:t>
      </w:r>
      <w:r w:rsidRPr="00BF7DF7">
        <w:rPr>
          <w:rFonts w:ascii="Arial" w:hAnsi="Arial" w:cs="Arial"/>
          <w:sz w:val="24"/>
          <w:szCs w:val="24"/>
        </w:rPr>
        <w:t>7.2m</w:t>
      </w:r>
      <w:r w:rsidRPr="00BF7DF7">
        <w:rPr>
          <w:rFonts w:ascii="Arial" w:hAnsi="Arial" w:cs="Arial"/>
          <w:sz w:val="24"/>
          <w:szCs w:val="24"/>
        </w:rPr>
        <w:t>的大房间，及</w:t>
      </w:r>
      <w:r w:rsidRPr="00BF7DF7">
        <w:rPr>
          <w:rFonts w:ascii="Arial" w:hAnsi="Arial" w:cs="Arial"/>
          <w:sz w:val="24"/>
          <w:szCs w:val="24"/>
        </w:rPr>
        <w:t>8</w:t>
      </w:r>
      <w:r w:rsidRPr="00BF7DF7">
        <w:rPr>
          <w:rFonts w:ascii="Arial" w:hAnsi="Arial" w:cs="Arial"/>
          <w:sz w:val="24"/>
          <w:szCs w:val="24"/>
        </w:rPr>
        <w:t>度时外墙转角及内外墙交接处，应沿墙高每隔</w:t>
      </w:r>
      <w:r w:rsidRPr="00BF7DF7">
        <w:rPr>
          <w:rFonts w:ascii="Arial" w:hAnsi="Arial" w:cs="Arial"/>
          <w:sz w:val="24"/>
          <w:szCs w:val="24"/>
        </w:rPr>
        <w:t>500mm</w:t>
      </w:r>
      <w:r w:rsidRPr="00BF7DF7">
        <w:rPr>
          <w:rFonts w:ascii="Arial" w:hAnsi="Arial" w:cs="Arial"/>
          <w:sz w:val="24"/>
          <w:szCs w:val="24"/>
        </w:rPr>
        <w:t>配置</w:t>
      </w:r>
      <w:r w:rsidRPr="00BF7DF7">
        <w:rPr>
          <w:rFonts w:ascii="Arial" w:hAnsi="Arial" w:cs="Arial"/>
          <w:sz w:val="24"/>
          <w:szCs w:val="24"/>
        </w:rPr>
        <w:t>2φ6</w:t>
      </w:r>
      <w:r w:rsidRPr="00BF7DF7">
        <w:rPr>
          <w:rFonts w:ascii="Arial" w:hAnsi="Arial" w:cs="Arial"/>
          <w:sz w:val="24"/>
          <w:szCs w:val="24"/>
        </w:rPr>
        <w:t>的通长钢筋和</w:t>
      </w:r>
      <w:r w:rsidRPr="00BF7DF7">
        <w:rPr>
          <w:rFonts w:ascii="Arial" w:hAnsi="Arial" w:cs="Arial"/>
          <w:sz w:val="24"/>
          <w:szCs w:val="24"/>
        </w:rPr>
        <w:t>φ4</w:t>
      </w:r>
      <w:r w:rsidRPr="00BF7DF7">
        <w:rPr>
          <w:rFonts w:ascii="Arial" w:hAnsi="Arial" w:cs="Arial"/>
          <w:sz w:val="24"/>
          <w:szCs w:val="24"/>
        </w:rPr>
        <w:t>分布短筋平面内点焊组成的拉结网片或</w:t>
      </w:r>
      <w:r w:rsidRPr="00BF7DF7">
        <w:rPr>
          <w:rFonts w:ascii="Arial" w:hAnsi="Arial" w:cs="Arial"/>
          <w:sz w:val="24"/>
          <w:szCs w:val="24"/>
        </w:rPr>
        <w:t>φ4</w:t>
      </w:r>
      <w:r w:rsidRPr="00BF7DF7">
        <w:rPr>
          <w:rFonts w:ascii="Arial" w:hAnsi="Arial" w:cs="Arial"/>
          <w:sz w:val="24"/>
          <w:szCs w:val="24"/>
        </w:rPr>
        <w:t>点焊网片。</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8.3.10 </w:t>
      </w:r>
      <w:r w:rsidRPr="00BF7DF7">
        <w:rPr>
          <w:rFonts w:ascii="Arial" w:hAnsi="Arial" w:cs="Arial"/>
          <w:sz w:val="24"/>
          <w:szCs w:val="24"/>
        </w:rPr>
        <w:t>门窗洞处不应采用砖过梁；过梁支承长度不应小于</w:t>
      </w:r>
      <w:r w:rsidRPr="00BF7DF7">
        <w:rPr>
          <w:rFonts w:ascii="Arial" w:hAnsi="Arial" w:cs="Arial"/>
          <w:sz w:val="24"/>
          <w:szCs w:val="24"/>
        </w:rPr>
        <w:t>240mm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8.3.11 </w:t>
      </w:r>
      <w:r w:rsidRPr="00BF7DF7">
        <w:rPr>
          <w:rFonts w:ascii="Arial" w:hAnsi="Arial" w:cs="Arial"/>
          <w:sz w:val="24"/>
          <w:szCs w:val="24"/>
        </w:rPr>
        <w:t>预制阳台，</w:t>
      </w:r>
      <w:r w:rsidRPr="00BF7DF7">
        <w:rPr>
          <w:rFonts w:ascii="Arial" w:hAnsi="Arial" w:cs="Arial"/>
          <w:sz w:val="24"/>
          <w:szCs w:val="24"/>
        </w:rPr>
        <w:t>6</w:t>
      </w:r>
      <w:r w:rsidRPr="00BF7DF7">
        <w:rPr>
          <w:rFonts w:ascii="Arial" w:hAnsi="Arial" w:cs="Arial"/>
          <w:sz w:val="24"/>
          <w:szCs w:val="24"/>
        </w:rPr>
        <w:t>、</w:t>
      </w:r>
      <w:r w:rsidRPr="00BF7DF7">
        <w:rPr>
          <w:rFonts w:ascii="Arial" w:hAnsi="Arial" w:cs="Arial"/>
          <w:sz w:val="24"/>
          <w:szCs w:val="24"/>
        </w:rPr>
        <w:t>7</w:t>
      </w:r>
      <w:r w:rsidRPr="00BF7DF7">
        <w:rPr>
          <w:rFonts w:ascii="Arial" w:hAnsi="Arial" w:cs="Arial"/>
          <w:sz w:val="24"/>
          <w:szCs w:val="24"/>
        </w:rPr>
        <w:t>度时应与圈梁和楼板的现浇板带可靠连接，</w:t>
      </w:r>
      <w:r w:rsidRPr="00BF7DF7">
        <w:rPr>
          <w:rFonts w:ascii="Arial" w:hAnsi="Arial" w:cs="Arial"/>
          <w:sz w:val="24"/>
          <w:szCs w:val="24"/>
        </w:rPr>
        <w:t>8</w:t>
      </w:r>
      <w:r w:rsidRPr="00BF7DF7">
        <w:rPr>
          <w:rFonts w:ascii="Arial" w:hAnsi="Arial" w:cs="Arial"/>
          <w:sz w:val="24"/>
          <w:szCs w:val="24"/>
        </w:rPr>
        <w:t>度时不应采用。</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8.3.14 </w:t>
      </w:r>
      <w:r w:rsidRPr="00BF7DF7">
        <w:rPr>
          <w:rFonts w:ascii="Arial" w:hAnsi="Arial" w:cs="Arial"/>
          <w:sz w:val="24"/>
          <w:szCs w:val="24"/>
        </w:rPr>
        <w:t>丙类设防的多层砖砌体房屋，当横墙较少且总高度和层数接近或达到本章表</w:t>
      </w:r>
      <w:r w:rsidRPr="00BF7DF7">
        <w:rPr>
          <w:rFonts w:ascii="Arial" w:hAnsi="Arial" w:cs="Arial"/>
          <w:sz w:val="24"/>
          <w:szCs w:val="24"/>
        </w:rPr>
        <w:t>8.1.2</w:t>
      </w:r>
      <w:r w:rsidRPr="00BF7DF7">
        <w:rPr>
          <w:rFonts w:ascii="Arial" w:hAnsi="Arial" w:cs="Arial"/>
          <w:sz w:val="24"/>
          <w:szCs w:val="24"/>
        </w:rPr>
        <w:t>规定限值时，应采取下列加强措施：</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房屋的最大开间尺寸不宜大于</w:t>
      </w:r>
      <w:r w:rsidRPr="00BF7DF7">
        <w:rPr>
          <w:rFonts w:ascii="Arial" w:hAnsi="Arial" w:cs="Arial"/>
          <w:kern w:val="0"/>
          <w:sz w:val="24"/>
          <w:szCs w:val="24"/>
        </w:rPr>
        <w:t>6.6m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同一结构单元内横墙错位数量不宜超过横墙总数的</w:t>
      </w:r>
      <w:r w:rsidRPr="00BF7DF7">
        <w:rPr>
          <w:rFonts w:ascii="Arial" w:hAnsi="Arial" w:cs="Arial"/>
          <w:kern w:val="0"/>
          <w:sz w:val="24"/>
          <w:szCs w:val="24"/>
        </w:rPr>
        <w:t>1/3</w:t>
      </w:r>
      <w:r w:rsidRPr="00BF7DF7">
        <w:rPr>
          <w:rFonts w:ascii="Arial" w:hAnsi="Arial" w:cs="Arial"/>
          <w:kern w:val="0"/>
          <w:sz w:val="24"/>
          <w:szCs w:val="24"/>
        </w:rPr>
        <w:t>，且连续错位不宜多于两道；错位的墙体交接处均应增设构造柱，且楼、屋面板应采用现浇钢筋混凝土板。</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横墙和内纵墙上洞口的宽度不宜大于</w:t>
      </w:r>
      <w:r w:rsidRPr="00BF7DF7">
        <w:rPr>
          <w:rFonts w:ascii="Arial" w:hAnsi="Arial" w:cs="Arial"/>
          <w:kern w:val="0"/>
          <w:sz w:val="24"/>
          <w:szCs w:val="24"/>
        </w:rPr>
        <w:t>1.5m</w:t>
      </w:r>
      <w:r w:rsidRPr="00BF7DF7">
        <w:rPr>
          <w:rFonts w:ascii="Arial" w:hAnsi="Arial" w:cs="Arial"/>
          <w:kern w:val="0"/>
          <w:sz w:val="24"/>
          <w:szCs w:val="24"/>
        </w:rPr>
        <w:t>；外纵墙上洞口的宽度不宜大于</w:t>
      </w:r>
      <w:r w:rsidRPr="00BF7DF7">
        <w:rPr>
          <w:rFonts w:ascii="Arial" w:hAnsi="Arial" w:cs="Arial"/>
          <w:kern w:val="0"/>
          <w:sz w:val="24"/>
          <w:szCs w:val="24"/>
        </w:rPr>
        <w:t>2.1m</w:t>
      </w:r>
      <w:r w:rsidRPr="00BF7DF7">
        <w:rPr>
          <w:rFonts w:ascii="Arial" w:hAnsi="Arial" w:cs="Arial"/>
          <w:kern w:val="0"/>
          <w:sz w:val="24"/>
          <w:szCs w:val="24"/>
        </w:rPr>
        <w:t>或开间尺寸的一半；且内外墙上洞口位置不应影响内外纵墙与横墙的整体连接。</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所有纵横墙均应在楼、屋盖标高处设置加强的现浇钢筋混凝土圈梁：圈梁</w:t>
      </w:r>
      <w:r w:rsidRPr="00BF7DF7">
        <w:rPr>
          <w:rFonts w:ascii="Arial" w:hAnsi="Arial" w:cs="Arial"/>
          <w:kern w:val="0"/>
          <w:sz w:val="24"/>
          <w:szCs w:val="24"/>
        </w:rPr>
        <w:lastRenderedPageBreak/>
        <w:t>的截面高度不宜小于</w:t>
      </w:r>
      <w:r w:rsidRPr="00BF7DF7">
        <w:rPr>
          <w:rFonts w:ascii="Arial" w:hAnsi="Arial" w:cs="Arial"/>
          <w:kern w:val="0"/>
          <w:sz w:val="24"/>
          <w:szCs w:val="24"/>
        </w:rPr>
        <w:t>150mm</w:t>
      </w:r>
      <w:r w:rsidRPr="00BF7DF7">
        <w:rPr>
          <w:rFonts w:ascii="Arial" w:hAnsi="Arial" w:cs="Arial"/>
          <w:kern w:val="0"/>
          <w:sz w:val="24"/>
          <w:szCs w:val="24"/>
        </w:rPr>
        <w:t>，上下纵筋各不应少于</w:t>
      </w:r>
      <w:r w:rsidRPr="00BF7DF7">
        <w:rPr>
          <w:rFonts w:ascii="Arial" w:hAnsi="Arial" w:cs="Arial"/>
          <w:kern w:val="0"/>
          <w:sz w:val="24"/>
          <w:szCs w:val="24"/>
        </w:rPr>
        <w:t>3φ10</w:t>
      </w:r>
      <w:r w:rsidRPr="00BF7DF7">
        <w:rPr>
          <w:rFonts w:ascii="Arial" w:hAnsi="Arial" w:cs="Arial"/>
          <w:kern w:val="0"/>
          <w:sz w:val="24"/>
          <w:szCs w:val="24"/>
        </w:rPr>
        <w:t>，箍筋不小于</w:t>
      </w:r>
      <w:r w:rsidRPr="00BF7DF7">
        <w:rPr>
          <w:rFonts w:ascii="Arial" w:hAnsi="Arial" w:cs="Arial"/>
          <w:kern w:val="0"/>
          <w:sz w:val="24"/>
          <w:szCs w:val="24"/>
        </w:rPr>
        <w:t>φ6</w:t>
      </w:r>
      <w:r w:rsidRPr="00BF7DF7">
        <w:rPr>
          <w:rFonts w:ascii="Arial" w:hAnsi="Arial" w:cs="Arial"/>
          <w:kern w:val="0"/>
          <w:sz w:val="24"/>
          <w:szCs w:val="24"/>
        </w:rPr>
        <w:t>，间距不大于</w:t>
      </w:r>
      <w:r w:rsidRPr="00BF7DF7">
        <w:rPr>
          <w:rFonts w:ascii="Arial" w:hAnsi="Arial" w:cs="Arial"/>
          <w:kern w:val="0"/>
          <w:sz w:val="24"/>
          <w:szCs w:val="24"/>
        </w:rPr>
        <w:t>300mm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5 </w:t>
      </w:r>
      <w:r w:rsidRPr="00BF7DF7">
        <w:rPr>
          <w:rFonts w:ascii="Arial" w:hAnsi="Arial" w:cs="Arial"/>
          <w:kern w:val="0"/>
          <w:sz w:val="24"/>
          <w:szCs w:val="24"/>
        </w:rPr>
        <w:t>所有纵横墙交接处及横墙的中部，均应增设满足下列要求的构造柱：在纵、横墙内的柱距不宜大于</w:t>
      </w:r>
      <w:r w:rsidRPr="00BF7DF7">
        <w:rPr>
          <w:rFonts w:ascii="Arial" w:hAnsi="Arial" w:cs="Arial"/>
          <w:kern w:val="0"/>
          <w:sz w:val="24"/>
          <w:szCs w:val="24"/>
        </w:rPr>
        <w:t>3.0m</w:t>
      </w:r>
      <w:r w:rsidRPr="00BF7DF7">
        <w:rPr>
          <w:rFonts w:ascii="Arial" w:hAnsi="Arial" w:cs="Arial"/>
          <w:kern w:val="0"/>
          <w:sz w:val="24"/>
          <w:szCs w:val="24"/>
        </w:rPr>
        <w:t>，最小截面尺寸不宜小于</w:t>
      </w:r>
      <w:r w:rsidRPr="00BF7DF7">
        <w:rPr>
          <w:rFonts w:ascii="Arial" w:hAnsi="Arial" w:cs="Arial"/>
          <w:kern w:val="0"/>
          <w:sz w:val="24"/>
          <w:szCs w:val="24"/>
        </w:rPr>
        <w:t xml:space="preserve">240mm×240mm </w:t>
      </w:r>
      <w:r w:rsidRPr="00BF7DF7">
        <w:rPr>
          <w:rFonts w:ascii="Arial" w:hAnsi="Arial" w:cs="Arial"/>
          <w:kern w:val="0"/>
          <w:sz w:val="24"/>
          <w:szCs w:val="24"/>
        </w:rPr>
        <w:t>（墙厚</w:t>
      </w:r>
      <w:r w:rsidRPr="00BF7DF7">
        <w:rPr>
          <w:rFonts w:ascii="Arial" w:hAnsi="Arial" w:cs="Arial"/>
          <w:kern w:val="0"/>
          <w:sz w:val="24"/>
          <w:szCs w:val="24"/>
        </w:rPr>
        <w:t>190mm</w:t>
      </w:r>
      <w:r w:rsidRPr="00BF7DF7">
        <w:rPr>
          <w:rFonts w:ascii="Arial" w:hAnsi="Arial" w:cs="Arial"/>
          <w:kern w:val="0"/>
          <w:sz w:val="24"/>
          <w:szCs w:val="24"/>
        </w:rPr>
        <w:t>时为</w:t>
      </w:r>
      <w:r w:rsidRPr="00BF7DF7">
        <w:rPr>
          <w:rFonts w:ascii="Arial" w:hAnsi="Arial" w:cs="Arial"/>
          <w:kern w:val="0"/>
          <w:sz w:val="24"/>
          <w:szCs w:val="24"/>
        </w:rPr>
        <w:t>240mm×190mm</w:t>
      </w:r>
      <w:r w:rsidRPr="00BF7DF7">
        <w:rPr>
          <w:rFonts w:ascii="Arial" w:hAnsi="Arial" w:cs="Arial"/>
          <w:kern w:val="0"/>
          <w:sz w:val="24"/>
          <w:szCs w:val="24"/>
        </w:rPr>
        <w:t>），配筋宜符合表</w:t>
      </w:r>
      <w:r w:rsidRPr="00BF7DF7">
        <w:rPr>
          <w:rFonts w:ascii="Arial" w:hAnsi="Arial" w:cs="Arial"/>
          <w:kern w:val="0"/>
          <w:sz w:val="24"/>
          <w:szCs w:val="24"/>
        </w:rPr>
        <w:t>8.3.14</w:t>
      </w:r>
      <w:r w:rsidRPr="00BF7DF7">
        <w:rPr>
          <w:rFonts w:ascii="Arial" w:hAnsi="Arial" w:cs="Arial"/>
          <w:kern w:val="0"/>
          <w:sz w:val="24"/>
          <w:szCs w:val="24"/>
        </w:rPr>
        <w:t>的要求。</w:t>
      </w:r>
    </w:p>
    <w:p w:rsidR="00AB28AA" w:rsidRPr="00BF7DF7" w:rsidRDefault="00A90F05" w:rsidP="00AB28AA">
      <w:pPr>
        <w:spacing w:line="360" w:lineRule="auto"/>
        <w:jc w:val="center"/>
        <w:rPr>
          <w:rFonts w:ascii="Arial" w:hAnsi="Arial" w:cs="Arial"/>
          <w:kern w:val="0"/>
          <w:sz w:val="24"/>
          <w:szCs w:val="24"/>
        </w:rPr>
      </w:pPr>
      <w:r>
        <w:rPr>
          <w:rFonts w:ascii="Arial" w:hAnsi="Arial" w:cs="Arial"/>
          <w:noProof/>
        </w:rPr>
        <w:drawing>
          <wp:inline distT="0" distB="0" distL="0" distR="0">
            <wp:extent cx="4610100" cy="1981200"/>
            <wp:effectExtent l="19050" t="0" r="0" b="0"/>
            <wp:docPr id="38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65"/>
                    <a:srcRect/>
                    <a:stretch>
                      <a:fillRect/>
                    </a:stretch>
                  </pic:blipFill>
                  <pic:spPr bwMode="auto">
                    <a:xfrm>
                      <a:off x="0" y="0"/>
                      <a:ext cx="4610100" cy="19812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6 </w:t>
      </w:r>
      <w:r w:rsidRPr="00BF7DF7">
        <w:rPr>
          <w:rFonts w:ascii="Arial" w:hAnsi="Arial" w:cs="Arial"/>
          <w:kern w:val="0"/>
          <w:sz w:val="24"/>
          <w:szCs w:val="24"/>
        </w:rPr>
        <w:t>同一结构单元的楼、屋面板应设置在同一标高处。</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7 </w:t>
      </w:r>
      <w:r w:rsidRPr="00BF7DF7">
        <w:rPr>
          <w:rFonts w:ascii="Arial" w:hAnsi="Arial" w:cs="Arial"/>
          <w:kern w:val="0"/>
          <w:sz w:val="24"/>
          <w:szCs w:val="24"/>
        </w:rPr>
        <w:t>房屋底层和顶层的窗台标高处，宜设置沿纵横墙通长的水平现浇钢筋混凝土带；其截面高度不小于</w:t>
      </w:r>
      <w:r w:rsidRPr="00BF7DF7">
        <w:rPr>
          <w:rFonts w:ascii="Arial" w:hAnsi="Arial" w:cs="Arial"/>
          <w:kern w:val="0"/>
          <w:sz w:val="24"/>
          <w:szCs w:val="24"/>
        </w:rPr>
        <w:t>60mm</w:t>
      </w:r>
      <w:r w:rsidRPr="00BF7DF7">
        <w:rPr>
          <w:rFonts w:ascii="Arial" w:hAnsi="Arial" w:cs="Arial"/>
          <w:kern w:val="0"/>
          <w:sz w:val="24"/>
          <w:szCs w:val="24"/>
        </w:rPr>
        <w:t>，宽度不小于墙厚，纵向钢筋不少于</w:t>
      </w:r>
      <w:r w:rsidRPr="00BF7DF7">
        <w:rPr>
          <w:rFonts w:ascii="Arial" w:hAnsi="Arial" w:cs="Arial"/>
          <w:kern w:val="0"/>
          <w:sz w:val="24"/>
          <w:szCs w:val="24"/>
        </w:rPr>
        <w:t>2φ10</w:t>
      </w:r>
      <w:r w:rsidRPr="00BF7DF7">
        <w:rPr>
          <w:rFonts w:ascii="Arial" w:hAnsi="Arial" w:cs="Arial"/>
          <w:kern w:val="0"/>
          <w:sz w:val="24"/>
          <w:szCs w:val="24"/>
        </w:rPr>
        <w:t>，横向分布筋的直径不小于</w:t>
      </w:r>
      <w:r w:rsidRPr="00BF7DF7">
        <w:rPr>
          <w:rFonts w:ascii="Arial" w:hAnsi="Arial" w:cs="Arial"/>
          <w:kern w:val="0"/>
          <w:sz w:val="24"/>
          <w:szCs w:val="24"/>
        </w:rPr>
        <w:t>φ6</w:t>
      </w:r>
      <w:r w:rsidRPr="00BF7DF7">
        <w:rPr>
          <w:rFonts w:ascii="Arial" w:hAnsi="Arial" w:cs="Arial"/>
          <w:kern w:val="0"/>
          <w:sz w:val="24"/>
          <w:szCs w:val="24"/>
        </w:rPr>
        <w:t>且其间距不大于</w:t>
      </w:r>
      <w:r w:rsidRPr="00BF7DF7">
        <w:rPr>
          <w:rFonts w:ascii="Arial" w:hAnsi="Arial" w:cs="Arial"/>
          <w:kern w:val="0"/>
          <w:sz w:val="24"/>
          <w:szCs w:val="24"/>
        </w:rPr>
        <w:t>200mm</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8.4.2 </w:t>
      </w:r>
      <w:r w:rsidRPr="00BF7DF7">
        <w:rPr>
          <w:rFonts w:ascii="Arial" w:hAnsi="Arial" w:cs="Arial"/>
          <w:sz w:val="24"/>
          <w:szCs w:val="24"/>
        </w:rPr>
        <w:t>多层小砌块砌体房屋的芯柱，应符合下列构造要求：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小砌块房屋芯柱截面不宜小于</w:t>
      </w:r>
      <w:r w:rsidRPr="00BF7DF7">
        <w:rPr>
          <w:rFonts w:ascii="Arial" w:hAnsi="Arial" w:cs="Arial"/>
          <w:kern w:val="0"/>
          <w:sz w:val="24"/>
          <w:szCs w:val="24"/>
        </w:rPr>
        <w:t>120mm</w:t>
      </w:r>
      <w:r w:rsidRPr="00BF7DF7">
        <w:rPr>
          <w:rFonts w:ascii="Arial" w:hAnsi="Arial" w:cs="Arial"/>
          <w:sz w:val="24"/>
          <w:szCs w:val="24"/>
        </w:rPr>
        <w:t>×</w:t>
      </w:r>
      <w:r w:rsidRPr="00BF7DF7">
        <w:rPr>
          <w:rFonts w:ascii="Arial" w:hAnsi="Arial" w:cs="Arial"/>
          <w:kern w:val="0"/>
          <w:sz w:val="24"/>
          <w:szCs w:val="24"/>
        </w:rPr>
        <w:t>120mm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芯柱混凝土强度等级，不应低于</w:t>
      </w:r>
      <w:r w:rsidRPr="00BF7DF7">
        <w:rPr>
          <w:rFonts w:ascii="Arial" w:hAnsi="Arial" w:cs="Arial"/>
          <w:kern w:val="0"/>
          <w:sz w:val="24"/>
          <w:szCs w:val="24"/>
        </w:rPr>
        <w:t>Cb20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芯柱的竖向插筋应贯通墙身且与每层圈梁连接；插筋不应小于</w:t>
      </w:r>
      <w:r w:rsidRPr="00BF7DF7">
        <w:rPr>
          <w:rFonts w:ascii="Arial" w:hAnsi="Arial" w:cs="Arial"/>
          <w:kern w:val="0"/>
          <w:sz w:val="24"/>
          <w:szCs w:val="24"/>
        </w:rPr>
        <w:t>1φ12</w:t>
      </w:r>
      <w:r w:rsidRPr="00BF7DF7">
        <w:rPr>
          <w:rFonts w:ascii="Arial" w:hAnsi="Arial" w:cs="Arial"/>
          <w:kern w:val="0"/>
          <w:sz w:val="24"/>
          <w:szCs w:val="24"/>
        </w:rPr>
        <w:t>，</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度时超过五层、</w:t>
      </w:r>
      <w:r w:rsidRPr="00BF7DF7">
        <w:rPr>
          <w:rFonts w:ascii="Arial" w:hAnsi="Arial" w:cs="Arial"/>
          <w:kern w:val="0"/>
          <w:sz w:val="24"/>
          <w:szCs w:val="24"/>
        </w:rPr>
        <w:t>8</w:t>
      </w:r>
      <w:r w:rsidRPr="00BF7DF7">
        <w:rPr>
          <w:rFonts w:ascii="Arial" w:hAnsi="Arial" w:cs="Arial"/>
          <w:kern w:val="0"/>
          <w:sz w:val="24"/>
          <w:szCs w:val="24"/>
        </w:rPr>
        <w:t>度时超过四层时，插筋不应小于</w:t>
      </w:r>
      <w:r w:rsidRPr="00BF7DF7">
        <w:rPr>
          <w:rFonts w:ascii="Arial" w:hAnsi="Arial" w:cs="Arial"/>
          <w:kern w:val="0"/>
          <w:sz w:val="24"/>
          <w:szCs w:val="24"/>
        </w:rPr>
        <w:t>1φ14</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芯柱应伸入室外地面下</w:t>
      </w:r>
      <w:r w:rsidRPr="00BF7DF7">
        <w:rPr>
          <w:rFonts w:ascii="Arial" w:hAnsi="Arial" w:cs="Arial"/>
          <w:kern w:val="0"/>
          <w:sz w:val="24"/>
          <w:szCs w:val="24"/>
        </w:rPr>
        <w:t>500mm</w:t>
      </w:r>
      <w:r w:rsidRPr="00BF7DF7">
        <w:rPr>
          <w:rFonts w:ascii="Arial" w:hAnsi="Arial" w:cs="Arial"/>
          <w:kern w:val="0"/>
          <w:sz w:val="24"/>
          <w:szCs w:val="24"/>
        </w:rPr>
        <w:t>或与埋深小于</w:t>
      </w:r>
      <w:r w:rsidRPr="00BF7DF7">
        <w:rPr>
          <w:rFonts w:ascii="Arial" w:hAnsi="Arial" w:cs="Arial"/>
          <w:kern w:val="0"/>
          <w:sz w:val="24"/>
          <w:szCs w:val="24"/>
        </w:rPr>
        <w:t>500mm</w:t>
      </w:r>
      <w:r w:rsidRPr="00BF7DF7">
        <w:rPr>
          <w:rFonts w:ascii="Arial" w:hAnsi="Arial" w:cs="Arial"/>
          <w:kern w:val="0"/>
          <w:sz w:val="24"/>
          <w:szCs w:val="24"/>
        </w:rPr>
        <w:t>的基础圈梁相连。</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5 </w:t>
      </w:r>
      <w:r w:rsidRPr="00BF7DF7">
        <w:rPr>
          <w:rFonts w:ascii="Arial" w:hAnsi="Arial" w:cs="Arial"/>
          <w:kern w:val="0"/>
          <w:sz w:val="24"/>
          <w:szCs w:val="24"/>
        </w:rPr>
        <w:t>为提高墙体抗震受剪承载力而设置的芯柱，宜在墙体内均匀布置，最大净距不宜大于</w:t>
      </w:r>
      <w:r w:rsidRPr="00BF7DF7">
        <w:rPr>
          <w:rFonts w:ascii="Arial" w:hAnsi="Arial" w:cs="Arial"/>
          <w:kern w:val="0"/>
          <w:sz w:val="24"/>
          <w:szCs w:val="24"/>
        </w:rPr>
        <w:t>2.0m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6 </w:t>
      </w:r>
      <w:r w:rsidRPr="00BF7DF7">
        <w:rPr>
          <w:rFonts w:ascii="Arial" w:hAnsi="Arial" w:cs="Arial"/>
          <w:kern w:val="0"/>
          <w:sz w:val="24"/>
          <w:szCs w:val="24"/>
        </w:rPr>
        <w:t>多层小砌块房屋墙体交接处或芯柱与墙体连接处应设置拉结钢筋网片，网片可采用直径</w:t>
      </w:r>
      <w:r w:rsidRPr="00BF7DF7">
        <w:rPr>
          <w:rFonts w:ascii="Arial" w:hAnsi="Arial" w:cs="Arial"/>
          <w:kern w:val="0"/>
          <w:sz w:val="24"/>
          <w:szCs w:val="24"/>
        </w:rPr>
        <w:t>4mm</w:t>
      </w:r>
      <w:r w:rsidRPr="00BF7DF7">
        <w:rPr>
          <w:rFonts w:ascii="Arial" w:hAnsi="Arial" w:cs="Arial"/>
          <w:kern w:val="0"/>
          <w:sz w:val="24"/>
          <w:szCs w:val="24"/>
        </w:rPr>
        <w:t>的钢筋点焊而成，沿墙高间距不大于</w:t>
      </w:r>
      <w:r w:rsidRPr="00BF7DF7">
        <w:rPr>
          <w:rFonts w:ascii="Arial" w:hAnsi="Arial" w:cs="Arial"/>
          <w:kern w:val="0"/>
          <w:sz w:val="24"/>
          <w:szCs w:val="24"/>
        </w:rPr>
        <w:t>600mm</w:t>
      </w:r>
      <w:r w:rsidRPr="00BF7DF7">
        <w:rPr>
          <w:rFonts w:ascii="Arial" w:hAnsi="Arial" w:cs="Arial"/>
          <w:kern w:val="0"/>
          <w:sz w:val="24"/>
          <w:szCs w:val="24"/>
        </w:rPr>
        <w:t>，并应沿墙体水平通长设置。</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度时底部</w:t>
      </w:r>
      <w:r w:rsidRPr="00BF7DF7">
        <w:rPr>
          <w:rFonts w:ascii="Arial" w:hAnsi="Arial" w:cs="Arial"/>
          <w:kern w:val="0"/>
          <w:sz w:val="24"/>
          <w:szCs w:val="24"/>
        </w:rPr>
        <w:t>1/3</w:t>
      </w:r>
      <w:r w:rsidRPr="00BF7DF7">
        <w:rPr>
          <w:rFonts w:ascii="Arial" w:hAnsi="Arial" w:cs="Arial"/>
          <w:kern w:val="0"/>
          <w:sz w:val="24"/>
          <w:szCs w:val="24"/>
        </w:rPr>
        <w:t>楼层，</w:t>
      </w:r>
      <w:r w:rsidRPr="00BF7DF7">
        <w:rPr>
          <w:rFonts w:ascii="Arial" w:hAnsi="Arial" w:cs="Arial"/>
          <w:kern w:val="0"/>
          <w:sz w:val="24"/>
          <w:szCs w:val="24"/>
        </w:rPr>
        <w:t>8</w:t>
      </w:r>
      <w:r w:rsidRPr="00BF7DF7">
        <w:rPr>
          <w:rFonts w:ascii="Arial" w:hAnsi="Arial" w:cs="Arial"/>
          <w:kern w:val="0"/>
          <w:sz w:val="24"/>
          <w:szCs w:val="24"/>
        </w:rPr>
        <w:t>度时底部</w:t>
      </w:r>
      <w:r w:rsidRPr="00BF7DF7">
        <w:rPr>
          <w:rFonts w:ascii="Arial" w:hAnsi="Arial" w:cs="Arial"/>
          <w:kern w:val="0"/>
          <w:sz w:val="24"/>
          <w:szCs w:val="24"/>
        </w:rPr>
        <w:t>1/2</w:t>
      </w:r>
      <w:r w:rsidRPr="00BF7DF7">
        <w:rPr>
          <w:rFonts w:ascii="Arial" w:hAnsi="Arial" w:cs="Arial"/>
          <w:kern w:val="0"/>
          <w:sz w:val="24"/>
          <w:szCs w:val="24"/>
        </w:rPr>
        <w:t>楼层，上述拉结钢筋网片沿墙高间距不大于</w:t>
      </w:r>
      <w:r w:rsidRPr="00BF7DF7">
        <w:rPr>
          <w:rFonts w:ascii="Arial" w:hAnsi="Arial" w:cs="Arial"/>
          <w:kern w:val="0"/>
          <w:sz w:val="24"/>
          <w:szCs w:val="24"/>
        </w:rPr>
        <w:t>400mm</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8.4.3 </w:t>
      </w:r>
      <w:r w:rsidRPr="00BF7DF7">
        <w:rPr>
          <w:rFonts w:ascii="Arial" w:hAnsi="Arial" w:cs="Arial"/>
          <w:sz w:val="24"/>
          <w:szCs w:val="24"/>
        </w:rPr>
        <w:t>小砌块房屋中替代芯柱的钢筋混凝土构造柱，应符合下列构造要求：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构造柱截面可采用</w:t>
      </w:r>
      <w:r w:rsidRPr="00BF7DF7">
        <w:rPr>
          <w:rFonts w:ascii="Arial" w:hAnsi="Arial" w:cs="Arial"/>
          <w:kern w:val="0"/>
          <w:sz w:val="24"/>
          <w:szCs w:val="24"/>
        </w:rPr>
        <w:t>190mm</w:t>
      </w:r>
      <w:r w:rsidRPr="00BF7DF7">
        <w:rPr>
          <w:rFonts w:ascii="Arial" w:hAnsi="Arial" w:cs="Arial"/>
          <w:sz w:val="24"/>
          <w:szCs w:val="24"/>
        </w:rPr>
        <w:t>×</w:t>
      </w:r>
      <w:r w:rsidRPr="00BF7DF7">
        <w:rPr>
          <w:rFonts w:ascii="Arial" w:hAnsi="Arial" w:cs="Arial"/>
          <w:kern w:val="0"/>
          <w:sz w:val="24"/>
          <w:szCs w:val="24"/>
        </w:rPr>
        <w:t>190mm</w:t>
      </w:r>
      <w:r w:rsidRPr="00BF7DF7">
        <w:rPr>
          <w:rFonts w:ascii="Arial" w:hAnsi="Arial" w:cs="Arial"/>
          <w:kern w:val="0"/>
          <w:sz w:val="24"/>
          <w:szCs w:val="24"/>
        </w:rPr>
        <w:t>，纵向钢筋宜采用</w:t>
      </w:r>
      <w:r w:rsidRPr="00BF7DF7">
        <w:rPr>
          <w:rFonts w:ascii="Arial" w:hAnsi="Arial" w:cs="Arial"/>
          <w:kern w:val="0"/>
          <w:sz w:val="24"/>
          <w:szCs w:val="24"/>
        </w:rPr>
        <w:t>4φ12</w:t>
      </w:r>
      <w:r w:rsidRPr="00BF7DF7">
        <w:rPr>
          <w:rFonts w:ascii="Arial" w:hAnsi="Arial" w:cs="Arial"/>
          <w:kern w:val="0"/>
          <w:sz w:val="24"/>
          <w:szCs w:val="24"/>
        </w:rPr>
        <w:t>，箍筋间距</w:t>
      </w:r>
      <w:r w:rsidRPr="00BF7DF7">
        <w:rPr>
          <w:rFonts w:ascii="Arial" w:hAnsi="Arial" w:cs="Arial"/>
          <w:kern w:val="0"/>
          <w:sz w:val="24"/>
          <w:szCs w:val="24"/>
        </w:rPr>
        <w:lastRenderedPageBreak/>
        <w:t>不宜大于</w:t>
      </w:r>
      <w:r w:rsidRPr="00BF7DF7">
        <w:rPr>
          <w:rFonts w:ascii="Arial" w:hAnsi="Arial" w:cs="Arial"/>
          <w:kern w:val="0"/>
          <w:sz w:val="24"/>
          <w:szCs w:val="24"/>
        </w:rPr>
        <w:t>250mm</w:t>
      </w:r>
      <w:r w:rsidRPr="00BF7DF7">
        <w:rPr>
          <w:rFonts w:ascii="Arial" w:hAnsi="Arial" w:cs="Arial"/>
          <w:kern w:val="0"/>
          <w:sz w:val="24"/>
          <w:szCs w:val="24"/>
        </w:rPr>
        <w:t>，且在柱上下端宜适当加密；</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度时超过五层、</w:t>
      </w:r>
      <w:r w:rsidRPr="00BF7DF7">
        <w:rPr>
          <w:rFonts w:ascii="Arial" w:hAnsi="Arial" w:cs="Arial"/>
          <w:kern w:val="0"/>
          <w:sz w:val="24"/>
          <w:szCs w:val="24"/>
        </w:rPr>
        <w:t>8</w:t>
      </w:r>
      <w:r w:rsidRPr="00BF7DF7">
        <w:rPr>
          <w:rFonts w:ascii="Arial" w:hAnsi="Arial" w:cs="Arial"/>
          <w:kern w:val="0"/>
          <w:sz w:val="24"/>
          <w:szCs w:val="24"/>
        </w:rPr>
        <w:t>度时超过四层，构造柱纵向钢筋宜采用</w:t>
      </w:r>
      <w:r w:rsidRPr="00BF7DF7">
        <w:rPr>
          <w:rFonts w:ascii="Arial" w:hAnsi="Arial" w:cs="Arial"/>
          <w:kern w:val="0"/>
          <w:sz w:val="24"/>
          <w:szCs w:val="24"/>
        </w:rPr>
        <w:t>4φ14</w:t>
      </w:r>
      <w:r w:rsidRPr="00BF7DF7">
        <w:rPr>
          <w:rFonts w:ascii="Arial" w:hAnsi="Arial" w:cs="Arial"/>
          <w:kern w:val="0"/>
          <w:sz w:val="24"/>
          <w:szCs w:val="24"/>
        </w:rPr>
        <w:t>，箍筋间距不应大于</w:t>
      </w:r>
      <w:r w:rsidRPr="00BF7DF7">
        <w:rPr>
          <w:rFonts w:ascii="Arial" w:hAnsi="Arial" w:cs="Arial"/>
          <w:kern w:val="0"/>
          <w:sz w:val="24"/>
          <w:szCs w:val="24"/>
        </w:rPr>
        <w:t>200mm</w:t>
      </w:r>
      <w:r w:rsidRPr="00BF7DF7">
        <w:rPr>
          <w:rFonts w:ascii="Arial" w:hAnsi="Arial" w:cs="Arial"/>
          <w:kern w:val="0"/>
          <w:sz w:val="24"/>
          <w:szCs w:val="24"/>
        </w:rPr>
        <w:t>；外墙转角的构造柱可适当加大截面及配筋。</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构造柱与砌块墙连接处应砌成马牙槎，与构造柱相邻的砌块孔洞，</w:t>
      </w:r>
      <w:r w:rsidRPr="00BF7DF7">
        <w:rPr>
          <w:rFonts w:ascii="Arial" w:hAnsi="Arial" w:cs="Arial"/>
          <w:kern w:val="0"/>
          <w:sz w:val="24"/>
          <w:szCs w:val="24"/>
        </w:rPr>
        <w:t>6</w:t>
      </w:r>
      <w:r w:rsidRPr="00BF7DF7">
        <w:rPr>
          <w:rFonts w:ascii="Arial" w:hAnsi="Arial" w:cs="Arial"/>
          <w:kern w:val="0"/>
          <w:sz w:val="24"/>
          <w:szCs w:val="24"/>
        </w:rPr>
        <w:t>度时宜填实，</w:t>
      </w:r>
      <w:r w:rsidRPr="00BF7DF7">
        <w:rPr>
          <w:rFonts w:ascii="Arial" w:hAnsi="Arial" w:cs="Arial"/>
          <w:kern w:val="0"/>
          <w:sz w:val="24"/>
          <w:szCs w:val="24"/>
        </w:rPr>
        <w:t>7</w:t>
      </w:r>
      <w:r w:rsidRPr="00BF7DF7">
        <w:rPr>
          <w:rFonts w:ascii="Arial" w:hAnsi="Arial" w:cs="Arial"/>
          <w:kern w:val="0"/>
          <w:sz w:val="24"/>
          <w:szCs w:val="24"/>
        </w:rPr>
        <w:t>度时应填实，</w:t>
      </w:r>
      <w:r w:rsidRPr="00BF7DF7">
        <w:rPr>
          <w:rFonts w:ascii="Arial" w:hAnsi="Arial" w:cs="Arial"/>
          <w:kern w:val="0"/>
          <w:sz w:val="24"/>
          <w:szCs w:val="24"/>
        </w:rPr>
        <w:t>8</w:t>
      </w:r>
      <w:r w:rsidRPr="00BF7DF7">
        <w:rPr>
          <w:rFonts w:ascii="Arial" w:hAnsi="Arial" w:cs="Arial"/>
          <w:kern w:val="0"/>
          <w:sz w:val="24"/>
          <w:szCs w:val="24"/>
        </w:rPr>
        <w:t>度时应填实并插筋。构造柱与砌块墙之间沿墙高每隔</w:t>
      </w:r>
      <w:r w:rsidRPr="00BF7DF7">
        <w:rPr>
          <w:rFonts w:ascii="Arial" w:hAnsi="Arial" w:cs="Arial"/>
          <w:kern w:val="0"/>
          <w:sz w:val="24"/>
          <w:szCs w:val="24"/>
        </w:rPr>
        <w:t>600mm</w:t>
      </w:r>
      <w:r w:rsidRPr="00BF7DF7">
        <w:rPr>
          <w:rFonts w:ascii="Arial" w:hAnsi="Arial" w:cs="Arial"/>
          <w:kern w:val="0"/>
          <w:sz w:val="24"/>
          <w:szCs w:val="24"/>
        </w:rPr>
        <w:t>设置</w:t>
      </w:r>
      <w:r w:rsidRPr="00BF7DF7">
        <w:rPr>
          <w:rFonts w:ascii="Arial" w:hAnsi="Arial" w:cs="Arial"/>
          <w:kern w:val="0"/>
          <w:sz w:val="24"/>
          <w:szCs w:val="24"/>
        </w:rPr>
        <w:t>φ4</w:t>
      </w:r>
      <w:r w:rsidRPr="00BF7DF7">
        <w:rPr>
          <w:rFonts w:ascii="Arial" w:hAnsi="Arial" w:cs="Arial"/>
          <w:kern w:val="0"/>
          <w:sz w:val="24"/>
          <w:szCs w:val="24"/>
        </w:rPr>
        <w:t>点焊拉结钢筋网片，并应沿墙体水平通长设置。</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度时底部</w:t>
      </w:r>
      <w:r w:rsidRPr="00BF7DF7">
        <w:rPr>
          <w:rFonts w:ascii="Arial" w:hAnsi="Arial" w:cs="Arial"/>
          <w:kern w:val="0"/>
          <w:sz w:val="24"/>
          <w:szCs w:val="24"/>
        </w:rPr>
        <w:t>1/3</w:t>
      </w:r>
      <w:r w:rsidRPr="00BF7DF7">
        <w:rPr>
          <w:rFonts w:ascii="Arial" w:hAnsi="Arial" w:cs="Arial"/>
          <w:kern w:val="0"/>
          <w:sz w:val="24"/>
          <w:szCs w:val="24"/>
        </w:rPr>
        <w:t>楼层，</w:t>
      </w:r>
      <w:r w:rsidRPr="00BF7DF7">
        <w:rPr>
          <w:rFonts w:ascii="Arial" w:hAnsi="Arial" w:cs="Arial"/>
          <w:kern w:val="0"/>
          <w:sz w:val="24"/>
          <w:szCs w:val="24"/>
        </w:rPr>
        <w:t>8</w:t>
      </w:r>
      <w:r w:rsidRPr="00BF7DF7">
        <w:rPr>
          <w:rFonts w:ascii="Arial" w:hAnsi="Arial" w:cs="Arial"/>
          <w:kern w:val="0"/>
          <w:sz w:val="24"/>
          <w:szCs w:val="24"/>
        </w:rPr>
        <w:t>度时底部</w:t>
      </w:r>
      <w:r w:rsidRPr="00BF7DF7">
        <w:rPr>
          <w:rFonts w:ascii="Arial" w:hAnsi="Arial" w:cs="Arial"/>
          <w:kern w:val="0"/>
          <w:sz w:val="24"/>
          <w:szCs w:val="24"/>
        </w:rPr>
        <w:t>1/2</w:t>
      </w:r>
      <w:r w:rsidRPr="00BF7DF7">
        <w:rPr>
          <w:rFonts w:ascii="Arial" w:hAnsi="Arial" w:cs="Arial"/>
          <w:kern w:val="0"/>
          <w:sz w:val="24"/>
          <w:szCs w:val="24"/>
        </w:rPr>
        <w:t>楼层，上述拉结钢筋网片沿墙高间距不大于</w:t>
      </w:r>
      <w:r w:rsidRPr="00BF7DF7">
        <w:rPr>
          <w:rFonts w:ascii="Arial" w:hAnsi="Arial" w:cs="Arial"/>
          <w:kern w:val="0"/>
          <w:sz w:val="24"/>
          <w:szCs w:val="24"/>
        </w:rPr>
        <w:t>400mm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构造柱与圈梁连接处，构造柱的纵筋应在圈梁纵筋内侧穿过，保证构造柱纵筋上下贯通。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构造柱可不单独设置基础，但应伸入室外地面下</w:t>
      </w:r>
      <w:r w:rsidRPr="00BF7DF7">
        <w:rPr>
          <w:rFonts w:ascii="Arial" w:hAnsi="Arial" w:cs="Arial"/>
          <w:kern w:val="0"/>
          <w:sz w:val="24"/>
          <w:szCs w:val="24"/>
        </w:rPr>
        <w:t>500mm</w:t>
      </w:r>
      <w:r w:rsidRPr="00BF7DF7">
        <w:rPr>
          <w:rFonts w:ascii="Arial" w:hAnsi="Arial" w:cs="Arial"/>
          <w:kern w:val="0"/>
          <w:sz w:val="24"/>
          <w:szCs w:val="24"/>
        </w:rPr>
        <w:t>，或与埋深小于</w:t>
      </w:r>
      <w:r w:rsidRPr="00BF7DF7">
        <w:rPr>
          <w:rFonts w:ascii="Arial" w:hAnsi="Arial" w:cs="Arial"/>
          <w:kern w:val="0"/>
          <w:sz w:val="24"/>
          <w:szCs w:val="24"/>
        </w:rPr>
        <w:t>500mm</w:t>
      </w:r>
      <w:r w:rsidRPr="00BF7DF7">
        <w:rPr>
          <w:rFonts w:ascii="Arial" w:hAnsi="Arial" w:cs="Arial"/>
          <w:kern w:val="0"/>
          <w:sz w:val="24"/>
          <w:szCs w:val="24"/>
        </w:rPr>
        <w:t>的基础圈梁相连。</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8.4.5 </w:t>
      </w:r>
      <w:r w:rsidRPr="00BF7DF7">
        <w:rPr>
          <w:rFonts w:ascii="Arial" w:hAnsi="Arial" w:cs="Arial"/>
          <w:sz w:val="24"/>
          <w:szCs w:val="24"/>
        </w:rPr>
        <w:t>多层小砌块房屋的层数，</w:t>
      </w:r>
      <w:r w:rsidRPr="00BF7DF7">
        <w:rPr>
          <w:rFonts w:ascii="Arial" w:hAnsi="Arial" w:cs="Arial"/>
          <w:sz w:val="24"/>
          <w:szCs w:val="24"/>
        </w:rPr>
        <w:t>6</w:t>
      </w:r>
      <w:r w:rsidRPr="00BF7DF7">
        <w:rPr>
          <w:rFonts w:ascii="Arial" w:hAnsi="Arial" w:cs="Arial"/>
          <w:sz w:val="24"/>
          <w:szCs w:val="24"/>
        </w:rPr>
        <w:t>度时超过五层、</w:t>
      </w:r>
      <w:r w:rsidRPr="00BF7DF7">
        <w:rPr>
          <w:rFonts w:ascii="Arial" w:hAnsi="Arial" w:cs="Arial"/>
          <w:sz w:val="24"/>
          <w:szCs w:val="24"/>
        </w:rPr>
        <w:t>7</w:t>
      </w:r>
      <w:r w:rsidRPr="00BF7DF7">
        <w:rPr>
          <w:rFonts w:ascii="Arial" w:hAnsi="Arial" w:cs="Arial"/>
          <w:sz w:val="24"/>
          <w:szCs w:val="24"/>
        </w:rPr>
        <w:t>度时超过四层、</w:t>
      </w:r>
      <w:r w:rsidRPr="00BF7DF7">
        <w:rPr>
          <w:rFonts w:ascii="Arial" w:hAnsi="Arial" w:cs="Arial"/>
          <w:sz w:val="24"/>
          <w:szCs w:val="24"/>
        </w:rPr>
        <w:t>8</w:t>
      </w:r>
      <w:r w:rsidRPr="00BF7DF7">
        <w:rPr>
          <w:rFonts w:ascii="Arial" w:hAnsi="Arial" w:cs="Arial"/>
          <w:sz w:val="24"/>
          <w:szCs w:val="24"/>
        </w:rPr>
        <w:t>度时超过三层时，在底层和顶层的窗台标高处，沿纵横墙应设置通长的水平现浇钢筋混凝土带；其截面高度不小于</w:t>
      </w:r>
      <w:r w:rsidRPr="00BF7DF7">
        <w:rPr>
          <w:rFonts w:ascii="Arial" w:hAnsi="Arial" w:cs="Arial"/>
          <w:sz w:val="24"/>
          <w:szCs w:val="24"/>
        </w:rPr>
        <w:t>60mm</w:t>
      </w:r>
      <w:r w:rsidRPr="00BF7DF7">
        <w:rPr>
          <w:rFonts w:ascii="Arial" w:hAnsi="Arial" w:cs="Arial"/>
          <w:sz w:val="24"/>
          <w:szCs w:val="24"/>
        </w:rPr>
        <w:t>，纵筋不少于</w:t>
      </w:r>
      <w:r w:rsidRPr="00BF7DF7">
        <w:rPr>
          <w:rFonts w:ascii="Arial" w:hAnsi="Arial" w:cs="Arial"/>
          <w:sz w:val="24"/>
          <w:szCs w:val="24"/>
        </w:rPr>
        <w:t>2φ10</w:t>
      </w:r>
      <w:r w:rsidRPr="00BF7DF7">
        <w:rPr>
          <w:rFonts w:ascii="Arial" w:hAnsi="Arial" w:cs="Arial"/>
          <w:sz w:val="24"/>
          <w:szCs w:val="24"/>
        </w:rPr>
        <w:t>，并应有分布拉结钢筋；其混凝土强度等级不应低于</w:t>
      </w:r>
      <w:r w:rsidRPr="00BF7DF7">
        <w:rPr>
          <w:rFonts w:ascii="Arial" w:hAnsi="Arial" w:cs="Arial"/>
          <w:sz w:val="24"/>
          <w:szCs w:val="24"/>
        </w:rPr>
        <w:t>C20</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8.4.6 </w:t>
      </w:r>
      <w:r w:rsidRPr="00BF7DF7">
        <w:rPr>
          <w:rFonts w:ascii="Arial" w:hAnsi="Arial" w:cs="Arial"/>
          <w:sz w:val="24"/>
          <w:szCs w:val="24"/>
        </w:rPr>
        <w:t>丙类设防的多层小砌块房屋，当总高度和层数接近或达到本章表</w:t>
      </w:r>
      <w:r w:rsidRPr="00BF7DF7">
        <w:rPr>
          <w:rFonts w:ascii="Arial" w:hAnsi="Arial" w:cs="Arial"/>
          <w:sz w:val="24"/>
          <w:szCs w:val="24"/>
        </w:rPr>
        <w:t>8.1.2</w:t>
      </w:r>
      <w:r w:rsidRPr="00BF7DF7">
        <w:rPr>
          <w:rFonts w:ascii="Arial" w:hAnsi="Arial" w:cs="Arial"/>
          <w:sz w:val="24"/>
          <w:szCs w:val="24"/>
        </w:rPr>
        <w:t>规定限值时，应符合本章第</w:t>
      </w:r>
      <w:r w:rsidRPr="00BF7DF7">
        <w:rPr>
          <w:rFonts w:ascii="Arial" w:hAnsi="Arial" w:cs="Arial"/>
          <w:sz w:val="24"/>
          <w:szCs w:val="24"/>
        </w:rPr>
        <w:t>8.3.2</w:t>
      </w:r>
      <w:r w:rsidRPr="00BF7DF7">
        <w:rPr>
          <w:rFonts w:ascii="Arial" w:hAnsi="Arial" w:cs="Arial"/>
          <w:sz w:val="24"/>
          <w:szCs w:val="24"/>
        </w:rPr>
        <w:t>条第</w:t>
      </w:r>
      <w:r w:rsidRPr="00BF7DF7">
        <w:rPr>
          <w:rFonts w:ascii="Arial" w:hAnsi="Arial" w:cs="Arial"/>
          <w:sz w:val="24"/>
          <w:szCs w:val="24"/>
        </w:rPr>
        <w:t>5</w:t>
      </w:r>
      <w:r w:rsidRPr="00BF7DF7">
        <w:rPr>
          <w:rFonts w:ascii="Arial" w:hAnsi="Arial" w:cs="Arial"/>
          <w:sz w:val="24"/>
          <w:szCs w:val="24"/>
        </w:rPr>
        <w:t>款的相关要求，其中墙体中部的构造柱可采用不少于</w:t>
      </w:r>
      <w:r w:rsidRPr="00BF7DF7">
        <w:rPr>
          <w:rFonts w:ascii="Arial" w:hAnsi="Arial" w:cs="Arial"/>
          <w:sz w:val="24"/>
          <w:szCs w:val="24"/>
        </w:rPr>
        <w:t>2</w:t>
      </w:r>
      <w:r w:rsidRPr="00BF7DF7">
        <w:rPr>
          <w:rFonts w:ascii="Arial" w:hAnsi="Arial" w:cs="Arial"/>
          <w:sz w:val="24"/>
          <w:szCs w:val="24"/>
        </w:rPr>
        <w:t>孔的灌孔芯柱替代；横墙也较少时，还应符合本章第</w:t>
      </w:r>
      <w:r w:rsidRPr="00BF7DF7">
        <w:rPr>
          <w:rFonts w:ascii="Arial" w:hAnsi="Arial" w:cs="Arial"/>
          <w:sz w:val="24"/>
          <w:szCs w:val="24"/>
        </w:rPr>
        <w:t>8.3.14</w:t>
      </w:r>
      <w:r w:rsidRPr="00BF7DF7">
        <w:rPr>
          <w:rFonts w:ascii="Arial" w:hAnsi="Arial" w:cs="Arial"/>
          <w:sz w:val="24"/>
          <w:szCs w:val="24"/>
        </w:rPr>
        <w:t>条的相关要求，其中墙体中部的构造柱可采用间距不大于</w:t>
      </w:r>
      <w:r w:rsidRPr="00BF7DF7">
        <w:rPr>
          <w:rFonts w:ascii="Arial" w:hAnsi="Arial" w:cs="Arial"/>
          <w:sz w:val="24"/>
          <w:szCs w:val="24"/>
        </w:rPr>
        <w:t>2m</w:t>
      </w:r>
      <w:r w:rsidRPr="00BF7DF7">
        <w:rPr>
          <w:rFonts w:ascii="Arial" w:hAnsi="Arial" w:cs="Arial"/>
          <w:sz w:val="24"/>
          <w:szCs w:val="24"/>
        </w:rPr>
        <w:t>、灌孔数量不少于</w:t>
      </w:r>
      <w:r w:rsidRPr="00BF7DF7">
        <w:rPr>
          <w:rFonts w:ascii="Arial" w:hAnsi="Arial" w:cs="Arial"/>
          <w:sz w:val="24"/>
          <w:szCs w:val="24"/>
        </w:rPr>
        <w:t>2</w:t>
      </w:r>
      <w:r w:rsidRPr="00BF7DF7">
        <w:rPr>
          <w:rFonts w:ascii="Arial" w:hAnsi="Arial" w:cs="Arial"/>
          <w:sz w:val="24"/>
          <w:szCs w:val="24"/>
        </w:rPr>
        <w:t>孔的芯柱替代，且每孔插筋的直径不应小于</w:t>
      </w:r>
      <w:r w:rsidRPr="00BF7DF7">
        <w:rPr>
          <w:rFonts w:ascii="Arial" w:hAnsi="Arial" w:cs="Arial"/>
          <w:sz w:val="24"/>
          <w:szCs w:val="24"/>
        </w:rPr>
        <w:t>18mm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8.4.7 </w:t>
      </w:r>
      <w:r w:rsidRPr="00BF7DF7">
        <w:rPr>
          <w:rFonts w:ascii="Arial" w:hAnsi="Arial" w:cs="Arial"/>
          <w:sz w:val="24"/>
          <w:szCs w:val="24"/>
        </w:rPr>
        <w:t>多层小砌块砌体房屋的其他抗震构造措施，尚应符合本章第</w:t>
      </w:r>
      <w:r w:rsidRPr="00BF7DF7">
        <w:rPr>
          <w:rFonts w:ascii="Arial" w:hAnsi="Arial" w:cs="Arial"/>
          <w:sz w:val="24"/>
          <w:szCs w:val="24"/>
        </w:rPr>
        <w:t>8.3.5</w:t>
      </w:r>
      <w:r w:rsidRPr="00BF7DF7">
        <w:rPr>
          <w:rFonts w:ascii="Arial" w:hAnsi="Arial" w:cs="Arial"/>
          <w:sz w:val="24"/>
          <w:szCs w:val="24"/>
        </w:rPr>
        <w:t>条至第</w:t>
      </w:r>
      <w:r w:rsidRPr="00BF7DF7">
        <w:rPr>
          <w:rFonts w:ascii="Arial" w:hAnsi="Arial" w:cs="Arial"/>
          <w:sz w:val="24"/>
          <w:szCs w:val="24"/>
        </w:rPr>
        <w:t>8.3.13</w:t>
      </w:r>
      <w:r w:rsidRPr="00BF7DF7">
        <w:rPr>
          <w:rFonts w:ascii="Arial" w:hAnsi="Arial" w:cs="Arial"/>
          <w:sz w:val="24"/>
          <w:szCs w:val="24"/>
        </w:rPr>
        <w:t>条有关要求。其中，墙体的拉结钢筋网片间距应符合本节的相应规定，分别取</w:t>
      </w:r>
      <w:r w:rsidRPr="00BF7DF7">
        <w:rPr>
          <w:rFonts w:ascii="Arial" w:hAnsi="Arial" w:cs="Arial"/>
          <w:sz w:val="24"/>
          <w:szCs w:val="24"/>
        </w:rPr>
        <w:t>600mm</w:t>
      </w:r>
      <w:r w:rsidRPr="00BF7DF7">
        <w:rPr>
          <w:rFonts w:ascii="Arial" w:hAnsi="Arial" w:cs="Arial"/>
          <w:sz w:val="24"/>
          <w:szCs w:val="24"/>
        </w:rPr>
        <w:t>和</w:t>
      </w:r>
      <w:r w:rsidRPr="00BF7DF7">
        <w:rPr>
          <w:rFonts w:ascii="Arial" w:hAnsi="Arial" w:cs="Arial"/>
          <w:sz w:val="24"/>
          <w:szCs w:val="24"/>
        </w:rPr>
        <w:t>400mm</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8.5.1 </w:t>
      </w:r>
      <w:r w:rsidRPr="00BF7DF7">
        <w:rPr>
          <w:rFonts w:ascii="Arial" w:hAnsi="Arial" w:cs="Arial"/>
          <w:sz w:val="24"/>
          <w:szCs w:val="24"/>
        </w:rPr>
        <w:t>底部框架</w:t>
      </w:r>
      <w:r w:rsidRPr="00BF7DF7">
        <w:rPr>
          <w:rFonts w:ascii="Arial" w:hAnsi="Arial" w:cs="Arial"/>
          <w:sz w:val="24"/>
          <w:szCs w:val="24"/>
        </w:rPr>
        <w:t>-</w:t>
      </w:r>
      <w:r w:rsidRPr="00BF7DF7">
        <w:rPr>
          <w:rFonts w:ascii="Arial" w:hAnsi="Arial" w:cs="Arial"/>
          <w:sz w:val="24"/>
          <w:szCs w:val="24"/>
        </w:rPr>
        <w:t>抗震墙砌体房屋的上部墙体应设置钢筋混凝土构造柱或芯柱，并应符合下列要求：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钢筋混凝土构造柱、芯柱的设置部位，应根据房屋的总层数分别按本章第</w:t>
      </w:r>
      <w:r w:rsidRPr="00BF7DF7">
        <w:rPr>
          <w:rFonts w:ascii="Arial" w:hAnsi="Arial" w:cs="Arial"/>
          <w:kern w:val="0"/>
          <w:sz w:val="24"/>
          <w:szCs w:val="24"/>
        </w:rPr>
        <w:t>8.3.1</w:t>
      </w:r>
      <w:r w:rsidRPr="00BF7DF7">
        <w:rPr>
          <w:rFonts w:ascii="Arial" w:hAnsi="Arial" w:cs="Arial"/>
          <w:kern w:val="0"/>
          <w:sz w:val="24"/>
          <w:szCs w:val="24"/>
        </w:rPr>
        <w:t>条、</w:t>
      </w:r>
      <w:r w:rsidRPr="00BF7DF7">
        <w:rPr>
          <w:rFonts w:ascii="Arial" w:hAnsi="Arial" w:cs="Arial"/>
          <w:kern w:val="0"/>
          <w:sz w:val="24"/>
          <w:szCs w:val="24"/>
        </w:rPr>
        <w:t>8.4.1</w:t>
      </w:r>
      <w:r w:rsidRPr="00BF7DF7">
        <w:rPr>
          <w:rFonts w:ascii="Arial" w:hAnsi="Arial" w:cs="Arial"/>
          <w:kern w:val="0"/>
          <w:sz w:val="24"/>
          <w:szCs w:val="24"/>
        </w:rPr>
        <w:t>条的规定设置。</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构造柱、芯柱的构造，除应符合下列要求外，尚应符合本规范第</w:t>
      </w:r>
      <w:r w:rsidRPr="00BF7DF7">
        <w:rPr>
          <w:rFonts w:ascii="Arial" w:hAnsi="Arial" w:cs="Arial"/>
          <w:kern w:val="0"/>
          <w:sz w:val="24"/>
          <w:szCs w:val="24"/>
        </w:rPr>
        <w:t>8.3.2</w:t>
      </w:r>
      <w:r w:rsidRPr="00BF7DF7">
        <w:rPr>
          <w:rFonts w:ascii="Arial" w:hAnsi="Arial" w:cs="Arial"/>
          <w:kern w:val="0"/>
          <w:sz w:val="24"/>
          <w:szCs w:val="24"/>
        </w:rPr>
        <w:t>、</w:t>
      </w:r>
      <w:r w:rsidRPr="00BF7DF7">
        <w:rPr>
          <w:rFonts w:ascii="Arial" w:hAnsi="Arial" w:cs="Arial"/>
          <w:kern w:val="0"/>
          <w:sz w:val="24"/>
          <w:szCs w:val="24"/>
        </w:rPr>
        <w:t>8.4.2</w:t>
      </w:r>
      <w:r w:rsidRPr="00BF7DF7">
        <w:rPr>
          <w:rFonts w:ascii="Arial" w:hAnsi="Arial" w:cs="Arial"/>
          <w:kern w:val="0"/>
          <w:sz w:val="24"/>
          <w:szCs w:val="24"/>
        </w:rPr>
        <w:t>、</w:t>
      </w:r>
      <w:r w:rsidRPr="00BF7DF7">
        <w:rPr>
          <w:rFonts w:ascii="Arial" w:hAnsi="Arial" w:cs="Arial"/>
          <w:kern w:val="0"/>
          <w:sz w:val="24"/>
          <w:szCs w:val="24"/>
        </w:rPr>
        <w:t>8.4.3</w:t>
      </w:r>
      <w:r w:rsidRPr="00BF7DF7">
        <w:rPr>
          <w:rFonts w:ascii="Arial" w:hAnsi="Arial" w:cs="Arial"/>
          <w:kern w:val="0"/>
          <w:sz w:val="24"/>
          <w:szCs w:val="24"/>
        </w:rPr>
        <w:t>条的规定：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1</w:t>
      </w:r>
      <w:r w:rsidRPr="00BF7DF7">
        <w:rPr>
          <w:rFonts w:ascii="Arial" w:hAnsi="Arial" w:cs="Arial"/>
          <w:kern w:val="0"/>
          <w:sz w:val="24"/>
          <w:szCs w:val="24"/>
        </w:rPr>
        <w:t>）砖砌体墙中构造柱截面不宜小于</w:t>
      </w:r>
      <w:r w:rsidRPr="00BF7DF7">
        <w:rPr>
          <w:rFonts w:ascii="Arial" w:hAnsi="Arial" w:cs="Arial"/>
          <w:kern w:val="0"/>
          <w:sz w:val="24"/>
          <w:szCs w:val="24"/>
        </w:rPr>
        <w:t>240mm</w:t>
      </w:r>
      <w:r w:rsidRPr="00BF7DF7">
        <w:rPr>
          <w:rFonts w:ascii="Arial" w:hAnsi="Arial" w:cs="Arial"/>
          <w:sz w:val="24"/>
          <w:szCs w:val="24"/>
        </w:rPr>
        <w:t>×</w:t>
      </w:r>
      <w:r w:rsidRPr="00BF7DF7">
        <w:rPr>
          <w:rFonts w:ascii="Arial" w:hAnsi="Arial" w:cs="Arial"/>
          <w:kern w:val="0"/>
          <w:sz w:val="24"/>
          <w:szCs w:val="24"/>
        </w:rPr>
        <w:t>240mm</w:t>
      </w:r>
      <w:r w:rsidRPr="00BF7DF7">
        <w:rPr>
          <w:rFonts w:ascii="Arial" w:hAnsi="Arial" w:cs="Arial"/>
          <w:kern w:val="0"/>
          <w:sz w:val="24"/>
          <w:szCs w:val="24"/>
        </w:rPr>
        <w:t>（墙厚</w:t>
      </w:r>
      <w:r w:rsidRPr="00BF7DF7">
        <w:rPr>
          <w:rFonts w:ascii="Arial" w:hAnsi="Arial" w:cs="Arial"/>
          <w:kern w:val="0"/>
          <w:sz w:val="24"/>
          <w:szCs w:val="24"/>
        </w:rPr>
        <w:t>190mm</w:t>
      </w:r>
      <w:r w:rsidRPr="00BF7DF7">
        <w:rPr>
          <w:rFonts w:ascii="Arial" w:hAnsi="Arial" w:cs="Arial"/>
          <w:kern w:val="0"/>
          <w:sz w:val="24"/>
          <w:szCs w:val="24"/>
        </w:rPr>
        <w:t>时为</w:t>
      </w:r>
      <w:r w:rsidRPr="00BF7DF7">
        <w:rPr>
          <w:rFonts w:ascii="Arial" w:hAnsi="Arial" w:cs="Arial"/>
          <w:kern w:val="0"/>
          <w:sz w:val="24"/>
          <w:szCs w:val="24"/>
        </w:rPr>
        <w:t>240mm</w:t>
      </w:r>
      <w:r w:rsidRPr="00BF7DF7">
        <w:rPr>
          <w:rFonts w:ascii="Arial" w:hAnsi="Arial" w:cs="Arial"/>
          <w:sz w:val="24"/>
          <w:szCs w:val="24"/>
        </w:rPr>
        <w:t>×</w:t>
      </w:r>
      <w:r w:rsidRPr="00BF7DF7">
        <w:rPr>
          <w:rFonts w:ascii="Arial" w:hAnsi="Arial" w:cs="Arial"/>
          <w:kern w:val="0"/>
          <w:sz w:val="24"/>
          <w:szCs w:val="24"/>
        </w:rPr>
        <w:t>190mm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）构造柱的纵向钢筋不宜少于</w:t>
      </w:r>
      <w:r w:rsidRPr="00BF7DF7">
        <w:rPr>
          <w:rFonts w:ascii="Arial" w:hAnsi="Arial" w:cs="Arial"/>
          <w:kern w:val="0"/>
          <w:sz w:val="24"/>
          <w:szCs w:val="24"/>
        </w:rPr>
        <w:t>4φ14</w:t>
      </w:r>
      <w:r w:rsidRPr="00BF7DF7">
        <w:rPr>
          <w:rFonts w:ascii="Arial" w:hAnsi="Arial" w:cs="Arial"/>
          <w:kern w:val="0"/>
          <w:sz w:val="24"/>
          <w:szCs w:val="24"/>
        </w:rPr>
        <w:t>，箍筋间距不宜大于</w:t>
      </w:r>
      <w:r w:rsidRPr="00BF7DF7">
        <w:rPr>
          <w:rFonts w:ascii="Arial" w:hAnsi="Arial" w:cs="Arial"/>
          <w:kern w:val="0"/>
          <w:sz w:val="24"/>
          <w:szCs w:val="24"/>
        </w:rPr>
        <w:t>200mm</w:t>
      </w:r>
      <w:r w:rsidRPr="00BF7DF7">
        <w:rPr>
          <w:rFonts w:ascii="Arial" w:hAnsi="Arial" w:cs="Arial"/>
          <w:kern w:val="0"/>
          <w:sz w:val="24"/>
          <w:szCs w:val="24"/>
        </w:rPr>
        <w:t>；芯柱每孔插筋不应小于</w:t>
      </w:r>
      <w:r w:rsidRPr="00BF7DF7">
        <w:rPr>
          <w:rFonts w:ascii="Arial" w:hAnsi="Arial" w:cs="Arial"/>
          <w:kern w:val="0"/>
          <w:sz w:val="24"/>
          <w:szCs w:val="24"/>
        </w:rPr>
        <w:t>1φ14</w:t>
      </w:r>
      <w:r w:rsidRPr="00BF7DF7">
        <w:rPr>
          <w:rFonts w:ascii="Arial" w:hAnsi="Arial" w:cs="Arial"/>
          <w:kern w:val="0"/>
          <w:sz w:val="24"/>
          <w:szCs w:val="24"/>
        </w:rPr>
        <w:t>，芯柱之间沿墙高应每隔</w:t>
      </w:r>
      <w:r w:rsidRPr="00BF7DF7">
        <w:rPr>
          <w:rFonts w:ascii="Arial" w:hAnsi="Arial" w:cs="Arial"/>
          <w:kern w:val="0"/>
          <w:sz w:val="24"/>
          <w:szCs w:val="24"/>
        </w:rPr>
        <w:t>400mm</w:t>
      </w:r>
      <w:r w:rsidRPr="00BF7DF7">
        <w:rPr>
          <w:rFonts w:ascii="Arial" w:hAnsi="Arial" w:cs="Arial"/>
          <w:kern w:val="0"/>
          <w:sz w:val="24"/>
          <w:szCs w:val="24"/>
        </w:rPr>
        <w:t>设</w:t>
      </w:r>
      <w:r w:rsidRPr="00BF7DF7">
        <w:rPr>
          <w:rFonts w:ascii="Arial" w:hAnsi="Arial" w:cs="Arial"/>
          <w:kern w:val="0"/>
          <w:sz w:val="24"/>
          <w:szCs w:val="24"/>
        </w:rPr>
        <w:t>φ4</w:t>
      </w:r>
      <w:r w:rsidRPr="00BF7DF7">
        <w:rPr>
          <w:rFonts w:ascii="Arial" w:hAnsi="Arial" w:cs="Arial"/>
          <w:kern w:val="0"/>
          <w:sz w:val="24"/>
          <w:szCs w:val="24"/>
        </w:rPr>
        <w:t>焊接钢筋网片。</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构造柱、芯柱应与每层圈梁连接，或与现浇楼板可靠拉接。</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8.5.2 </w:t>
      </w:r>
      <w:r w:rsidRPr="00BF7DF7">
        <w:rPr>
          <w:rFonts w:ascii="Arial" w:hAnsi="Arial" w:cs="Arial"/>
          <w:sz w:val="24"/>
          <w:szCs w:val="24"/>
        </w:rPr>
        <w:t>过渡层墙体的构造，应符合下列要求：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上部砌体墙的中心线宜与底部的框架梁、抗震墙的中心线相重合；构造柱或芯柱宜与框架柱上下贯通。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过渡层应在底部框架柱、混凝土墙或约束砌体墙的构造柱所对应处设置构造柱或芯柱；墙体内的构造柱间距不宜大于层高；芯柱除按本章表</w:t>
      </w:r>
      <w:r w:rsidRPr="00BF7DF7">
        <w:rPr>
          <w:rFonts w:ascii="Arial" w:hAnsi="Arial" w:cs="Arial"/>
          <w:kern w:val="0"/>
          <w:sz w:val="24"/>
          <w:szCs w:val="24"/>
        </w:rPr>
        <w:t>8.4.1</w:t>
      </w:r>
      <w:r w:rsidRPr="00BF7DF7">
        <w:rPr>
          <w:rFonts w:ascii="Arial" w:hAnsi="Arial" w:cs="Arial"/>
          <w:kern w:val="0"/>
          <w:sz w:val="24"/>
          <w:szCs w:val="24"/>
        </w:rPr>
        <w:t>设置外，最大间距不宜大于</w:t>
      </w:r>
      <w:r w:rsidRPr="00BF7DF7">
        <w:rPr>
          <w:rFonts w:ascii="Arial" w:hAnsi="Arial" w:cs="Arial"/>
          <w:kern w:val="0"/>
          <w:sz w:val="24"/>
          <w:szCs w:val="24"/>
        </w:rPr>
        <w:t>1m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过渡层构造柱的纵向钢筋，</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度时不宜少于</w:t>
      </w:r>
      <w:r w:rsidRPr="00BF7DF7">
        <w:rPr>
          <w:rFonts w:ascii="Arial" w:hAnsi="Arial" w:cs="Arial"/>
          <w:kern w:val="0"/>
          <w:sz w:val="24"/>
          <w:szCs w:val="24"/>
        </w:rPr>
        <w:t>4φ16</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度时不宜少于</w:t>
      </w:r>
      <w:r w:rsidRPr="00BF7DF7">
        <w:rPr>
          <w:rFonts w:ascii="Arial" w:hAnsi="Arial" w:cs="Arial"/>
          <w:kern w:val="0"/>
          <w:sz w:val="24"/>
          <w:szCs w:val="24"/>
        </w:rPr>
        <w:t>4φ18</w:t>
      </w:r>
      <w:r w:rsidRPr="00BF7DF7">
        <w:rPr>
          <w:rFonts w:ascii="Arial" w:hAnsi="Arial" w:cs="Arial"/>
          <w:kern w:val="0"/>
          <w:sz w:val="24"/>
          <w:szCs w:val="24"/>
        </w:rPr>
        <w:t>。过渡层芯柱的纵向钢筋，</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度时不宜少于每孔</w:t>
      </w:r>
      <w:r w:rsidRPr="00BF7DF7">
        <w:rPr>
          <w:rFonts w:ascii="Arial" w:hAnsi="Arial" w:cs="Arial"/>
          <w:kern w:val="0"/>
          <w:sz w:val="24"/>
          <w:szCs w:val="24"/>
        </w:rPr>
        <w:t>1φ16</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度时不宜少于每孔</w:t>
      </w:r>
      <w:r w:rsidRPr="00BF7DF7">
        <w:rPr>
          <w:rFonts w:ascii="Arial" w:hAnsi="Arial" w:cs="Arial"/>
          <w:kern w:val="0"/>
          <w:sz w:val="24"/>
          <w:szCs w:val="24"/>
        </w:rPr>
        <w:t>1φ18</w:t>
      </w:r>
      <w:r w:rsidRPr="00BF7DF7">
        <w:rPr>
          <w:rFonts w:ascii="Arial" w:hAnsi="Arial" w:cs="Arial"/>
          <w:kern w:val="0"/>
          <w:sz w:val="24"/>
          <w:szCs w:val="24"/>
        </w:rPr>
        <w:t>。一般情况下，纵向钢筋应锚入下部的框架柱或混凝土墙内；当纵向钢筋锚固在托墙梁内时，托墙梁的相应位置应加强。</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过渡层的砌体墙在窗台标高处，应设置沿纵横墙通长的水平现浇钢筋混凝土带；其截面高度不小于</w:t>
      </w:r>
      <w:r w:rsidRPr="00BF7DF7">
        <w:rPr>
          <w:rFonts w:ascii="Arial" w:hAnsi="Arial" w:cs="Arial"/>
          <w:kern w:val="0"/>
          <w:sz w:val="24"/>
          <w:szCs w:val="24"/>
        </w:rPr>
        <w:t>60mm</w:t>
      </w:r>
      <w:r w:rsidRPr="00BF7DF7">
        <w:rPr>
          <w:rFonts w:ascii="Arial" w:hAnsi="Arial" w:cs="Arial"/>
          <w:kern w:val="0"/>
          <w:sz w:val="24"/>
          <w:szCs w:val="24"/>
        </w:rPr>
        <w:t>，宽度不小于墙厚，纵向钢筋不少于约</w:t>
      </w:r>
      <w:r w:rsidRPr="00BF7DF7">
        <w:rPr>
          <w:rFonts w:ascii="Arial" w:hAnsi="Arial" w:cs="Arial"/>
          <w:kern w:val="0"/>
          <w:sz w:val="24"/>
          <w:szCs w:val="24"/>
        </w:rPr>
        <w:t>2φ10</w:t>
      </w:r>
      <w:r w:rsidRPr="00BF7DF7">
        <w:rPr>
          <w:rFonts w:ascii="Arial" w:hAnsi="Arial" w:cs="Arial"/>
          <w:kern w:val="0"/>
          <w:sz w:val="24"/>
          <w:szCs w:val="24"/>
        </w:rPr>
        <w:t>，横向分布筋的直径不小于</w:t>
      </w:r>
      <w:r w:rsidRPr="00BF7DF7">
        <w:rPr>
          <w:rFonts w:ascii="Arial" w:hAnsi="Arial" w:cs="Arial"/>
          <w:kern w:val="0"/>
          <w:sz w:val="24"/>
          <w:szCs w:val="24"/>
        </w:rPr>
        <w:t>6mm</w:t>
      </w:r>
      <w:r w:rsidRPr="00BF7DF7">
        <w:rPr>
          <w:rFonts w:ascii="Arial" w:hAnsi="Arial" w:cs="Arial"/>
          <w:kern w:val="0"/>
          <w:sz w:val="24"/>
          <w:szCs w:val="24"/>
        </w:rPr>
        <w:t>且其间距不大于</w:t>
      </w:r>
      <w:r w:rsidRPr="00BF7DF7">
        <w:rPr>
          <w:rFonts w:ascii="Arial" w:hAnsi="Arial" w:cs="Arial"/>
          <w:kern w:val="0"/>
          <w:sz w:val="24"/>
          <w:szCs w:val="24"/>
        </w:rPr>
        <w:t>200mm</w:t>
      </w:r>
      <w:r w:rsidRPr="00BF7DF7">
        <w:rPr>
          <w:rFonts w:ascii="Arial" w:hAnsi="Arial" w:cs="Arial"/>
          <w:kern w:val="0"/>
          <w:sz w:val="24"/>
          <w:szCs w:val="24"/>
        </w:rPr>
        <w:t>。此外，砖砌体墙在相邻构造柱间的墙体，应沿墙高每隔</w:t>
      </w:r>
      <w:r w:rsidRPr="00BF7DF7">
        <w:rPr>
          <w:rFonts w:ascii="Arial" w:hAnsi="Arial" w:cs="Arial"/>
          <w:kern w:val="0"/>
          <w:sz w:val="24"/>
          <w:szCs w:val="24"/>
        </w:rPr>
        <w:t>360mm</w:t>
      </w:r>
      <w:r w:rsidRPr="00BF7DF7">
        <w:rPr>
          <w:rFonts w:ascii="Arial" w:hAnsi="Arial" w:cs="Arial"/>
          <w:kern w:val="0"/>
          <w:sz w:val="24"/>
          <w:szCs w:val="24"/>
        </w:rPr>
        <w:t>设置</w:t>
      </w:r>
      <w:r w:rsidRPr="00BF7DF7">
        <w:rPr>
          <w:rFonts w:ascii="Arial" w:hAnsi="Arial" w:cs="Arial"/>
          <w:kern w:val="0"/>
          <w:sz w:val="24"/>
          <w:szCs w:val="24"/>
        </w:rPr>
        <w:t>2φ6</w:t>
      </w:r>
      <w:r w:rsidRPr="00BF7DF7">
        <w:rPr>
          <w:rFonts w:ascii="Arial" w:hAnsi="Arial" w:cs="Arial"/>
          <w:kern w:val="0"/>
          <w:sz w:val="24"/>
          <w:szCs w:val="24"/>
        </w:rPr>
        <w:t>通长水平钢筋和</w:t>
      </w:r>
      <w:r w:rsidRPr="00BF7DF7">
        <w:rPr>
          <w:rFonts w:ascii="Arial" w:hAnsi="Arial" w:cs="Arial"/>
          <w:kern w:val="0"/>
          <w:sz w:val="24"/>
          <w:szCs w:val="24"/>
        </w:rPr>
        <w:t>φ4</w:t>
      </w:r>
      <w:r w:rsidRPr="00BF7DF7">
        <w:rPr>
          <w:rFonts w:ascii="Arial" w:hAnsi="Arial" w:cs="Arial"/>
          <w:kern w:val="0"/>
          <w:sz w:val="24"/>
          <w:szCs w:val="24"/>
        </w:rPr>
        <w:t>分布短筋平面内点焊组成的拉结网片或</w:t>
      </w:r>
      <w:r w:rsidRPr="00BF7DF7">
        <w:rPr>
          <w:rFonts w:ascii="Arial" w:hAnsi="Arial" w:cs="Arial"/>
          <w:kern w:val="0"/>
          <w:sz w:val="24"/>
          <w:szCs w:val="24"/>
        </w:rPr>
        <w:t>φ4</w:t>
      </w:r>
      <w:r w:rsidRPr="00BF7DF7">
        <w:rPr>
          <w:rFonts w:ascii="Arial" w:hAnsi="Arial" w:cs="Arial"/>
          <w:kern w:val="0"/>
          <w:sz w:val="24"/>
          <w:szCs w:val="24"/>
        </w:rPr>
        <w:t>点焊钢筋网片，并锚入构造柱内；小砌块砌体墙芯柱之间沿墙高应每隔</w:t>
      </w:r>
      <w:r w:rsidRPr="00BF7DF7">
        <w:rPr>
          <w:rFonts w:ascii="Arial" w:hAnsi="Arial" w:cs="Arial"/>
          <w:kern w:val="0"/>
          <w:sz w:val="24"/>
          <w:szCs w:val="24"/>
        </w:rPr>
        <w:t>400mm</w:t>
      </w:r>
      <w:r w:rsidRPr="00BF7DF7">
        <w:rPr>
          <w:rFonts w:ascii="Arial" w:hAnsi="Arial" w:cs="Arial"/>
          <w:kern w:val="0"/>
          <w:sz w:val="24"/>
          <w:szCs w:val="24"/>
        </w:rPr>
        <w:t>设置</w:t>
      </w:r>
      <w:r w:rsidRPr="00BF7DF7">
        <w:rPr>
          <w:rFonts w:ascii="Arial" w:hAnsi="Arial" w:cs="Arial"/>
          <w:kern w:val="0"/>
          <w:sz w:val="24"/>
          <w:szCs w:val="24"/>
        </w:rPr>
        <w:t>φ4</w:t>
      </w:r>
      <w:r w:rsidRPr="00BF7DF7">
        <w:rPr>
          <w:rFonts w:ascii="Arial" w:hAnsi="Arial" w:cs="Arial"/>
          <w:kern w:val="0"/>
          <w:sz w:val="24"/>
          <w:szCs w:val="24"/>
        </w:rPr>
        <w:t>通长水平点焊钢筋网片。</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5 </w:t>
      </w:r>
      <w:r w:rsidRPr="00BF7DF7">
        <w:rPr>
          <w:rFonts w:ascii="Arial" w:hAnsi="Arial" w:cs="Arial"/>
          <w:kern w:val="0"/>
          <w:sz w:val="24"/>
          <w:szCs w:val="24"/>
        </w:rPr>
        <w:t>过渡层的砌体墙，凡宽度不小于</w:t>
      </w:r>
      <w:r w:rsidRPr="00BF7DF7">
        <w:rPr>
          <w:rFonts w:ascii="Arial" w:hAnsi="Arial" w:cs="Arial"/>
          <w:kern w:val="0"/>
          <w:sz w:val="24"/>
          <w:szCs w:val="24"/>
        </w:rPr>
        <w:t>1.2m</w:t>
      </w:r>
      <w:r w:rsidRPr="00BF7DF7">
        <w:rPr>
          <w:rFonts w:ascii="Arial" w:hAnsi="Arial" w:cs="Arial"/>
          <w:kern w:val="0"/>
          <w:sz w:val="24"/>
          <w:szCs w:val="24"/>
        </w:rPr>
        <w:t>的门洞和</w:t>
      </w:r>
      <w:r w:rsidRPr="00BF7DF7">
        <w:rPr>
          <w:rFonts w:ascii="Arial" w:hAnsi="Arial" w:cs="Arial"/>
          <w:kern w:val="0"/>
          <w:sz w:val="24"/>
          <w:szCs w:val="24"/>
        </w:rPr>
        <w:t>2.1m</w:t>
      </w:r>
      <w:r w:rsidRPr="00BF7DF7">
        <w:rPr>
          <w:rFonts w:ascii="Arial" w:hAnsi="Arial" w:cs="Arial"/>
          <w:kern w:val="0"/>
          <w:sz w:val="24"/>
          <w:szCs w:val="24"/>
        </w:rPr>
        <w:t>的窗洞，洞口两侧宜增设截面不小于</w:t>
      </w:r>
      <w:r w:rsidRPr="00BF7DF7">
        <w:rPr>
          <w:rFonts w:ascii="Arial" w:hAnsi="Arial" w:cs="Arial"/>
          <w:kern w:val="0"/>
          <w:sz w:val="24"/>
          <w:szCs w:val="24"/>
        </w:rPr>
        <w:t>120mm</w:t>
      </w:r>
      <w:r w:rsidRPr="00BF7DF7">
        <w:rPr>
          <w:rFonts w:ascii="Arial" w:hAnsi="Arial" w:cs="Arial"/>
          <w:sz w:val="24"/>
          <w:szCs w:val="24"/>
        </w:rPr>
        <w:t>×</w:t>
      </w:r>
      <w:r w:rsidRPr="00BF7DF7">
        <w:rPr>
          <w:rFonts w:ascii="Arial" w:hAnsi="Arial" w:cs="Arial"/>
          <w:kern w:val="0"/>
          <w:sz w:val="24"/>
          <w:szCs w:val="24"/>
        </w:rPr>
        <w:t>240mrn</w:t>
      </w:r>
      <w:r w:rsidRPr="00BF7DF7">
        <w:rPr>
          <w:rFonts w:ascii="Arial" w:hAnsi="Arial" w:cs="Arial"/>
          <w:kern w:val="0"/>
          <w:sz w:val="24"/>
          <w:szCs w:val="24"/>
        </w:rPr>
        <w:t>（墙厚</w:t>
      </w:r>
      <w:r w:rsidRPr="00BF7DF7">
        <w:rPr>
          <w:rFonts w:ascii="Arial" w:hAnsi="Arial" w:cs="Arial"/>
          <w:kern w:val="0"/>
          <w:sz w:val="24"/>
          <w:szCs w:val="24"/>
        </w:rPr>
        <w:t>190mm</w:t>
      </w:r>
      <w:r w:rsidRPr="00BF7DF7">
        <w:rPr>
          <w:rFonts w:ascii="Arial" w:hAnsi="Arial" w:cs="Arial"/>
          <w:kern w:val="0"/>
          <w:sz w:val="24"/>
          <w:szCs w:val="24"/>
        </w:rPr>
        <w:t>时为</w:t>
      </w:r>
      <w:r w:rsidRPr="00BF7DF7">
        <w:rPr>
          <w:rFonts w:ascii="Arial" w:hAnsi="Arial" w:cs="Arial"/>
          <w:kern w:val="0"/>
          <w:sz w:val="24"/>
          <w:szCs w:val="24"/>
        </w:rPr>
        <w:t>120mm</w:t>
      </w:r>
      <w:r w:rsidRPr="00BF7DF7">
        <w:rPr>
          <w:rFonts w:ascii="Arial" w:hAnsi="Arial" w:cs="Arial"/>
          <w:sz w:val="24"/>
          <w:szCs w:val="24"/>
        </w:rPr>
        <w:t>×</w:t>
      </w:r>
      <w:r w:rsidRPr="00BF7DF7">
        <w:rPr>
          <w:rFonts w:ascii="Arial" w:hAnsi="Arial" w:cs="Arial"/>
          <w:kern w:val="0"/>
          <w:sz w:val="24"/>
          <w:szCs w:val="24"/>
        </w:rPr>
        <w:t>190mm</w:t>
      </w:r>
      <w:r w:rsidRPr="00BF7DF7">
        <w:rPr>
          <w:rFonts w:ascii="Arial" w:hAnsi="Arial" w:cs="Arial"/>
          <w:kern w:val="0"/>
          <w:sz w:val="24"/>
          <w:szCs w:val="24"/>
        </w:rPr>
        <w:t>）的构造柱或单孔芯柱。</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6 </w:t>
      </w:r>
      <w:r w:rsidRPr="00BF7DF7">
        <w:rPr>
          <w:rFonts w:ascii="Arial" w:hAnsi="Arial" w:cs="Arial"/>
          <w:kern w:val="0"/>
          <w:sz w:val="24"/>
          <w:szCs w:val="24"/>
        </w:rPr>
        <w:t>当过渡层的砌体抗震墙与底部框架梁、墙体不对齐时，应在底部框架内设置托墙转换梁，并且过渡层砖墙或砌块墙应采取比本条第</w:t>
      </w:r>
      <w:r w:rsidRPr="00BF7DF7">
        <w:rPr>
          <w:rFonts w:ascii="Arial" w:hAnsi="Arial" w:cs="Arial"/>
          <w:kern w:val="0"/>
          <w:sz w:val="24"/>
          <w:szCs w:val="24"/>
        </w:rPr>
        <w:t>4</w:t>
      </w:r>
      <w:r w:rsidRPr="00BF7DF7">
        <w:rPr>
          <w:rFonts w:ascii="Arial" w:hAnsi="Arial" w:cs="Arial"/>
          <w:kern w:val="0"/>
          <w:sz w:val="24"/>
          <w:szCs w:val="24"/>
        </w:rPr>
        <w:t>款更高的加强措施。</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8.5.3 </w:t>
      </w:r>
      <w:r w:rsidRPr="00BF7DF7">
        <w:rPr>
          <w:rFonts w:ascii="Arial" w:hAnsi="Arial" w:cs="Arial"/>
          <w:sz w:val="24"/>
          <w:szCs w:val="24"/>
        </w:rPr>
        <w:t>底部框架</w:t>
      </w:r>
      <w:r w:rsidRPr="00BF7DF7">
        <w:rPr>
          <w:rFonts w:ascii="Arial" w:hAnsi="Arial" w:cs="Arial"/>
          <w:sz w:val="24"/>
          <w:szCs w:val="24"/>
        </w:rPr>
        <w:t>-</w:t>
      </w:r>
      <w:r w:rsidRPr="00BF7DF7">
        <w:rPr>
          <w:rFonts w:ascii="Arial" w:hAnsi="Arial" w:cs="Arial"/>
          <w:sz w:val="24"/>
          <w:szCs w:val="24"/>
        </w:rPr>
        <w:t>抗震墙砌体房屋的底部采用钢筋混凝土墙时，其截面和构造应符合下列要求：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墙体周边应设置梁（或暗梁）和边框柱（或框架柱）组成的边框；边框梁</w:t>
      </w:r>
      <w:r w:rsidRPr="00BF7DF7">
        <w:rPr>
          <w:rFonts w:ascii="Arial" w:hAnsi="Arial" w:cs="Arial"/>
          <w:kern w:val="0"/>
          <w:sz w:val="24"/>
          <w:szCs w:val="24"/>
        </w:rPr>
        <w:lastRenderedPageBreak/>
        <w:t>的截面宽度不宜小于墙板厚度的</w:t>
      </w:r>
      <w:r w:rsidRPr="00BF7DF7">
        <w:rPr>
          <w:rFonts w:ascii="Arial" w:hAnsi="Arial" w:cs="Arial"/>
          <w:kern w:val="0"/>
          <w:sz w:val="24"/>
          <w:szCs w:val="24"/>
        </w:rPr>
        <w:t>1.5</w:t>
      </w:r>
      <w:r w:rsidRPr="00BF7DF7">
        <w:rPr>
          <w:rFonts w:ascii="Arial" w:hAnsi="Arial" w:cs="Arial"/>
          <w:kern w:val="0"/>
          <w:sz w:val="24"/>
          <w:szCs w:val="24"/>
        </w:rPr>
        <w:t>倍，截面高度不宜小于墙板厚度的</w:t>
      </w:r>
      <w:r w:rsidRPr="00BF7DF7">
        <w:rPr>
          <w:rFonts w:ascii="Arial" w:hAnsi="Arial" w:cs="Arial"/>
          <w:kern w:val="0"/>
          <w:sz w:val="24"/>
          <w:szCs w:val="24"/>
        </w:rPr>
        <w:t>2.5</w:t>
      </w:r>
      <w:r w:rsidRPr="00BF7DF7">
        <w:rPr>
          <w:rFonts w:ascii="Arial" w:hAnsi="Arial" w:cs="Arial"/>
          <w:kern w:val="0"/>
          <w:sz w:val="24"/>
          <w:szCs w:val="24"/>
        </w:rPr>
        <w:t>倍；边框柱的截面高度不宜小于墙板厚度的</w:t>
      </w:r>
      <w:r w:rsidRPr="00BF7DF7">
        <w:rPr>
          <w:rFonts w:ascii="Arial" w:hAnsi="Arial" w:cs="Arial"/>
          <w:kern w:val="0"/>
          <w:sz w:val="24"/>
          <w:szCs w:val="24"/>
        </w:rPr>
        <w:t>2</w:t>
      </w:r>
      <w:r w:rsidRPr="00BF7DF7">
        <w:rPr>
          <w:rFonts w:ascii="Arial" w:hAnsi="Arial" w:cs="Arial"/>
          <w:kern w:val="0"/>
          <w:sz w:val="24"/>
          <w:szCs w:val="24"/>
        </w:rPr>
        <w:t>倍。</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墙板的厚度不宜小于</w:t>
      </w:r>
      <w:r w:rsidRPr="00BF7DF7">
        <w:rPr>
          <w:rFonts w:ascii="Arial" w:hAnsi="Arial" w:cs="Arial"/>
          <w:kern w:val="0"/>
          <w:sz w:val="24"/>
          <w:szCs w:val="24"/>
        </w:rPr>
        <w:t>160mm</w:t>
      </w:r>
      <w:r w:rsidRPr="00BF7DF7">
        <w:rPr>
          <w:rFonts w:ascii="Arial" w:hAnsi="Arial" w:cs="Arial"/>
          <w:kern w:val="0"/>
          <w:sz w:val="24"/>
          <w:szCs w:val="24"/>
        </w:rPr>
        <w:t>，且不应小于墙板净高的</w:t>
      </w:r>
      <w:r w:rsidRPr="00BF7DF7">
        <w:rPr>
          <w:rFonts w:ascii="Arial" w:hAnsi="Arial" w:cs="Arial"/>
          <w:kern w:val="0"/>
          <w:sz w:val="24"/>
          <w:szCs w:val="24"/>
        </w:rPr>
        <w:t>1/20</w:t>
      </w:r>
      <w:r w:rsidRPr="00BF7DF7">
        <w:rPr>
          <w:rFonts w:ascii="Arial" w:hAnsi="Arial" w:cs="Arial"/>
          <w:kern w:val="0"/>
          <w:sz w:val="24"/>
          <w:szCs w:val="24"/>
        </w:rPr>
        <w:t>；墙体宜开设洞口形成若干墙段，各墙段的高宽比不宜小于</w:t>
      </w:r>
      <w:r w:rsidRPr="00BF7DF7">
        <w:rPr>
          <w:rFonts w:ascii="Arial" w:hAnsi="Arial" w:cs="Arial"/>
          <w:kern w:val="0"/>
          <w:sz w:val="24"/>
          <w:szCs w:val="24"/>
        </w:rPr>
        <w:t>2</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墙体的竖向和横向分布钢筋配筋率均不应小于</w:t>
      </w:r>
      <w:r w:rsidRPr="00BF7DF7">
        <w:rPr>
          <w:rFonts w:ascii="Arial" w:hAnsi="Arial" w:cs="Arial"/>
          <w:kern w:val="0"/>
          <w:sz w:val="24"/>
          <w:szCs w:val="24"/>
        </w:rPr>
        <w:t>0.30%</w:t>
      </w:r>
      <w:r w:rsidRPr="00BF7DF7">
        <w:rPr>
          <w:rFonts w:ascii="Arial" w:hAnsi="Arial" w:cs="Arial"/>
          <w:kern w:val="0"/>
          <w:sz w:val="24"/>
          <w:szCs w:val="24"/>
        </w:rPr>
        <w:t>，并应采用双排布置；双排分布钢筋间拉筋的间距不应大于</w:t>
      </w:r>
      <w:r w:rsidRPr="00BF7DF7">
        <w:rPr>
          <w:rFonts w:ascii="Arial" w:hAnsi="Arial" w:cs="Arial"/>
          <w:kern w:val="0"/>
          <w:sz w:val="24"/>
          <w:szCs w:val="24"/>
        </w:rPr>
        <w:t>600mm</w:t>
      </w:r>
      <w:r w:rsidRPr="00BF7DF7">
        <w:rPr>
          <w:rFonts w:ascii="Arial" w:hAnsi="Arial" w:cs="Arial"/>
          <w:kern w:val="0"/>
          <w:sz w:val="24"/>
          <w:szCs w:val="24"/>
        </w:rPr>
        <w:t>，直径不应小于</w:t>
      </w:r>
      <w:r w:rsidRPr="00BF7DF7">
        <w:rPr>
          <w:rFonts w:ascii="Arial" w:hAnsi="Arial" w:cs="Arial"/>
          <w:kern w:val="0"/>
          <w:sz w:val="24"/>
          <w:szCs w:val="24"/>
        </w:rPr>
        <w:t>6mm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墙体的边缘构件可按本规范第</w:t>
      </w:r>
      <w:r w:rsidRPr="00BF7DF7">
        <w:rPr>
          <w:rFonts w:ascii="Arial" w:hAnsi="Arial" w:cs="Arial"/>
          <w:kern w:val="0"/>
          <w:sz w:val="24"/>
          <w:szCs w:val="24"/>
        </w:rPr>
        <w:t>6.4</w:t>
      </w:r>
      <w:r w:rsidRPr="00BF7DF7">
        <w:rPr>
          <w:rFonts w:ascii="Arial" w:hAnsi="Arial" w:cs="Arial"/>
          <w:kern w:val="0"/>
          <w:sz w:val="24"/>
          <w:szCs w:val="24"/>
        </w:rPr>
        <w:t>节关于一般部位的规定设置。</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8.5.5 </w:t>
      </w:r>
      <w:r w:rsidRPr="00BF7DF7">
        <w:rPr>
          <w:rFonts w:ascii="Arial" w:hAnsi="Arial" w:cs="Arial"/>
          <w:sz w:val="24"/>
          <w:szCs w:val="24"/>
        </w:rPr>
        <w:t>当</w:t>
      </w:r>
      <w:r w:rsidRPr="00BF7DF7">
        <w:rPr>
          <w:rFonts w:ascii="Arial" w:hAnsi="Arial" w:cs="Arial"/>
          <w:sz w:val="24"/>
          <w:szCs w:val="24"/>
        </w:rPr>
        <w:t>6</w:t>
      </w:r>
      <w:r w:rsidRPr="00BF7DF7">
        <w:rPr>
          <w:rFonts w:ascii="Arial" w:hAnsi="Arial" w:cs="Arial"/>
          <w:sz w:val="24"/>
          <w:szCs w:val="24"/>
        </w:rPr>
        <w:t>度设防的底层框架</w:t>
      </w:r>
      <w:r w:rsidRPr="00BF7DF7">
        <w:rPr>
          <w:rFonts w:ascii="Arial" w:hAnsi="Arial" w:cs="Arial"/>
          <w:sz w:val="24"/>
          <w:szCs w:val="24"/>
        </w:rPr>
        <w:t>-</w:t>
      </w:r>
      <w:r w:rsidRPr="00BF7DF7">
        <w:rPr>
          <w:rFonts w:ascii="Arial" w:hAnsi="Arial" w:cs="Arial"/>
          <w:sz w:val="24"/>
          <w:szCs w:val="24"/>
        </w:rPr>
        <w:t>抗震墙砖房的底层采用约束砖砌体墙时，其构造应符合下列要求：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砖墙厚不应小于</w:t>
      </w:r>
      <w:r w:rsidRPr="00BF7DF7">
        <w:rPr>
          <w:rFonts w:ascii="Arial" w:hAnsi="Arial" w:cs="Arial"/>
          <w:kern w:val="0"/>
          <w:sz w:val="24"/>
          <w:szCs w:val="24"/>
        </w:rPr>
        <w:t>240mm</w:t>
      </w:r>
      <w:r w:rsidRPr="00BF7DF7">
        <w:rPr>
          <w:rFonts w:ascii="Arial" w:hAnsi="Arial" w:cs="Arial"/>
          <w:kern w:val="0"/>
          <w:sz w:val="24"/>
          <w:szCs w:val="24"/>
        </w:rPr>
        <w:t>，砌筑砂浆强度等级不应低于</w:t>
      </w:r>
      <w:r w:rsidRPr="00BF7DF7">
        <w:rPr>
          <w:rFonts w:ascii="Arial" w:hAnsi="Arial" w:cs="Arial"/>
          <w:kern w:val="0"/>
          <w:sz w:val="24"/>
          <w:szCs w:val="24"/>
        </w:rPr>
        <w:t>M10</w:t>
      </w:r>
      <w:r w:rsidRPr="00BF7DF7">
        <w:rPr>
          <w:rFonts w:ascii="Arial" w:hAnsi="Arial" w:cs="Arial"/>
          <w:kern w:val="0"/>
          <w:sz w:val="24"/>
          <w:szCs w:val="24"/>
        </w:rPr>
        <w:t>，应先砌墙后浇框架。</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沿框架柱每隔</w:t>
      </w:r>
      <w:r w:rsidRPr="00BF7DF7">
        <w:rPr>
          <w:rFonts w:ascii="Arial" w:hAnsi="Arial" w:cs="Arial"/>
          <w:kern w:val="0"/>
          <w:sz w:val="24"/>
          <w:szCs w:val="24"/>
        </w:rPr>
        <w:t>300mm</w:t>
      </w:r>
      <w:r w:rsidRPr="00BF7DF7">
        <w:rPr>
          <w:rFonts w:ascii="Arial" w:hAnsi="Arial" w:cs="Arial"/>
          <w:kern w:val="0"/>
          <w:sz w:val="24"/>
          <w:szCs w:val="24"/>
        </w:rPr>
        <w:t>配置</w:t>
      </w:r>
      <w:r w:rsidRPr="00BF7DF7">
        <w:rPr>
          <w:rFonts w:ascii="Arial" w:hAnsi="Arial" w:cs="Arial"/>
          <w:kern w:val="0"/>
          <w:sz w:val="24"/>
          <w:szCs w:val="24"/>
        </w:rPr>
        <w:t>2φ8</w:t>
      </w:r>
      <w:r w:rsidRPr="00BF7DF7">
        <w:rPr>
          <w:rFonts w:ascii="Arial" w:hAnsi="Arial" w:cs="Arial"/>
          <w:kern w:val="0"/>
          <w:sz w:val="24"/>
          <w:szCs w:val="24"/>
        </w:rPr>
        <w:t>水平钢筋和</w:t>
      </w:r>
      <w:r w:rsidRPr="00BF7DF7">
        <w:rPr>
          <w:rFonts w:ascii="Arial" w:hAnsi="Arial" w:cs="Arial"/>
          <w:kern w:val="0"/>
          <w:sz w:val="24"/>
          <w:szCs w:val="24"/>
        </w:rPr>
        <w:t>φ4</w:t>
      </w:r>
      <w:r w:rsidRPr="00BF7DF7">
        <w:rPr>
          <w:rFonts w:ascii="Arial" w:hAnsi="Arial" w:cs="Arial"/>
          <w:kern w:val="0"/>
          <w:sz w:val="24"/>
          <w:szCs w:val="24"/>
        </w:rPr>
        <w:t>分布短筋平面内点焊组成的拉结网片，并沿砖墙水平通长设置；在墙体半高处尚应设置与框架柱相连的钢筋混凝土水平系梁。</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墙长大于</w:t>
      </w:r>
      <w:r w:rsidRPr="00BF7DF7">
        <w:rPr>
          <w:rFonts w:ascii="Arial" w:hAnsi="Arial" w:cs="Arial"/>
          <w:kern w:val="0"/>
          <w:sz w:val="24"/>
          <w:szCs w:val="24"/>
        </w:rPr>
        <w:t>4m</w:t>
      </w:r>
      <w:r w:rsidRPr="00BF7DF7">
        <w:rPr>
          <w:rFonts w:ascii="Arial" w:hAnsi="Arial" w:cs="Arial"/>
          <w:kern w:val="0"/>
          <w:sz w:val="24"/>
          <w:szCs w:val="24"/>
        </w:rPr>
        <w:t>时和洞口两侧，应在墙内增设钢筋混凝土构造柱。</w:t>
      </w:r>
    </w:p>
    <w:p w:rsidR="00AB28AA" w:rsidRPr="00BF7DF7" w:rsidRDefault="00AB28AA" w:rsidP="00AB28AA">
      <w:pPr>
        <w:spacing w:line="360" w:lineRule="auto"/>
        <w:rPr>
          <w:rFonts w:ascii="Arial" w:hAnsi="Arial" w:cs="Arial"/>
          <w:kern w:val="0"/>
          <w:sz w:val="24"/>
          <w:szCs w:val="24"/>
        </w:rPr>
      </w:pPr>
      <w:r w:rsidRPr="00BF7DF7">
        <w:rPr>
          <w:rFonts w:ascii="Arial" w:hAnsi="Arial" w:cs="Arial"/>
          <w:kern w:val="0"/>
          <w:sz w:val="24"/>
          <w:szCs w:val="24"/>
        </w:rPr>
        <w:t xml:space="preserve">8.5.6 </w:t>
      </w:r>
      <w:r w:rsidRPr="00BF7DF7">
        <w:rPr>
          <w:rFonts w:ascii="Arial" w:hAnsi="Arial" w:cs="Arial"/>
          <w:kern w:val="0"/>
          <w:sz w:val="24"/>
          <w:szCs w:val="24"/>
        </w:rPr>
        <w:t>当</w:t>
      </w:r>
      <w:r w:rsidRPr="00BF7DF7">
        <w:rPr>
          <w:rFonts w:ascii="Arial" w:hAnsi="Arial" w:cs="Arial"/>
          <w:kern w:val="0"/>
          <w:sz w:val="24"/>
          <w:szCs w:val="24"/>
        </w:rPr>
        <w:t>6</w:t>
      </w:r>
      <w:r w:rsidRPr="00BF7DF7">
        <w:rPr>
          <w:rFonts w:ascii="Arial" w:hAnsi="Arial" w:cs="Arial"/>
          <w:kern w:val="0"/>
          <w:sz w:val="24"/>
          <w:szCs w:val="24"/>
        </w:rPr>
        <w:t>度设防的底层框架</w:t>
      </w:r>
      <w:r w:rsidRPr="00BF7DF7">
        <w:rPr>
          <w:rFonts w:ascii="Arial" w:hAnsi="Arial" w:cs="Arial"/>
          <w:kern w:val="0"/>
          <w:sz w:val="24"/>
          <w:szCs w:val="24"/>
        </w:rPr>
        <w:t>-</w:t>
      </w:r>
      <w:r w:rsidRPr="00BF7DF7">
        <w:rPr>
          <w:rFonts w:ascii="Arial" w:hAnsi="Arial" w:cs="Arial"/>
          <w:kern w:val="0"/>
          <w:sz w:val="24"/>
          <w:szCs w:val="24"/>
        </w:rPr>
        <w:t>抗震墙砌块房屋的底层采用约束小砌块砌体墙时，其构造应符合下列要求：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墙厚不应小于</w:t>
      </w:r>
      <w:r w:rsidRPr="00BF7DF7">
        <w:rPr>
          <w:rFonts w:ascii="Arial" w:hAnsi="Arial" w:cs="Arial"/>
          <w:kern w:val="0"/>
          <w:sz w:val="24"/>
          <w:szCs w:val="24"/>
        </w:rPr>
        <w:t>190mm</w:t>
      </w:r>
      <w:r w:rsidRPr="00BF7DF7">
        <w:rPr>
          <w:rFonts w:ascii="Arial" w:hAnsi="Arial" w:cs="Arial"/>
          <w:kern w:val="0"/>
          <w:sz w:val="24"/>
          <w:szCs w:val="24"/>
        </w:rPr>
        <w:t>，砌筑砂浆强度等级不应低于</w:t>
      </w:r>
      <w:r w:rsidRPr="00BF7DF7">
        <w:rPr>
          <w:rFonts w:ascii="Arial" w:hAnsi="Arial" w:cs="Arial"/>
          <w:kern w:val="0"/>
          <w:sz w:val="24"/>
          <w:szCs w:val="24"/>
        </w:rPr>
        <w:t>Mb10</w:t>
      </w:r>
      <w:r w:rsidRPr="00BF7DF7">
        <w:rPr>
          <w:rFonts w:ascii="Arial" w:hAnsi="Arial" w:cs="Arial"/>
          <w:kern w:val="0"/>
          <w:sz w:val="24"/>
          <w:szCs w:val="24"/>
        </w:rPr>
        <w:t>，应先砌墙后浇框架。</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沿框架柱每隔</w:t>
      </w:r>
      <w:r w:rsidRPr="00BF7DF7">
        <w:rPr>
          <w:rFonts w:ascii="Arial" w:hAnsi="Arial" w:cs="Arial"/>
          <w:kern w:val="0"/>
          <w:sz w:val="24"/>
          <w:szCs w:val="24"/>
        </w:rPr>
        <w:t>400mm</w:t>
      </w:r>
      <w:r w:rsidRPr="00BF7DF7">
        <w:rPr>
          <w:rFonts w:ascii="Arial" w:hAnsi="Arial" w:cs="Arial"/>
          <w:kern w:val="0"/>
          <w:sz w:val="24"/>
          <w:szCs w:val="24"/>
        </w:rPr>
        <w:t>配置</w:t>
      </w:r>
      <w:r w:rsidRPr="00BF7DF7">
        <w:rPr>
          <w:rFonts w:ascii="Arial" w:hAnsi="Arial" w:cs="Arial"/>
          <w:kern w:val="0"/>
          <w:sz w:val="24"/>
          <w:szCs w:val="24"/>
        </w:rPr>
        <w:t>φ4</w:t>
      </w:r>
      <w:r w:rsidRPr="00BF7DF7">
        <w:rPr>
          <w:rFonts w:ascii="Arial" w:hAnsi="Arial" w:cs="Arial"/>
          <w:kern w:val="0"/>
          <w:sz w:val="24"/>
          <w:szCs w:val="24"/>
        </w:rPr>
        <w:t>点焊拉结钢筋网片，并沿砌块墙水平通长设置；在墙体半高处尚应设置与框架柱相连的钢筋混凝土水平系梁，系梁截面不应小于</w:t>
      </w:r>
      <w:r w:rsidRPr="00BF7DF7">
        <w:rPr>
          <w:rFonts w:ascii="Arial" w:hAnsi="Arial" w:cs="Arial"/>
          <w:kern w:val="0"/>
          <w:sz w:val="24"/>
          <w:szCs w:val="24"/>
        </w:rPr>
        <w:t>190mm</w:t>
      </w:r>
      <w:r w:rsidRPr="00BF7DF7">
        <w:rPr>
          <w:rFonts w:ascii="Arial" w:hAnsi="Arial" w:cs="Arial"/>
          <w:sz w:val="24"/>
          <w:szCs w:val="24"/>
        </w:rPr>
        <w:t>×</w:t>
      </w:r>
      <w:r w:rsidRPr="00BF7DF7">
        <w:rPr>
          <w:rFonts w:ascii="Arial" w:hAnsi="Arial" w:cs="Arial"/>
          <w:kern w:val="0"/>
          <w:sz w:val="24"/>
          <w:szCs w:val="24"/>
        </w:rPr>
        <w:t>190mm</w:t>
      </w:r>
      <w:r w:rsidRPr="00BF7DF7">
        <w:rPr>
          <w:rFonts w:ascii="Arial" w:hAnsi="Arial" w:cs="Arial"/>
          <w:kern w:val="0"/>
          <w:sz w:val="24"/>
          <w:szCs w:val="24"/>
        </w:rPr>
        <w:t>，纵筋不应小于</w:t>
      </w:r>
      <w:r w:rsidRPr="00BF7DF7">
        <w:rPr>
          <w:rFonts w:ascii="Arial" w:hAnsi="Arial" w:cs="Arial"/>
          <w:kern w:val="0"/>
          <w:sz w:val="24"/>
          <w:szCs w:val="24"/>
        </w:rPr>
        <w:t>4φ12</w:t>
      </w:r>
      <w:r w:rsidRPr="00BF7DF7">
        <w:rPr>
          <w:rFonts w:ascii="Arial" w:hAnsi="Arial" w:cs="Arial"/>
          <w:kern w:val="0"/>
          <w:sz w:val="24"/>
          <w:szCs w:val="24"/>
        </w:rPr>
        <w:t>，箍筋直径不应小于</w:t>
      </w:r>
      <w:r w:rsidRPr="00BF7DF7">
        <w:rPr>
          <w:rFonts w:ascii="Arial" w:hAnsi="Arial" w:cs="Arial"/>
          <w:kern w:val="0"/>
          <w:sz w:val="24"/>
          <w:szCs w:val="24"/>
        </w:rPr>
        <w:t>φ6</w:t>
      </w:r>
      <w:r w:rsidRPr="00BF7DF7">
        <w:rPr>
          <w:rFonts w:ascii="Arial" w:hAnsi="Arial" w:cs="Arial"/>
          <w:kern w:val="0"/>
          <w:sz w:val="24"/>
          <w:szCs w:val="24"/>
        </w:rPr>
        <w:t>，间距不应大于</w:t>
      </w:r>
      <w:r w:rsidRPr="00BF7DF7">
        <w:rPr>
          <w:rFonts w:ascii="Arial" w:hAnsi="Arial" w:cs="Arial"/>
          <w:kern w:val="0"/>
          <w:sz w:val="24"/>
          <w:szCs w:val="24"/>
        </w:rPr>
        <w:t>200mm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墙体在门、窗洞口两侧应设置芯柱，墙长大于</w:t>
      </w:r>
      <w:r w:rsidRPr="00BF7DF7">
        <w:rPr>
          <w:rFonts w:ascii="Arial" w:hAnsi="Arial" w:cs="Arial"/>
          <w:kern w:val="0"/>
          <w:sz w:val="24"/>
          <w:szCs w:val="24"/>
        </w:rPr>
        <w:t>4m</w:t>
      </w:r>
      <w:r w:rsidRPr="00BF7DF7">
        <w:rPr>
          <w:rFonts w:ascii="Arial" w:hAnsi="Arial" w:cs="Arial"/>
          <w:kern w:val="0"/>
          <w:sz w:val="24"/>
          <w:szCs w:val="24"/>
        </w:rPr>
        <w:t>时，应在墙内增设芯柱，芯柱应符合本章第</w:t>
      </w:r>
      <w:r w:rsidRPr="00BF7DF7">
        <w:rPr>
          <w:rFonts w:ascii="Arial" w:hAnsi="Arial" w:cs="Arial"/>
          <w:kern w:val="0"/>
          <w:sz w:val="24"/>
          <w:szCs w:val="24"/>
        </w:rPr>
        <w:t>8.4.2</w:t>
      </w:r>
      <w:r w:rsidRPr="00BF7DF7">
        <w:rPr>
          <w:rFonts w:ascii="Arial" w:hAnsi="Arial" w:cs="Arial"/>
          <w:kern w:val="0"/>
          <w:sz w:val="24"/>
          <w:szCs w:val="24"/>
        </w:rPr>
        <w:t>条的有关规定；其余位置，可采用钢筋混凝土构造柱替代芯柱，钢筋混凝土构造柱应符合本章第</w:t>
      </w:r>
      <w:r w:rsidRPr="00BF7DF7">
        <w:rPr>
          <w:rFonts w:ascii="Arial" w:hAnsi="Arial" w:cs="Arial"/>
          <w:kern w:val="0"/>
          <w:sz w:val="24"/>
          <w:szCs w:val="24"/>
        </w:rPr>
        <w:t>8.4.3</w:t>
      </w:r>
      <w:r w:rsidRPr="00BF7DF7">
        <w:rPr>
          <w:rFonts w:ascii="Arial" w:hAnsi="Arial" w:cs="Arial"/>
          <w:kern w:val="0"/>
          <w:sz w:val="24"/>
          <w:szCs w:val="24"/>
        </w:rPr>
        <w:t>条的有关规定。</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8.5.7 </w:t>
      </w:r>
      <w:r w:rsidRPr="00BF7DF7">
        <w:rPr>
          <w:rFonts w:ascii="Arial" w:hAnsi="Arial" w:cs="Arial"/>
          <w:sz w:val="24"/>
          <w:szCs w:val="24"/>
        </w:rPr>
        <w:t>底部框架</w:t>
      </w:r>
      <w:r w:rsidRPr="00BF7DF7">
        <w:rPr>
          <w:rFonts w:ascii="Arial" w:hAnsi="Arial" w:cs="Arial"/>
          <w:sz w:val="24"/>
          <w:szCs w:val="24"/>
        </w:rPr>
        <w:t>-</w:t>
      </w:r>
      <w:r w:rsidRPr="00BF7DF7">
        <w:rPr>
          <w:rFonts w:ascii="Arial" w:hAnsi="Arial" w:cs="Arial"/>
          <w:sz w:val="24"/>
          <w:szCs w:val="24"/>
        </w:rPr>
        <w:t>抗震墙砌体房屋的框架柱应符合下列要求：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柱的截面不应小于</w:t>
      </w:r>
      <w:r w:rsidRPr="00BF7DF7">
        <w:rPr>
          <w:rFonts w:ascii="Arial" w:hAnsi="Arial" w:cs="Arial"/>
          <w:kern w:val="0"/>
          <w:sz w:val="24"/>
          <w:szCs w:val="24"/>
        </w:rPr>
        <w:t>400mm</w:t>
      </w:r>
      <w:r w:rsidRPr="00BF7DF7">
        <w:rPr>
          <w:rFonts w:ascii="Arial" w:hAnsi="Arial" w:cs="Arial"/>
          <w:sz w:val="24"/>
          <w:szCs w:val="24"/>
        </w:rPr>
        <w:t>×</w:t>
      </w:r>
      <w:r w:rsidRPr="00BF7DF7">
        <w:rPr>
          <w:rFonts w:ascii="Arial" w:hAnsi="Arial" w:cs="Arial"/>
          <w:kern w:val="0"/>
          <w:sz w:val="24"/>
          <w:szCs w:val="24"/>
        </w:rPr>
        <w:t>400mm</w:t>
      </w:r>
      <w:r w:rsidRPr="00BF7DF7">
        <w:rPr>
          <w:rFonts w:ascii="Arial" w:hAnsi="Arial" w:cs="Arial"/>
          <w:kern w:val="0"/>
          <w:sz w:val="24"/>
          <w:szCs w:val="24"/>
        </w:rPr>
        <w:t>，圆柱直径不应小于</w:t>
      </w:r>
      <w:r w:rsidRPr="00BF7DF7">
        <w:rPr>
          <w:rFonts w:ascii="Arial" w:hAnsi="Arial" w:cs="Arial"/>
          <w:kern w:val="0"/>
          <w:sz w:val="24"/>
          <w:szCs w:val="24"/>
        </w:rPr>
        <w:t>450mm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柱的轴压比，</w:t>
      </w:r>
      <w:r w:rsidRPr="00BF7DF7">
        <w:rPr>
          <w:rFonts w:ascii="Arial" w:hAnsi="Arial" w:cs="Arial"/>
          <w:kern w:val="0"/>
          <w:sz w:val="24"/>
          <w:szCs w:val="24"/>
        </w:rPr>
        <w:t>6</w:t>
      </w:r>
      <w:r w:rsidRPr="00BF7DF7">
        <w:rPr>
          <w:rFonts w:ascii="Arial" w:hAnsi="Arial" w:cs="Arial"/>
          <w:kern w:val="0"/>
          <w:sz w:val="24"/>
          <w:szCs w:val="24"/>
        </w:rPr>
        <w:t>度时不宜大于</w:t>
      </w:r>
      <w:r w:rsidRPr="00BF7DF7">
        <w:rPr>
          <w:rFonts w:ascii="Arial" w:hAnsi="Arial" w:cs="Arial"/>
          <w:kern w:val="0"/>
          <w:sz w:val="24"/>
          <w:szCs w:val="24"/>
        </w:rPr>
        <w:t>0.85</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度时不宜大于</w:t>
      </w:r>
      <w:r w:rsidRPr="00BF7DF7">
        <w:rPr>
          <w:rFonts w:ascii="Arial" w:hAnsi="Arial" w:cs="Arial"/>
          <w:kern w:val="0"/>
          <w:sz w:val="24"/>
          <w:szCs w:val="24"/>
        </w:rPr>
        <w:t>0.75</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度时不宜大</w:t>
      </w:r>
      <w:r w:rsidRPr="00BF7DF7">
        <w:rPr>
          <w:rFonts w:ascii="Arial" w:hAnsi="Arial" w:cs="Arial"/>
          <w:kern w:val="0"/>
          <w:sz w:val="24"/>
          <w:szCs w:val="24"/>
        </w:rPr>
        <w:lastRenderedPageBreak/>
        <w:t>于</w:t>
      </w:r>
      <w:r w:rsidRPr="00BF7DF7">
        <w:rPr>
          <w:rFonts w:ascii="Arial" w:hAnsi="Arial" w:cs="Arial"/>
          <w:kern w:val="0"/>
          <w:sz w:val="24"/>
          <w:szCs w:val="24"/>
        </w:rPr>
        <w:t>0.65</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柱的纵向钢筋最小总配筋率，当钢筋的强度标准值低于</w:t>
      </w:r>
      <w:r w:rsidRPr="00BF7DF7">
        <w:rPr>
          <w:rFonts w:ascii="Arial" w:hAnsi="Arial" w:cs="Arial"/>
          <w:kern w:val="0"/>
          <w:sz w:val="24"/>
          <w:szCs w:val="24"/>
        </w:rPr>
        <w:t>400MPa</w:t>
      </w:r>
      <w:r w:rsidRPr="00BF7DF7">
        <w:rPr>
          <w:rFonts w:ascii="Arial" w:hAnsi="Arial" w:cs="Arial"/>
          <w:kern w:val="0"/>
          <w:sz w:val="24"/>
          <w:szCs w:val="24"/>
        </w:rPr>
        <w:t>时，中柱在</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度时不应小于</w:t>
      </w:r>
      <w:r w:rsidRPr="00BF7DF7">
        <w:rPr>
          <w:rFonts w:ascii="Arial" w:hAnsi="Arial" w:cs="Arial"/>
          <w:kern w:val="0"/>
          <w:sz w:val="24"/>
          <w:szCs w:val="24"/>
        </w:rPr>
        <w:t>0.9%</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度时不应小于</w:t>
      </w:r>
      <w:r w:rsidRPr="00BF7DF7">
        <w:rPr>
          <w:rFonts w:ascii="Arial" w:hAnsi="Arial" w:cs="Arial"/>
          <w:kern w:val="0"/>
          <w:sz w:val="24"/>
          <w:szCs w:val="24"/>
        </w:rPr>
        <w:t>1.1%</w:t>
      </w:r>
      <w:r w:rsidRPr="00BF7DF7">
        <w:rPr>
          <w:rFonts w:ascii="Arial" w:hAnsi="Arial" w:cs="Arial"/>
          <w:kern w:val="0"/>
          <w:sz w:val="24"/>
          <w:szCs w:val="24"/>
        </w:rPr>
        <w:t>；边柱、角柱和混凝土抗震墙端柱在</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度时不应小于</w:t>
      </w:r>
      <w:r w:rsidRPr="00BF7DF7">
        <w:rPr>
          <w:rFonts w:ascii="Arial" w:hAnsi="Arial" w:cs="Arial"/>
          <w:kern w:val="0"/>
          <w:sz w:val="24"/>
          <w:szCs w:val="24"/>
        </w:rPr>
        <w:t>1.0%</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度时不应小于</w:t>
      </w:r>
      <w:r w:rsidRPr="00BF7DF7">
        <w:rPr>
          <w:rFonts w:ascii="Arial" w:hAnsi="Arial" w:cs="Arial"/>
          <w:kern w:val="0"/>
          <w:sz w:val="24"/>
          <w:szCs w:val="24"/>
        </w:rPr>
        <w:t>1.2%</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柱的箍筋直径，</w:t>
      </w:r>
      <w:r w:rsidRPr="00BF7DF7">
        <w:rPr>
          <w:rFonts w:ascii="Arial" w:hAnsi="Arial" w:cs="Arial"/>
          <w:kern w:val="0"/>
          <w:sz w:val="24"/>
          <w:szCs w:val="24"/>
        </w:rPr>
        <w:t>6</w:t>
      </w:r>
      <w:r w:rsidRPr="00BF7DF7">
        <w:rPr>
          <w:rFonts w:ascii="Arial" w:hAnsi="Arial" w:cs="Arial"/>
          <w:kern w:val="0"/>
          <w:sz w:val="24"/>
          <w:szCs w:val="24"/>
        </w:rPr>
        <w:t>、</w:t>
      </w:r>
      <w:r w:rsidRPr="00BF7DF7">
        <w:rPr>
          <w:rFonts w:ascii="Arial" w:hAnsi="Arial" w:cs="Arial"/>
          <w:kern w:val="0"/>
          <w:sz w:val="24"/>
          <w:szCs w:val="24"/>
        </w:rPr>
        <w:t>7</w:t>
      </w:r>
      <w:r w:rsidRPr="00BF7DF7">
        <w:rPr>
          <w:rFonts w:ascii="Arial" w:hAnsi="Arial" w:cs="Arial"/>
          <w:kern w:val="0"/>
          <w:sz w:val="24"/>
          <w:szCs w:val="24"/>
        </w:rPr>
        <w:t>度时不应小于</w:t>
      </w:r>
      <w:r w:rsidRPr="00BF7DF7">
        <w:rPr>
          <w:rFonts w:ascii="Arial" w:hAnsi="Arial" w:cs="Arial"/>
          <w:kern w:val="0"/>
          <w:sz w:val="24"/>
          <w:szCs w:val="24"/>
        </w:rPr>
        <w:t>8mm</w:t>
      </w:r>
      <w:r w:rsidRPr="00BF7DF7">
        <w:rPr>
          <w:rFonts w:ascii="Arial" w:hAnsi="Arial" w:cs="Arial"/>
          <w:kern w:val="0"/>
          <w:sz w:val="24"/>
          <w:szCs w:val="24"/>
        </w:rPr>
        <w:t>，</w:t>
      </w:r>
      <w:r w:rsidRPr="00BF7DF7">
        <w:rPr>
          <w:rFonts w:ascii="Arial" w:hAnsi="Arial" w:cs="Arial"/>
          <w:kern w:val="0"/>
          <w:sz w:val="24"/>
          <w:szCs w:val="24"/>
        </w:rPr>
        <w:t>8</w:t>
      </w:r>
      <w:r w:rsidRPr="00BF7DF7">
        <w:rPr>
          <w:rFonts w:ascii="Arial" w:hAnsi="Arial" w:cs="Arial"/>
          <w:kern w:val="0"/>
          <w:sz w:val="24"/>
          <w:szCs w:val="24"/>
        </w:rPr>
        <w:t>度时不应小于</w:t>
      </w:r>
      <w:r w:rsidRPr="00BF7DF7">
        <w:rPr>
          <w:rFonts w:ascii="Arial" w:hAnsi="Arial" w:cs="Arial"/>
          <w:kern w:val="0"/>
          <w:sz w:val="24"/>
          <w:szCs w:val="24"/>
        </w:rPr>
        <w:t>10mm</w:t>
      </w:r>
      <w:r w:rsidRPr="00BF7DF7">
        <w:rPr>
          <w:rFonts w:ascii="Arial" w:hAnsi="Arial" w:cs="Arial"/>
          <w:kern w:val="0"/>
          <w:sz w:val="24"/>
          <w:szCs w:val="24"/>
        </w:rPr>
        <w:t>，并应全高加密箍筋，间距不大于</w:t>
      </w:r>
      <w:r w:rsidRPr="00BF7DF7">
        <w:rPr>
          <w:rFonts w:ascii="Arial" w:hAnsi="Arial" w:cs="Arial"/>
          <w:kern w:val="0"/>
          <w:sz w:val="24"/>
          <w:szCs w:val="24"/>
        </w:rPr>
        <w:t>100mm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5 </w:t>
      </w:r>
      <w:r w:rsidRPr="00BF7DF7">
        <w:rPr>
          <w:rFonts w:ascii="Arial" w:hAnsi="Arial" w:cs="Arial"/>
          <w:kern w:val="0"/>
          <w:sz w:val="24"/>
          <w:szCs w:val="24"/>
        </w:rPr>
        <w:t>柱的最上端和最下端组合的弯矩设计值应乘以增大系数，一、二、三级的增大系数应分别按</w:t>
      </w:r>
      <w:r w:rsidRPr="00BF7DF7">
        <w:rPr>
          <w:rFonts w:ascii="Arial" w:hAnsi="Arial" w:cs="Arial"/>
          <w:kern w:val="0"/>
          <w:sz w:val="24"/>
          <w:szCs w:val="24"/>
        </w:rPr>
        <w:t>1.5</w:t>
      </w:r>
      <w:r w:rsidRPr="00BF7DF7">
        <w:rPr>
          <w:rFonts w:ascii="Arial" w:hAnsi="Arial" w:cs="Arial"/>
          <w:kern w:val="0"/>
          <w:sz w:val="24"/>
          <w:szCs w:val="24"/>
        </w:rPr>
        <w:t>、</w:t>
      </w:r>
      <w:r w:rsidRPr="00BF7DF7">
        <w:rPr>
          <w:rFonts w:ascii="Arial" w:hAnsi="Arial" w:cs="Arial"/>
          <w:kern w:val="0"/>
          <w:sz w:val="24"/>
          <w:szCs w:val="24"/>
        </w:rPr>
        <w:t>1.25</w:t>
      </w:r>
      <w:r w:rsidRPr="00BF7DF7">
        <w:rPr>
          <w:rFonts w:ascii="Arial" w:hAnsi="Arial" w:cs="Arial"/>
          <w:kern w:val="0"/>
          <w:sz w:val="24"/>
          <w:szCs w:val="24"/>
        </w:rPr>
        <w:t>和</w:t>
      </w:r>
      <w:r w:rsidRPr="00BF7DF7">
        <w:rPr>
          <w:rFonts w:ascii="Arial" w:hAnsi="Arial" w:cs="Arial"/>
          <w:kern w:val="0"/>
          <w:sz w:val="24"/>
          <w:szCs w:val="24"/>
        </w:rPr>
        <w:t>1.15</w:t>
      </w:r>
      <w:r w:rsidRPr="00BF7DF7">
        <w:rPr>
          <w:rFonts w:ascii="Arial" w:hAnsi="Arial" w:cs="Arial"/>
          <w:kern w:val="0"/>
          <w:sz w:val="24"/>
          <w:szCs w:val="24"/>
        </w:rPr>
        <w:t>采用。</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8.5.10 </w:t>
      </w:r>
      <w:r w:rsidRPr="00BF7DF7">
        <w:rPr>
          <w:rFonts w:ascii="Arial" w:hAnsi="Arial" w:cs="Arial"/>
          <w:sz w:val="24"/>
          <w:szCs w:val="24"/>
        </w:rPr>
        <w:t>底部框架</w:t>
      </w:r>
      <w:r w:rsidRPr="00BF7DF7">
        <w:rPr>
          <w:rFonts w:ascii="Arial" w:hAnsi="Arial" w:cs="Arial"/>
          <w:sz w:val="24"/>
          <w:szCs w:val="24"/>
        </w:rPr>
        <w:t>-</w:t>
      </w:r>
      <w:r w:rsidRPr="00BF7DF7">
        <w:rPr>
          <w:rFonts w:ascii="Arial" w:hAnsi="Arial" w:cs="Arial"/>
          <w:sz w:val="24"/>
          <w:szCs w:val="24"/>
        </w:rPr>
        <w:t>抗震墙砌体房屋的材料强度等级，应符合下列要求：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框架柱、混凝土抗震墙和托墙梁的混凝土强度等级，不应低于</w:t>
      </w:r>
      <w:r w:rsidRPr="00BF7DF7">
        <w:rPr>
          <w:rFonts w:ascii="Arial" w:hAnsi="Arial" w:cs="Arial"/>
          <w:kern w:val="0"/>
          <w:sz w:val="24"/>
          <w:szCs w:val="24"/>
        </w:rPr>
        <w:t>C30</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过渡层砌体块材的强度等级不应低于</w:t>
      </w:r>
      <w:r w:rsidRPr="00BF7DF7">
        <w:rPr>
          <w:rFonts w:ascii="Arial" w:hAnsi="Arial" w:cs="Arial"/>
          <w:kern w:val="0"/>
          <w:sz w:val="24"/>
          <w:szCs w:val="24"/>
        </w:rPr>
        <w:t>MU10</w:t>
      </w:r>
      <w:r w:rsidRPr="00BF7DF7">
        <w:rPr>
          <w:rFonts w:ascii="Arial" w:hAnsi="Arial" w:cs="Arial"/>
          <w:kern w:val="0"/>
          <w:sz w:val="24"/>
          <w:szCs w:val="24"/>
        </w:rPr>
        <w:t>，砖砌体砌筑砂浆强度的等级不应低于</w:t>
      </w:r>
      <w:r w:rsidRPr="00BF7DF7">
        <w:rPr>
          <w:rFonts w:ascii="Arial" w:hAnsi="Arial" w:cs="Arial"/>
          <w:kern w:val="0"/>
          <w:sz w:val="24"/>
          <w:szCs w:val="24"/>
        </w:rPr>
        <w:t>M10</w:t>
      </w:r>
      <w:r w:rsidRPr="00BF7DF7">
        <w:rPr>
          <w:rFonts w:ascii="Arial" w:hAnsi="Arial" w:cs="Arial"/>
          <w:kern w:val="0"/>
          <w:sz w:val="24"/>
          <w:szCs w:val="24"/>
        </w:rPr>
        <w:t>，砌块砌体砌筑砂浆强度的等级不应低于</w:t>
      </w:r>
      <w:r w:rsidRPr="00BF7DF7">
        <w:rPr>
          <w:rFonts w:ascii="Arial" w:hAnsi="Arial" w:cs="Arial"/>
          <w:kern w:val="0"/>
          <w:sz w:val="24"/>
          <w:szCs w:val="24"/>
        </w:rPr>
        <w:t>Mb10</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kern w:val="0"/>
          <w:sz w:val="24"/>
          <w:szCs w:val="24"/>
        </w:rPr>
      </w:pPr>
      <w:r w:rsidRPr="00BF7DF7">
        <w:rPr>
          <w:rFonts w:ascii="Arial" w:hAnsi="Arial" w:cs="Arial"/>
          <w:kern w:val="0"/>
          <w:sz w:val="24"/>
          <w:szCs w:val="24"/>
        </w:rPr>
        <w:t xml:space="preserve">8.5.11 </w:t>
      </w:r>
      <w:r w:rsidRPr="00BF7DF7">
        <w:rPr>
          <w:rFonts w:ascii="Arial" w:hAnsi="Arial" w:cs="Arial"/>
          <w:kern w:val="0"/>
          <w:sz w:val="24"/>
          <w:szCs w:val="24"/>
        </w:rPr>
        <w:t>底部框架</w:t>
      </w:r>
      <w:r w:rsidRPr="00BF7DF7">
        <w:rPr>
          <w:rFonts w:ascii="Arial" w:hAnsi="Arial" w:cs="Arial"/>
          <w:kern w:val="0"/>
          <w:sz w:val="24"/>
          <w:szCs w:val="24"/>
        </w:rPr>
        <w:t>-</w:t>
      </w:r>
      <w:r w:rsidRPr="00BF7DF7">
        <w:rPr>
          <w:rFonts w:ascii="Arial" w:hAnsi="Arial" w:cs="Arial"/>
          <w:kern w:val="0"/>
          <w:sz w:val="24"/>
          <w:szCs w:val="24"/>
        </w:rPr>
        <w:t>抗震墙砌体房屋的其他抗震构造措施，应符合本章第</w:t>
      </w:r>
      <w:r w:rsidRPr="00BF7DF7">
        <w:rPr>
          <w:rFonts w:ascii="Arial" w:hAnsi="Arial" w:cs="Arial"/>
          <w:kern w:val="0"/>
          <w:sz w:val="24"/>
          <w:szCs w:val="24"/>
        </w:rPr>
        <w:t>8.3</w:t>
      </w:r>
      <w:r w:rsidRPr="00BF7DF7">
        <w:rPr>
          <w:rFonts w:ascii="Arial" w:hAnsi="Arial" w:cs="Arial"/>
          <w:kern w:val="0"/>
          <w:sz w:val="24"/>
          <w:szCs w:val="24"/>
        </w:rPr>
        <w:t>节、第</w:t>
      </w:r>
      <w:r w:rsidRPr="00BF7DF7">
        <w:rPr>
          <w:rFonts w:ascii="Arial" w:hAnsi="Arial" w:cs="Arial"/>
          <w:kern w:val="0"/>
          <w:sz w:val="24"/>
          <w:szCs w:val="24"/>
        </w:rPr>
        <w:t>8.4</w:t>
      </w:r>
      <w:r w:rsidRPr="00BF7DF7">
        <w:rPr>
          <w:rFonts w:ascii="Arial" w:hAnsi="Arial" w:cs="Arial"/>
          <w:kern w:val="0"/>
          <w:sz w:val="24"/>
          <w:szCs w:val="24"/>
        </w:rPr>
        <w:t>节和第</w:t>
      </w:r>
      <w:r w:rsidRPr="00BF7DF7">
        <w:rPr>
          <w:rFonts w:ascii="Arial" w:hAnsi="Arial" w:cs="Arial"/>
          <w:kern w:val="0"/>
          <w:sz w:val="24"/>
          <w:szCs w:val="24"/>
        </w:rPr>
        <w:t>6</w:t>
      </w:r>
      <w:r w:rsidRPr="00BF7DF7">
        <w:rPr>
          <w:rFonts w:ascii="Arial" w:hAnsi="Arial" w:cs="Arial"/>
          <w:kern w:val="0"/>
          <w:sz w:val="24"/>
          <w:szCs w:val="24"/>
        </w:rPr>
        <w:t>章的有关要求。</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8.7.2 </w:t>
      </w:r>
      <w:r w:rsidRPr="00BF7DF7">
        <w:rPr>
          <w:rFonts w:ascii="Arial" w:hAnsi="Arial" w:cs="Arial"/>
          <w:sz w:val="24"/>
          <w:szCs w:val="24"/>
        </w:rPr>
        <w:t>多层错层砖砌体房屋的计算应符合下列要求：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错层房屋可根据高、低层楼面面积比确定一个等效不错层的规整计算模型，如图</w:t>
      </w:r>
      <w:r w:rsidRPr="00BF7DF7">
        <w:rPr>
          <w:rFonts w:ascii="Arial" w:hAnsi="Arial" w:cs="Arial"/>
          <w:kern w:val="0"/>
          <w:sz w:val="24"/>
          <w:szCs w:val="24"/>
        </w:rPr>
        <w:t>8.7.2-1</w:t>
      </w:r>
      <w:r w:rsidRPr="00BF7DF7">
        <w:rPr>
          <w:rFonts w:ascii="Arial" w:hAnsi="Arial" w:cs="Arial"/>
          <w:kern w:val="0"/>
          <w:sz w:val="24"/>
          <w:szCs w:val="24"/>
        </w:rPr>
        <w:t>、图</w:t>
      </w:r>
      <w:r w:rsidRPr="00BF7DF7">
        <w:rPr>
          <w:rFonts w:ascii="Arial" w:hAnsi="Arial" w:cs="Arial"/>
          <w:kern w:val="0"/>
          <w:sz w:val="24"/>
          <w:szCs w:val="24"/>
        </w:rPr>
        <w:t>8.7.2-2</w:t>
      </w:r>
      <w:r w:rsidRPr="00BF7DF7">
        <w:rPr>
          <w:rFonts w:ascii="Arial" w:hAnsi="Arial" w:cs="Arial"/>
          <w:kern w:val="0"/>
          <w:sz w:val="24"/>
          <w:szCs w:val="24"/>
        </w:rPr>
        <w:t>、图</w:t>
      </w:r>
      <w:r w:rsidRPr="00BF7DF7">
        <w:rPr>
          <w:rFonts w:ascii="Arial" w:hAnsi="Arial" w:cs="Arial"/>
          <w:kern w:val="0"/>
          <w:sz w:val="24"/>
          <w:szCs w:val="24"/>
        </w:rPr>
        <w:t>8.7.2-3</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当存在底层架空楼板时，架空板应作为一个层面建立模型。</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顶层如设有坡屋面时，其层高按屋面结构实际情况确定。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4 </w:t>
      </w:r>
      <w:r w:rsidRPr="00BF7DF7">
        <w:rPr>
          <w:rFonts w:ascii="Arial" w:hAnsi="Arial" w:cs="Arial"/>
          <w:kern w:val="0"/>
          <w:sz w:val="24"/>
          <w:szCs w:val="24"/>
        </w:rPr>
        <w:t>等效规整模型的地震作用可采用底部剪力法计算，得到的全部层间墙肢剪力应按错层高度</w:t>
      </w:r>
      <w:r w:rsidRPr="00BF7DF7">
        <w:rPr>
          <w:rFonts w:ascii="Arial" w:hAnsi="Arial" w:cs="Arial"/>
          <w:kern w:val="0"/>
          <w:sz w:val="24"/>
          <w:szCs w:val="24"/>
        </w:rPr>
        <w:t>h</w:t>
      </w:r>
      <w:r w:rsidRPr="00BF7DF7">
        <w:rPr>
          <w:rFonts w:ascii="Arial" w:hAnsi="Arial" w:cs="Arial"/>
          <w:kern w:val="0"/>
          <w:sz w:val="24"/>
          <w:szCs w:val="24"/>
        </w:rPr>
        <w:t>乘以下列增大系数</w:t>
      </w:r>
      <w:r w:rsidRPr="00BF7DF7">
        <w:rPr>
          <w:rFonts w:ascii="Arial" w:hAnsi="Arial" w:cs="Arial"/>
          <w:kern w:val="0"/>
          <w:sz w:val="24"/>
          <w:szCs w:val="24"/>
        </w:rPr>
        <w:t>β</w:t>
      </w:r>
      <w:r w:rsidRPr="00BF7DF7">
        <w:rPr>
          <w:rFonts w:ascii="Arial" w:hAnsi="Arial" w:cs="Arial"/>
          <w:kern w:val="0"/>
          <w:sz w:val="24"/>
          <w:szCs w:val="24"/>
        </w:rPr>
        <w:t>：</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h≤0.6m                     β</w:t>
      </w:r>
      <w:r w:rsidRPr="00BF7DF7">
        <w:rPr>
          <w:rFonts w:ascii="Arial" w:hAnsi="Arial" w:cs="Arial"/>
          <w:kern w:val="0"/>
          <w:sz w:val="24"/>
          <w:szCs w:val="24"/>
        </w:rPr>
        <w:t>＝</w:t>
      </w:r>
      <w:r w:rsidRPr="00BF7DF7">
        <w:rPr>
          <w:rFonts w:ascii="Arial" w:hAnsi="Arial" w:cs="Arial"/>
          <w:kern w:val="0"/>
          <w:sz w:val="24"/>
          <w:szCs w:val="24"/>
        </w:rPr>
        <w:t>1.1</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0.6m</w:t>
      </w:r>
      <w:r w:rsidRPr="00BF7DF7">
        <w:rPr>
          <w:rFonts w:ascii="Arial" w:hAnsi="Arial" w:cs="Arial"/>
          <w:kern w:val="0"/>
          <w:sz w:val="24"/>
          <w:szCs w:val="24"/>
        </w:rPr>
        <w:t>＜</w:t>
      </w:r>
      <w:r w:rsidRPr="00BF7DF7">
        <w:rPr>
          <w:rFonts w:ascii="Arial" w:hAnsi="Arial" w:cs="Arial"/>
          <w:kern w:val="0"/>
          <w:sz w:val="24"/>
          <w:szCs w:val="24"/>
        </w:rPr>
        <w:t>h≤0.9m               β</w:t>
      </w:r>
      <w:r w:rsidRPr="00BF7DF7">
        <w:rPr>
          <w:rFonts w:ascii="Arial" w:hAnsi="Arial" w:cs="Arial"/>
          <w:kern w:val="0"/>
          <w:sz w:val="24"/>
          <w:szCs w:val="24"/>
        </w:rPr>
        <w:t>＝</w:t>
      </w:r>
      <w:r w:rsidRPr="00BF7DF7">
        <w:rPr>
          <w:rFonts w:ascii="Arial" w:hAnsi="Arial" w:cs="Arial"/>
          <w:kern w:val="0"/>
          <w:sz w:val="24"/>
          <w:szCs w:val="24"/>
        </w:rPr>
        <w:t>1.2</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0.9m</w:t>
      </w:r>
      <w:r w:rsidRPr="00BF7DF7">
        <w:rPr>
          <w:rFonts w:ascii="Arial" w:hAnsi="Arial" w:cs="Arial"/>
          <w:kern w:val="0"/>
          <w:sz w:val="24"/>
          <w:szCs w:val="24"/>
        </w:rPr>
        <w:t>＜</w:t>
      </w:r>
      <w:r w:rsidRPr="00BF7DF7">
        <w:rPr>
          <w:rFonts w:ascii="Arial" w:hAnsi="Arial" w:cs="Arial"/>
          <w:kern w:val="0"/>
          <w:sz w:val="24"/>
          <w:szCs w:val="24"/>
        </w:rPr>
        <w:t>h≤1.2m               β</w:t>
      </w:r>
      <w:r w:rsidRPr="00BF7DF7">
        <w:rPr>
          <w:rFonts w:ascii="Arial" w:hAnsi="Arial" w:cs="Arial"/>
          <w:kern w:val="0"/>
          <w:sz w:val="24"/>
          <w:szCs w:val="24"/>
        </w:rPr>
        <w:t>＝</w:t>
      </w:r>
      <w:r w:rsidRPr="00BF7DF7">
        <w:rPr>
          <w:rFonts w:ascii="Arial" w:hAnsi="Arial" w:cs="Arial"/>
          <w:kern w:val="0"/>
          <w:sz w:val="24"/>
          <w:szCs w:val="24"/>
        </w:rPr>
        <w:t>1.3</w:t>
      </w:r>
    </w:p>
    <w:p w:rsidR="00AB28AA" w:rsidRPr="00BF7DF7" w:rsidRDefault="00AB28AA" w:rsidP="00AB28AA">
      <w:pPr>
        <w:spacing w:line="360" w:lineRule="auto"/>
        <w:jc w:val="center"/>
        <w:rPr>
          <w:rFonts w:ascii="Arial" w:hAnsi="Arial" w:cs="Arial"/>
          <w:kern w:val="0"/>
          <w:sz w:val="24"/>
          <w:szCs w:val="24"/>
        </w:rPr>
      </w:pPr>
      <w:r w:rsidRPr="00BF7DF7">
        <w:rPr>
          <w:rFonts w:ascii="Arial" w:hAnsi="Arial" w:cs="Arial"/>
          <w:kern w:val="0"/>
          <w:sz w:val="24"/>
          <w:szCs w:val="24"/>
        </w:rPr>
        <w:t>h</w:t>
      </w:r>
      <w:r w:rsidRPr="00BF7DF7">
        <w:rPr>
          <w:rFonts w:ascii="Arial" w:hAnsi="Arial" w:cs="Arial"/>
          <w:kern w:val="0"/>
          <w:sz w:val="24"/>
          <w:szCs w:val="24"/>
        </w:rPr>
        <w:t>＞</w:t>
      </w:r>
      <w:r w:rsidRPr="00BF7DF7">
        <w:rPr>
          <w:rFonts w:ascii="Arial" w:hAnsi="Arial" w:cs="Arial"/>
          <w:kern w:val="0"/>
          <w:sz w:val="24"/>
          <w:szCs w:val="24"/>
        </w:rPr>
        <w:t>1.2m                     β</w:t>
      </w:r>
      <w:r w:rsidRPr="00BF7DF7">
        <w:rPr>
          <w:rFonts w:ascii="Arial" w:hAnsi="Arial" w:cs="Arial"/>
          <w:kern w:val="0"/>
          <w:sz w:val="24"/>
          <w:szCs w:val="24"/>
        </w:rPr>
        <w:t>＝</w:t>
      </w:r>
      <w:r w:rsidRPr="00BF7DF7">
        <w:rPr>
          <w:rFonts w:ascii="Arial" w:hAnsi="Arial" w:cs="Arial"/>
          <w:kern w:val="0"/>
          <w:sz w:val="24"/>
          <w:szCs w:val="24"/>
        </w:rPr>
        <w:t>1.4</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5 </w:t>
      </w:r>
      <w:r w:rsidRPr="00BF7DF7">
        <w:rPr>
          <w:rFonts w:ascii="Arial" w:hAnsi="Arial" w:cs="Arial"/>
          <w:kern w:val="0"/>
          <w:sz w:val="24"/>
          <w:szCs w:val="24"/>
        </w:rPr>
        <w:t>错层房屋的墙肢除应满足轴压或偏压强度外，并应选择最不利危险截面按上述增大后的地震剪力进行抗震承载力验算，满足抗震强度要求。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6 </w:t>
      </w:r>
      <w:r w:rsidRPr="00BF7DF7">
        <w:rPr>
          <w:rFonts w:ascii="Arial" w:hAnsi="Arial" w:cs="Arial"/>
          <w:kern w:val="0"/>
          <w:sz w:val="24"/>
          <w:szCs w:val="24"/>
        </w:rPr>
        <w:t>对于多级错层的情况，其错层高度</w:t>
      </w:r>
      <w:r w:rsidRPr="00BF7DF7">
        <w:rPr>
          <w:rFonts w:ascii="Arial" w:hAnsi="Arial" w:cs="Arial"/>
          <w:kern w:val="0"/>
          <w:sz w:val="24"/>
          <w:szCs w:val="24"/>
        </w:rPr>
        <w:t>h</w:t>
      </w:r>
      <w:r w:rsidRPr="00BF7DF7">
        <w:rPr>
          <w:rFonts w:ascii="Arial" w:hAnsi="Arial" w:cs="Arial"/>
          <w:kern w:val="0"/>
          <w:sz w:val="24"/>
          <w:szCs w:val="24"/>
        </w:rPr>
        <w:t>按每级错层高度确定，计算模型可按本节的有关规定采用。</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lastRenderedPageBreak/>
        <w:t xml:space="preserve">9.1.1 </w:t>
      </w:r>
      <w:r w:rsidRPr="00BF7DF7">
        <w:rPr>
          <w:rFonts w:ascii="Arial" w:hAnsi="Arial" w:cs="Arial"/>
          <w:sz w:val="24"/>
          <w:szCs w:val="24"/>
        </w:rPr>
        <w:t>本节适用于层数不超过</w:t>
      </w:r>
      <w:r w:rsidRPr="00BF7DF7">
        <w:rPr>
          <w:rFonts w:ascii="Arial" w:hAnsi="Arial" w:cs="Arial"/>
          <w:sz w:val="24"/>
          <w:szCs w:val="24"/>
        </w:rPr>
        <w:t>10</w:t>
      </w:r>
      <w:r w:rsidRPr="00BF7DF7">
        <w:rPr>
          <w:rFonts w:ascii="Arial" w:hAnsi="Arial" w:cs="Arial"/>
          <w:sz w:val="24"/>
          <w:szCs w:val="24"/>
        </w:rPr>
        <w:t>层或高度不超过</w:t>
      </w:r>
      <w:r w:rsidRPr="00BF7DF7">
        <w:rPr>
          <w:rFonts w:ascii="Arial" w:hAnsi="Arial" w:cs="Arial"/>
          <w:sz w:val="24"/>
          <w:szCs w:val="24"/>
        </w:rPr>
        <w:t>24m</w:t>
      </w:r>
      <w:r w:rsidRPr="00BF7DF7">
        <w:rPr>
          <w:rFonts w:ascii="Arial" w:hAnsi="Arial" w:cs="Arial"/>
          <w:sz w:val="24"/>
          <w:szCs w:val="24"/>
        </w:rPr>
        <w:t>的钢结构民用房屋及单跨、多跨的多层钢结构厂房，包括局部单层的多层厂房。</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9.1.2 </w:t>
      </w:r>
      <w:r w:rsidRPr="00BF7DF7">
        <w:rPr>
          <w:rFonts w:ascii="Arial" w:hAnsi="Arial" w:cs="Arial"/>
          <w:sz w:val="24"/>
          <w:szCs w:val="24"/>
        </w:rPr>
        <w:t>多层钢结构的布置应符合本规程</w:t>
      </w:r>
      <w:r w:rsidRPr="00BF7DF7">
        <w:rPr>
          <w:rFonts w:ascii="Arial" w:hAnsi="Arial" w:cs="Arial"/>
          <w:sz w:val="24"/>
          <w:szCs w:val="24"/>
        </w:rPr>
        <w:t>3.4</w:t>
      </w:r>
      <w:r w:rsidRPr="00BF7DF7">
        <w:rPr>
          <w:rFonts w:ascii="Arial" w:hAnsi="Arial" w:cs="Arial"/>
          <w:sz w:val="24"/>
          <w:szCs w:val="24"/>
        </w:rPr>
        <w:t>节的有关要求，并应符合下列规定：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多层钢结构可采用框架结构、框架</w:t>
      </w:r>
      <w:r w:rsidRPr="00BF7DF7">
        <w:rPr>
          <w:rFonts w:ascii="Arial" w:hAnsi="Arial" w:cs="Arial"/>
          <w:kern w:val="0"/>
          <w:sz w:val="24"/>
          <w:szCs w:val="24"/>
        </w:rPr>
        <w:t>-</w:t>
      </w:r>
      <w:r w:rsidRPr="00BF7DF7">
        <w:rPr>
          <w:rFonts w:ascii="Arial" w:hAnsi="Arial" w:cs="Arial"/>
          <w:kern w:val="0"/>
          <w:sz w:val="24"/>
          <w:szCs w:val="24"/>
        </w:rPr>
        <w:t>支撑结构或其他结构类型，当设置地下室时，钢结构宜延伸至地下室。</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框架</w:t>
      </w:r>
      <w:r w:rsidRPr="00BF7DF7">
        <w:rPr>
          <w:rFonts w:ascii="Arial" w:hAnsi="Arial" w:cs="Arial"/>
          <w:kern w:val="0"/>
          <w:sz w:val="24"/>
          <w:szCs w:val="24"/>
        </w:rPr>
        <w:t>-</w:t>
      </w:r>
      <w:r w:rsidRPr="00BF7DF7">
        <w:rPr>
          <w:rFonts w:ascii="Arial" w:hAnsi="Arial" w:cs="Arial"/>
          <w:kern w:val="0"/>
          <w:sz w:val="24"/>
          <w:szCs w:val="24"/>
        </w:rPr>
        <w:t>支撑结构宜采用中心支撑，有条件时也可采用偏心支撑等消能支撑。中心支撑的布置形式可采用交叉支撑、人字支撑或单斜杆支撑；中心支撑的类型可采用屈曲约束支撑或普通支撑。厂房的支撑宜布置在荷载较大的柱间；且在同一柱间上下贯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结构平面形状复杂、各部分框架高度差异大或楼层荷载相差悬殊时，应设防震缝或采取其他措施，将结构分割成独立的相对规则的若干部分。防震缝的最小宽度应符合下列要求：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）框架结构房屋的防震缝宽度，当高度不超过</w:t>
      </w:r>
      <w:r w:rsidRPr="00BF7DF7">
        <w:rPr>
          <w:rFonts w:ascii="Arial" w:hAnsi="Arial" w:cs="Arial"/>
          <w:kern w:val="0"/>
          <w:sz w:val="24"/>
          <w:szCs w:val="24"/>
        </w:rPr>
        <w:t>15m</w:t>
      </w:r>
      <w:r w:rsidRPr="00BF7DF7">
        <w:rPr>
          <w:rFonts w:ascii="Arial" w:hAnsi="Arial" w:cs="Arial"/>
          <w:kern w:val="0"/>
          <w:sz w:val="24"/>
          <w:szCs w:val="24"/>
        </w:rPr>
        <w:t>时可采用</w:t>
      </w:r>
      <w:r w:rsidRPr="00BF7DF7">
        <w:rPr>
          <w:rFonts w:ascii="Arial" w:hAnsi="Arial" w:cs="Arial"/>
          <w:kern w:val="0"/>
          <w:sz w:val="24"/>
          <w:szCs w:val="24"/>
        </w:rPr>
        <w:t>150mm</w:t>
      </w:r>
      <w:r w:rsidRPr="00BF7DF7">
        <w:rPr>
          <w:rFonts w:ascii="Arial" w:hAnsi="Arial" w:cs="Arial"/>
          <w:kern w:val="0"/>
          <w:sz w:val="24"/>
          <w:szCs w:val="24"/>
        </w:rPr>
        <w:t>；超过</w:t>
      </w:r>
      <w:r w:rsidRPr="00BF7DF7">
        <w:rPr>
          <w:rFonts w:ascii="Arial" w:hAnsi="Arial" w:cs="Arial"/>
          <w:kern w:val="0"/>
          <w:sz w:val="24"/>
          <w:szCs w:val="24"/>
        </w:rPr>
        <w:t>15m</w:t>
      </w:r>
      <w:r w:rsidRPr="00BF7DF7">
        <w:rPr>
          <w:rFonts w:ascii="Arial" w:hAnsi="Arial" w:cs="Arial"/>
          <w:kern w:val="0"/>
          <w:sz w:val="24"/>
          <w:szCs w:val="24"/>
        </w:rPr>
        <w:t>时，</w:t>
      </w:r>
      <w:r w:rsidRPr="00BF7DF7">
        <w:rPr>
          <w:rFonts w:ascii="Arial" w:hAnsi="Arial" w:cs="Arial"/>
          <w:kern w:val="0"/>
          <w:sz w:val="24"/>
          <w:szCs w:val="24"/>
        </w:rPr>
        <w:t>6</w:t>
      </w:r>
      <w:r w:rsidRPr="00BF7DF7">
        <w:rPr>
          <w:rFonts w:ascii="Arial" w:hAnsi="Arial" w:cs="Arial"/>
          <w:kern w:val="0"/>
          <w:sz w:val="24"/>
          <w:szCs w:val="24"/>
        </w:rPr>
        <w:t>度、</w:t>
      </w:r>
      <w:r w:rsidRPr="00BF7DF7">
        <w:rPr>
          <w:rFonts w:ascii="Arial" w:hAnsi="Arial" w:cs="Arial"/>
          <w:kern w:val="0"/>
          <w:sz w:val="24"/>
          <w:szCs w:val="24"/>
        </w:rPr>
        <w:t>7</w:t>
      </w:r>
      <w:r w:rsidRPr="00BF7DF7">
        <w:rPr>
          <w:rFonts w:ascii="Arial" w:hAnsi="Arial" w:cs="Arial"/>
          <w:kern w:val="0"/>
          <w:sz w:val="24"/>
          <w:szCs w:val="24"/>
        </w:rPr>
        <w:t>度和</w:t>
      </w:r>
      <w:r w:rsidRPr="00BF7DF7">
        <w:rPr>
          <w:rFonts w:ascii="Arial" w:hAnsi="Arial" w:cs="Arial"/>
          <w:kern w:val="0"/>
          <w:sz w:val="24"/>
          <w:szCs w:val="24"/>
        </w:rPr>
        <w:t>8</w:t>
      </w:r>
      <w:r w:rsidRPr="00BF7DF7">
        <w:rPr>
          <w:rFonts w:ascii="Arial" w:hAnsi="Arial" w:cs="Arial"/>
          <w:kern w:val="0"/>
          <w:sz w:val="24"/>
          <w:szCs w:val="24"/>
        </w:rPr>
        <w:t>度相应每增加高度</w:t>
      </w:r>
      <w:r w:rsidRPr="00BF7DF7">
        <w:rPr>
          <w:rFonts w:ascii="Arial" w:hAnsi="Arial" w:cs="Arial"/>
          <w:kern w:val="0"/>
          <w:sz w:val="24"/>
          <w:szCs w:val="24"/>
        </w:rPr>
        <w:t>5m</w:t>
      </w:r>
      <w:r w:rsidRPr="00BF7DF7">
        <w:rPr>
          <w:rFonts w:ascii="Arial" w:hAnsi="Arial" w:cs="Arial"/>
          <w:kern w:val="0"/>
          <w:sz w:val="24"/>
          <w:szCs w:val="24"/>
        </w:rPr>
        <w:t>、</w:t>
      </w:r>
      <w:r w:rsidRPr="00BF7DF7">
        <w:rPr>
          <w:rFonts w:ascii="Arial" w:hAnsi="Arial" w:cs="Arial"/>
          <w:kern w:val="0"/>
          <w:sz w:val="24"/>
          <w:szCs w:val="24"/>
        </w:rPr>
        <w:t>4m</w:t>
      </w:r>
      <w:r w:rsidRPr="00BF7DF7">
        <w:rPr>
          <w:rFonts w:ascii="Arial" w:hAnsi="Arial" w:cs="Arial"/>
          <w:kern w:val="0"/>
          <w:sz w:val="24"/>
          <w:szCs w:val="24"/>
        </w:rPr>
        <w:t>和</w:t>
      </w:r>
      <w:r w:rsidRPr="00BF7DF7">
        <w:rPr>
          <w:rFonts w:ascii="Arial" w:hAnsi="Arial" w:cs="Arial"/>
          <w:kern w:val="0"/>
          <w:sz w:val="24"/>
          <w:szCs w:val="24"/>
        </w:rPr>
        <w:t>3mm</w:t>
      </w:r>
      <w:r w:rsidRPr="00BF7DF7">
        <w:rPr>
          <w:rFonts w:ascii="Arial" w:hAnsi="Arial" w:cs="Arial"/>
          <w:kern w:val="0"/>
          <w:sz w:val="24"/>
          <w:szCs w:val="24"/>
        </w:rPr>
        <w:t>，宜加宽</w:t>
      </w:r>
      <w:r w:rsidRPr="00BF7DF7">
        <w:rPr>
          <w:rFonts w:ascii="Arial" w:hAnsi="Arial" w:cs="Arial"/>
          <w:kern w:val="0"/>
          <w:sz w:val="24"/>
          <w:szCs w:val="24"/>
        </w:rPr>
        <w:t>30mm</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）框架</w:t>
      </w:r>
      <w:r w:rsidRPr="00BF7DF7">
        <w:rPr>
          <w:rFonts w:ascii="Arial" w:hAnsi="Arial" w:cs="Arial"/>
          <w:kern w:val="0"/>
          <w:sz w:val="24"/>
          <w:szCs w:val="24"/>
        </w:rPr>
        <w:t>-</w:t>
      </w:r>
      <w:r w:rsidRPr="00BF7DF7">
        <w:rPr>
          <w:rFonts w:ascii="Arial" w:hAnsi="Arial" w:cs="Arial"/>
          <w:kern w:val="0"/>
          <w:sz w:val="24"/>
          <w:szCs w:val="24"/>
        </w:rPr>
        <w:t>支撑结构房屋的防震缝宽度，可采用</w:t>
      </w:r>
      <w:r w:rsidRPr="00BF7DF7">
        <w:rPr>
          <w:rFonts w:ascii="Arial" w:hAnsi="Arial" w:cs="Arial"/>
          <w:kern w:val="0"/>
          <w:sz w:val="24"/>
          <w:szCs w:val="24"/>
        </w:rPr>
        <w:t>1</w:t>
      </w:r>
      <w:r w:rsidRPr="00BF7DF7">
        <w:rPr>
          <w:rFonts w:ascii="Arial" w:hAnsi="Arial" w:cs="Arial"/>
          <w:kern w:val="0"/>
          <w:sz w:val="24"/>
          <w:szCs w:val="24"/>
        </w:rPr>
        <w:t>）项规定数值的</w:t>
      </w:r>
      <w:r w:rsidRPr="00BF7DF7">
        <w:rPr>
          <w:rFonts w:ascii="Arial" w:hAnsi="Arial" w:cs="Arial"/>
          <w:kern w:val="0"/>
          <w:sz w:val="24"/>
          <w:szCs w:val="24"/>
        </w:rPr>
        <w:t>70%</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9.1.8 </w:t>
      </w:r>
      <w:r w:rsidRPr="00BF7DF7">
        <w:rPr>
          <w:rFonts w:ascii="Arial" w:hAnsi="Arial" w:cs="Arial"/>
          <w:sz w:val="24"/>
          <w:szCs w:val="24"/>
        </w:rPr>
        <w:t>多层钢结构在多遇地震下的弹性分析，阻尼比可采用</w:t>
      </w:r>
      <w:r w:rsidRPr="00BF7DF7">
        <w:rPr>
          <w:rFonts w:ascii="Arial" w:hAnsi="Arial" w:cs="Arial"/>
          <w:sz w:val="24"/>
          <w:szCs w:val="24"/>
        </w:rPr>
        <w:t>0.04</w:t>
      </w:r>
      <w:r w:rsidRPr="00BF7DF7">
        <w:rPr>
          <w:rFonts w:ascii="Arial" w:hAnsi="Arial" w:cs="Arial"/>
          <w:sz w:val="24"/>
          <w:szCs w:val="24"/>
        </w:rPr>
        <w:t>；在罕遇地震下的弹塑性分析，阻尼比可采用</w:t>
      </w:r>
      <w:r w:rsidRPr="00BF7DF7">
        <w:rPr>
          <w:rFonts w:ascii="Arial" w:hAnsi="Arial" w:cs="Arial"/>
          <w:sz w:val="24"/>
          <w:szCs w:val="24"/>
        </w:rPr>
        <w:t>0.05</w:t>
      </w:r>
      <w:r w:rsidRPr="00BF7DF7">
        <w:rPr>
          <w:rFonts w:ascii="Arial" w:hAnsi="Arial" w:cs="Arial"/>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9.1.11 </w:t>
      </w:r>
      <w:r w:rsidRPr="00BF7DF7">
        <w:rPr>
          <w:rFonts w:ascii="Arial" w:hAnsi="Arial" w:cs="Arial"/>
          <w:sz w:val="24"/>
          <w:szCs w:val="24"/>
        </w:rPr>
        <w:t>多层钢结构在地震作用下的内力和变形分析，应考虑梁、柱的弯曲变形和剪切变形，可不考虑梁、柱的轴向变形。</w:t>
      </w:r>
    </w:p>
    <w:p w:rsidR="00AB28AA" w:rsidRPr="00BF7DF7" w:rsidRDefault="00AB28AA" w:rsidP="00AB28AA">
      <w:pPr>
        <w:spacing w:line="360" w:lineRule="auto"/>
        <w:rPr>
          <w:rFonts w:ascii="Arial" w:hAnsi="Arial" w:cs="Arial"/>
          <w:kern w:val="0"/>
          <w:sz w:val="24"/>
          <w:szCs w:val="24"/>
        </w:rPr>
      </w:pPr>
      <w:r w:rsidRPr="00BF7DF7">
        <w:rPr>
          <w:rFonts w:ascii="Arial" w:hAnsi="Arial" w:cs="Arial"/>
          <w:kern w:val="0"/>
          <w:sz w:val="24"/>
          <w:szCs w:val="24"/>
        </w:rPr>
        <w:t xml:space="preserve">9.1.13 </w:t>
      </w:r>
      <w:r w:rsidRPr="00BF7DF7">
        <w:rPr>
          <w:rFonts w:ascii="Arial" w:hAnsi="Arial" w:cs="Arial"/>
          <w:kern w:val="0"/>
          <w:sz w:val="24"/>
          <w:szCs w:val="24"/>
        </w:rPr>
        <w:t>如果楼层侧移满足下式要求，则应考虑</w:t>
      </w:r>
      <w:r w:rsidRPr="00BF7DF7">
        <w:rPr>
          <w:rFonts w:ascii="Arial" w:hAnsi="Arial" w:cs="Arial"/>
          <w:kern w:val="0"/>
          <w:sz w:val="24"/>
          <w:szCs w:val="24"/>
        </w:rPr>
        <w:t xml:space="preserve"> P-Δ</w:t>
      </w:r>
      <w:r w:rsidRPr="00BF7DF7">
        <w:rPr>
          <w:rFonts w:ascii="Arial" w:hAnsi="Arial" w:cs="Arial"/>
          <w:kern w:val="0"/>
          <w:sz w:val="24"/>
          <w:szCs w:val="24"/>
        </w:rPr>
        <w:t>效应：</w:t>
      </w:r>
    </w:p>
    <w:p w:rsidR="00AB28AA" w:rsidRPr="00BF7DF7" w:rsidRDefault="00A90F05" w:rsidP="00B535CC">
      <w:pPr>
        <w:spacing w:beforeLines="50" w:afterLines="50"/>
        <w:ind w:rightChars="-24" w:right="-50"/>
        <w:jc w:val="center"/>
        <w:rPr>
          <w:rFonts w:ascii="Arial" w:hAnsi="Arial" w:cs="Arial"/>
          <w:szCs w:val="21"/>
        </w:rPr>
      </w:pPr>
      <w:r>
        <w:rPr>
          <w:rFonts w:ascii="Arial" w:hAnsi="Arial" w:cs="Arial"/>
          <w:noProof/>
          <w:szCs w:val="21"/>
        </w:rPr>
        <w:drawing>
          <wp:inline distT="0" distB="0" distL="0" distR="0">
            <wp:extent cx="2457450" cy="390525"/>
            <wp:effectExtent l="19050" t="0" r="0" b="0"/>
            <wp:docPr id="38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66"/>
                    <a:srcRect l="38019"/>
                    <a:stretch>
                      <a:fillRect/>
                    </a:stretch>
                  </pic:blipFill>
                  <pic:spPr bwMode="auto">
                    <a:xfrm>
                      <a:off x="0" y="0"/>
                      <a:ext cx="2457450" cy="3905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式中：</w:t>
      </w:r>
      <w:r w:rsidRPr="00BF7DF7">
        <w:rPr>
          <w:rFonts w:ascii="Arial" w:hAnsi="Arial" w:cs="Arial"/>
          <w:kern w:val="0"/>
          <w:sz w:val="24"/>
          <w:szCs w:val="24"/>
        </w:rPr>
        <w:t>δ——</w:t>
      </w:r>
      <w:r w:rsidRPr="00BF7DF7">
        <w:rPr>
          <w:rFonts w:ascii="Arial" w:hAnsi="Arial" w:cs="Arial"/>
          <w:kern w:val="0"/>
          <w:sz w:val="24"/>
          <w:szCs w:val="24"/>
        </w:rPr>
        <w:t>多遇烈度地震作用下计算楼层的层间位移；</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h——</w:t>
      </w:r>
      <w:r w:rsidRPr="00BF7DF7">
        <w:rPr>
          <w:rFonts w:ascii="Arial" w:hAnsi="Arial" w:cs="Arial"/>
          <w:kern w:val="0"/>
          <w:sz w:val="24"/>
          <w:szCs w:val="24"/>
        </w:rPr>
        <w:t>计算楼层层高；</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∑N——</w:t>
      </w:r>
      <w:r w:rsidRPr="00BF7DF7">
        <w:rPr>
          <w:rFonts w:ascii="Arial" w:hAnsi="Arial" w:cs="Arial"/>
          <w:kern w:val="0"/>
          <w:sz w:val="24"/>
          <w:szCs w:val="24"/>
        </w:rPr>
        <w:t>计算楼层以上全部竖向荷载之和；</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∑V——</w:t>
      </w:r>
      <w:r w:rsidRPr="00BF7DF7">
        <w:rPr>
          <w:rFonts w:ascii="Arial" w:hAnsi="Arial" w:cs="Arial"/>
          <w:kern w:val="0"/>
          <w:sz w:val="24"/>
          <w:szCs w:val="24"/>
        </w:rPr>
        <w:t>计算楼层以上全部多遇烈度水平地震作用之和。</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这时该楼层的各构件的弯矩应按下式计算：</w:t>
      </w:r>
    </w:p>
    <w:p w:rsidR="00AB28AA" w:rsidRPr="00BF7DF7" w:rsidRDefault="00A90F05" w:rsidP="00B535CC">
      <w:pPr>
        <w:spacing w:beforeLines="50" w:afterLines="50"/>
        <w:ind w:rightChars="42" w:right="88" w:firstLineChars="50" w:firstLine="105"/>
        <w:jc w:val="center"/>
        <w:rPr>
          <w:rFonts w:ascii="Arial" w:hAnsi="Arial" w:cs="Arial"/>
          <w:szCs w:val="21"/>
        </w:rPr>
      </w:pPr>
      <w:r>
        <w:rPr>
          <w:rFonts w:ascii="Arial" w:hAnsi="Arial" w:cs="Arial"/>
          <w:noProof/>
          <w:szCs w:val="21"/>
        </w:rPr>
        <w:drawing>
          <wp:inline distT="0" distB="0" distL="0" distR="0">
            <wp:extent cx="2828925" cy="323850"/>
            <wp:effectExtent l="19050" t="0" r="9525" b="0"/>
            <wp:docPr id="39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67"/>
                    <a:srcRect l="36768" r="2" b="-598"/>
                    <a:stretch>
                      <a:fillRect/>
                    </a:stretch>
                  </pic:blipFill>
                  <pic:spPr bwMode="auto">
                    <a:xfrm>
                      <a:off x="0" y="0"/>
                      <a:ext cx="2828925" cy="32385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lastRenderedPageBreak/>
        <w:t>式中：</w:t>
      </w:r>
      <w:r w:rsidR="00A90F05">
        <w:rPr>
          <w:rFonts w:ascii="Arial" w:hAnsi="Arial" w:cs="Arial"/>
          <w:noProof/>
          <w:kern w:val="0"/>
          <w:sz w:val="24"/>
          <w:szCs w:val="24"/>
        </w:rPr>
        <w:drawing>
          <wp:inline distT="0" distB="0" distL="0" distR="0">
            <wp:extent cx="1028700" cy="533400"/>
            <wp:effectExtent l="19050" t="0" r="0" b="0"/>
            <wp:docPr id="39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68"/>
                    <a:srcRect/>
                    <a:stretch>
                      <a:fillRect/>
                    </a:stretch>
                  </pic:blipFill>
                  <pic:spPr bwMode="auto">
                    <a:xfrm>
                      <a:off x="0" y="0"/>
                      <a:ext cx="1028700" cy="5334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M</w:t>
      </w:r>
      <w:r w:rsidRPr="00BF7DF7">
        <w:rPr>
          <w:rFonts w:ascii="Arial" w:hAnsi="Arial" w:cs="Arial"/>
          <w:kern w:val="0"/>
          <w:sz w:val="24"/>
          <w:szCs w:val="24"/>
          <w:vertAlign w:val="subscript"/>
        </w:rPr>
        <w:t>1b</w:t>
      </w:r>
      <w:r w:rsidRPr="00BF7DF7">
        <w:rPr>
          <w:rFonts w:ascii="Arial" w:hAnsi="Arial" w:cs="Arial"/>
          <w:kern w:val="0"/>
          <w:sz w:val="24"/>
          <w:szCs w:val="24"/>
        </w:rPr>
        <w:t>——</w:t>
      </w:r>
      <w:r w:rsidRPr="00BF7DF7">
        <w:rPr>
          <w:rFonts w:ascii="Arial" w:hAnsi="Arial" w:cs="Arial"/>
          <w:kern w:val="0"/>
          <w:sz w:val="24"/>
          <w:szCs w:val="24"/>
        </w:rPr>
        <w:t>结构在竖向荷载作用下所产生的弯矩；</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M</w:t>
      </w:r>
      <w:r w:rsidRPr="00BF7DF7">
        <w:rPr>
          <w:rFonts w:ascii="Arial" w:hAnsi="Arial" w:cs="Arial"/>
          <w:kern w:val="0"/>
          <w:sz w:val="24"/>
          <w:szCs w:val="24"/>
          <w:vertAlign w:val="subscript"/>
        </w:rPr>
        <w:t>1n</w:t>
      </w:r>
      <w:r w:rsidRPr="00BF7DF7">
        <w:rPr>
          <w:rFonts w:ascii="Arial" w:hAnsi="Arial" w:cs="Arial"/>
          <w:kern w:val="0"/>
          <w:sz w:val="24"/>
          <w:szCs w:val="24"/>
        </w:rPr>
        <w:t>——</w:t>
      </w:r>
      <w:r w:rsidRPr="00BF7DF7">
        <w:rPr>
          <w:rFonts w:ascii="Arial" w:hAnsi="Arial" w:cs="Arial"/>
          <w:kern w:val="0"/>
          <w:sz w:val="24"/>
          <w:szCs w:val="24"/>
        </w:rPr>
        <w:t>结构在水平荷载作用下所产生的弯矩；</w:t>
      </w:r>
    </w:p>
    <w:p w:rsidR="00AB28AA" w:rsidRPr="00BF7DF7" w:rsidRDefault="00AB28AA" w:rsidP="00BF7DF7">
      <w:pPr>
        <w:spacing w:line="360" w:lineRule="auto"/>
        <w:rPr>
          <w:rFonts w:ascii="Arial" w:hAnsi="Arial" w:cs="Arial"/>
          <w:sz w:val="24"/>
          <w:szCs w:val="24"/>
        </w:rPr>
      </w:pPr>
      <w:r w:rsidRPr="00BF7DF7">
        <w:rPr>
          <w:rFonts w:ascii="Arial" w:hAnsi="Arial" w:cs="Arial"/>
          <w:sz w:val="24"/>
          <w:szCs w:val="24"/>
        </w:rPr>
        <w:t xml:space="preserve">9.1.14 </w:t>
      </w:r>
      <w:r w:rsidRPr="00BF7DF7">
        <w:rPr>
          <w:rFonts w:ascii="Arial" w:hAnsi="Arial" w:cs="Arial"/>
          <w:sz w:val="24"/>
          <w:szCs w:val="24"/>
        </w:rPr>
        <w:t>在框架</w:t>
      </w:r>
      <w:r w:rsidRPr="00BF7DF7">
        <w:rPr>
          <w:rFonts w:ascii="Arial" w:hAnsi="Arial" w:cs="Arial"/>
          <w:sz w:val="24"/>
          <w:szCs w:val="24"/>
        </w:rPr>
        <w:t>-</w:t>
      </w:r>
      <w:r w:rsidRPr="00BF7DF7">
        <w:rPr>
          <w:rFonts w:ascii="Arial" w:hAnsi="Arial" w:cs="Arial"/>
          <w:sz w:val="24"/>
          <w:szCs w:val="24"/>
        </w:rPr>
        <w:t>支撑结构中，框架部分按计算得到的地震层剪力应乘以调整系数，达到不小于结构底部总地震剪力的</w:t>
      </w:r>
      <w:r w:rsidRPr="00BF7DF7">
        <w:rPr>
          <w:rFonts w:ascii="Arial" w:hAnsi="Arial" w:cs="Arial"/>
          <w:sz w:val="24"/>
          <w:szCs w:val="24"/>
        </w:rPr>
        <w:t>25</w:t>
      </w:r>
      <w:r w:rsidR="00BF7DF7" w:rsidRPr="00BF7DF7">
        <w:rPr>
          <w:rFonts w:ascii="Arial" w:hAnsi="Arial" w:cs="Arial"/>
          <w:sz w:val="24"/>
          <w:szCs w:val="24"/>
        </w:rPr>
        <w:t>%</w:t>
      </w:r>
      <w:r w:rsidRPr="00BF7DF7">
        <w:rPr>
          <w:rFonts w:ascii="Arial" w:hAnsi="Arial" w:cs="Arial"/>
          <w:sz w:val="24"/>
          <w:szCs w:val="24"/>
        </w:rPr>
        <w:t>和框架部分计算最大层剪力</w:t>
      </w:r>
      <w:r w:rsidRPr="00BF7DF7">
        <w:rPr>
          <w:rFonts w:ascii="Arial" w:hAnsi="Arial" w:cs="Arial"/>
          <w:sz w:val="24"/>
          <w:szCs w:val="24"/>
        </w:rPr>
        <w:t>1.8</w:t>
      </w:r>
      <w:r w:rsidRPr="00BF7DF7">
        <w:rPr>
          <w:rFonts w:ascii="Arial" w:hAnsi="Arial" w:cs="Arial"/>
          <w:sz w:val="24"/>
          <w:szCs w:val="24"/>
        </w:rPr>
        <w:t>倍二者的较小值。但对于采用偏心支撑或屈曲约束支撑的框架，其地震剪力可不进行调整。</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9.1.17 </w:t>
      </w:r>
      <w:r w:rsidRPr="00BF7DF7">
        <w:rPr>
          <w:rFonts w:ascii="Arial" w:hAnsi="Arial" w:cs="Arial"/>
          <w:sz w:val="24"/>
          <w:szCs w:val="24"/>
        </w:rPr>
        <w:t>普通中心支撑框架构件的抗震承载力验算，应符合下列规定：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中心支撑框架的斜杆轴线偏离梁柱轴线交点不超过支撑杆件的宽度时，仍可按中心支撑框架分析，但应计及由此产生的附加弯矩。</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9.1.19 </w:t>
      </w:r>
      <w:r w:rsidRPr="00BF7DF7">
        <w:rPr>
          <w:rFonts w:ascii="Arial" w:hAnsi="Arial" w:cs="Arial"/>
          <w:sz w:val="24"/>
          <w:szCs w:val="24"/>
        </w:rPr>
        <w:t>偏心支撑框架构件的抗震承载力验算，应符合下列规定：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偏心支撑框架构件的内力设计值，应按下列要求调整：</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1</w:t>
      </w:r>
      <w:r w:rsidRPr="00BF7DF7">
        <w:rPr>
          <w:rFonts w:ascii="Arial" w:hAnsi="Arial" w:cs="Arial"/>
          <w:kern w:val="0"/>
          <w:sz w:val="24"/>
          <w:szCs w:val="24"/>
        </w:rPr>
        <w:t>）支撑斜杆的轴力设计值，应取与支撑斜杆相连接的消能梁段达到受剪承载力时支撑斜杆轴力与增大系数的乘积，增大系数不应小于</w:t>
      </w:r>
      <w:r w:rsidRPr="00BF7DF7">
        <w:rPr>
          <w:rFonts w:ascii="Arial" w:hAnsi="Arial" w:cs="Arial"/>
          <w:kern w:val="0"/>
          <w:sz w:val="24"/>
          <w:szCs w:val="24"/>
        </w:rPr>
        <w:t>1.3</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2</w:t>
      </w:r>
      <w:r w:rsidRPr="00BF7DF7">
        <w:rPr>
          <w:rFonts w:ascii="Arial" w:hAnsi="Arial" w:cs="Arial"/>
          <w:kern w:val="0"/>
          <w:sz w:val="24"/>
          <w:szCs w:val="24"/>
        </w:rPr>
        <w:t>）位于消能梁段同一跨的框架梁内力设计值，应取消能梁段达到受剪承载力时框架梁内力与增大系数的乘积，增大系数不应小于</w:t>
      </w:r>
      <w:r w:rsidRPr="00BF7DF7">
        <w:rPr>
          <w:rFonts w:ascii="Arial" w:hAnsi="Arial" w:cs="Arial"/>
          <w:kern w:val="0"/>
          <w:sz w:val="24"/>
          <w:szCs w:val="24"/>
        </w:rPr>
        <w:t>1.2</w:t>
      </w:r>
      <w:r w:rsidRPr="00BF7DF7">
        <w:rPr>
          <w:rFonts w:ascii="Arial" w:hAnsi="Arial" w:cs="Arial"/>
          <w:kern w:val="0"/>
          <w:sz w:val="24"/>
          <w:szCs w:val="24"/>
        </w:rPr>
        <w:t>；</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3</w:t>
      </w:r>
      <w:r w:rsidRPr="00BF7DF7">
        <w:rPr>
          <w:rFonts w:ascii="Arial" w:hAnsi="Arial" w:cs="Arial"/>
          <w:kern w:val="0"/>
          <w:sz w:val="24"/>
          <w:szCs w:val="24"/>
        </w:rPr>
        <w:t>）框架柱的内力设计值，应取消能梁段达到受剪承载力时柱内力与增大系数的乘积，增大系数不应小于</w:t>
      </w:r>
      <w:r w:rsidRPr="00BF7DF7">
        <w:rPr>
          <w:rFonts w:ascii="Arial" w:hAnsi="Arial" w:cs="Arial"/>
          <w:kern w:val="0"/>
          <w:sz w:val="24"/>
          <w:szCs w:val="24"/>
        </w:rPr>
        <w:t>1.2</w:t>
      </w:r>
      <w:r w:rsidRPr="00BF7DF7">
        <w:rPr>
          <w:rFonts w:ascii="Arial" w:hAnsi="Arial" w:cs="Arial"/>
          <w:kern w:val="0"/>
          <w:sz w:val="24"/>
          <w:szCs w:val="24"/>
        </w:rPr>
        <w:t>。</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9.1.23 </w:t>
      </w:r>
      <w:r w:rsidRPr="00BF7DF7">
        <w:rPr>
          <w:rFonts w:ascii="Arial" w:hAnsi="Arial" w:cs="Arial"/>
          <w:sz w:val="24"/>
          <w:szCs w:val="24"/>
        </w:rPr>
        <w:t>柱的板件宽厚比不应超过下列数值：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翼缘外伸部分：</w:t>
      </w:r>
      <w:r w:rsidRPr="00BF7DF7">
        <w:rPr>
          <w:rFonts w:ascii="Arial" w:hAnsi="Arial" w:cs="Arial"/>
          <w:kern w:val="0"/>
          <w:sz w:val="24"/>
          <w:szCs w:val="24"/>
        </w:rPr>
        <w:t xml:space="preserve"> </w:t>
      </w:r>
      <w:r w:rsidR="00A90F05">
        <w:rPr>
          <w:rFonts w:ascii="Arial" w:hAnsi="Arial" w:cs="Arial"/>
          <w:noProof/>
          <w:kern w:val="0"/>
          <w:sz w:val="24"/>
          <w:szCs w:val="24"/>
        </w:rPr>
        <w:drawing>
          <wp:inline distT="0" distB="0" distL="0" distR="0">
            <wp:extent cx="857250" cy="238125"/>
            <wp:effectExtent l="19050" t="0" r="0" b="0"/>
            <wp:docPr id="39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69"/>
                    <a:srcRect/>
                    <a:stretch>
                      <a:fillRect/>
                    </a:stretch>
                  </pic:blipFill>
                  <pic:spPr bwMode="auto">
                    <a:xfrm>
                      <a:off x="0" y="0"/>
                      <a:ext cx="857250" cy="2381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两腹板间翼缘：</w:t>
      </w:r>
      <w:r w:rsidRPr="00BF7DF7">
        <w:rPr>
          <w:rFonts w:ascii="Arial" w:hAnsi="Arial" w:cs="Arial"/>
          <w:kern w:val="0"/>
          <w:sz w:val="24"/>
          <w:szCs w:val="24"/>
        </w:rPr>
        <w:t xml:space="preserve"> </w:t>
      </w:r>
      <w:r w:rsidR="00A90F05">
        <w:rPr>
          <w:rFonts w:ascii="Arial" w:hAnsi="Arial" w:cs="Arial"/>
          <w:noProof/>
          <w:kern w:val="0"/>
          <w:sz w:val="24"/>
          <w:szCs w:val="24"/>
        </w:rPr>
        <w:drawing>
          <wp:inline distT="0" distB="0" distL="0" distR="0">
            <wp:extent cx="866775" cy="266700"/>
            <wp:effectExtent l="19050" t="0" r="9525" b="0"/>
            <wp:docPr id="39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70"/>
                    <a:srcRect/>
                    <a:stretch>
                      <a:fillRect/>
                    </a:stretch>
                  </pic:blipFill>
                  <pic:spPr bwMode="auto">
                    <a:xfrm>
                      <a:off x="0" y="0"/>
                      <a:ext cx="866775" cy="2667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腹板：</w:t>
      </w:r>
      <w:r w:rsidRPr="00BF7DF7">
        <w:rPr>
          <w:rFonts w:ascii="Arial" w:hAnsi="Arial" w:cs="Arial"/>
          <w:kern w:val="0"/>
          <w:sz w:val="24"/>
          <w:szCs w:val="24"/>
        </w:rPr>
        <w:t xml:space="preserve"> </w:t>
      </w:r>
      <w:r w:rsidR="00A90F05">
        <w:rPr>
          <w:rFonts w:ascii="Arial" w:hAnsi="Arial" w:cs="Arial"/>
          <w:noProof/>
          <w:kern w:val="0"/>
          <w:sz w:val="24"/>
          <w:szCs w:val="24"/>
        </w:rPr>
        <w:drawing>
          <wp:inline distT="0" distB="0" distL="0" distR="0">
            <wp:extent cx="895350" cy="228600"/>
            <wp:effectExtent l="19050" t="0" r="0" b="0"/>
            <wp:docPr id="39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71"/>
                    <a:srcRect/>
                    <a:stretch>
                      <a:fillRect/>
                    </a:stretch>
                  </pic:blipFill>
                  <pic:spPr bwMode="auto">
                    <a:xfrm>
                      <a:off x="0" y="0"/>
                      <a:ext cx="895350" cy="228600"/>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9.1.24 </w:t>
      </w:r>
      <w:r w:rsidRPr="00BF7DF7">
        <w:rPr>
          <w:rFonts w:ascii="Arial" w:hAnsi="Arial" w:cs="Arial"/>
          <w:sz w:val="24"/>
          <w:szCs w:val="24"/>
        </w:rPr>
        <w:t>梁的板件宽厚比不应超过下列数值：</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翼缘外伸部分：</w:t>
      </w:r>
      <w:r w:rsidR="00A90F05">
        <w:rPr>
          <w:rFonts w:ascii="Arial" w:hAnsi="Arial" w:cs="Arial"/>
          <w:noProof/>
          <w:kern w:val="0"/>
          <w:sz w:val="24"/>
          <w:szCs w:val="24"/>
        </w:rPr>
        <w:drawing>
          <wp:inline distT="0" distB="0" distL="0" distR="0">
            <wp:extent cx="800100" cy="238125"/>
            <wp:effectExtent l="19050" t="0" r="0" b="0"/>
            <wp:docPr id="39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72"/>
                    <a:srcRect/>
                    <a:stretch>
                      <a:fillRect/>
                    </a:stretch>
                  </pic:blipFill>
                  <pic:spPr bwMode="auto">
                    <a:xfrm>
                      <a:off x="0" y="0"/>
                      <a:ext cx="800100" cy="2381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两腹板间翼缘：</w:t>
      </w:r>
      <w:r w:rsidR="00A90F05">
        <w:rPr>
          <w:rFonts w:ascii="Arial" w:hAnsi="Arial" w:cs="Arial"/>
          <w:noProof/>
          <w:kern w:val="0"/>
          <w:sz w:val="24"/>
          <w:szCs w:val="24"/>
        </w:rPr>
        <w:drawing>
          <wp:inline distT="0" distB="0" distL="0" distR="0">
            <wp:extent cx="866775" cy="219075"/>
            <wp:effectExtent l="19050" t="0" r="9525" b="0"/>
            <wp:docPr id="3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73"/>
                    <a:srcRect/>
                    <a:stretch>
                      <a:fillRect/>
                    </a:stretch>
                  </pic:blipFill>
                  <pic:spPr bwMode="auto">
                    <a:xfrm>
                      <a:off x="0" y="0"/>
                      <a:ext cx="866775" cy="21907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ind w:firstLineChars="200" w:firstLine="480"/>
        <w:rPr>
          <w:rFonts w:ascii="Arial" w:hAnsi="Arial" w:cs="Arial"/>
          <w:szCs w:val="21"/>
        </w:rPr>
      </w:pPr>
      <w:r w:rsidRPr="00BF7DF7">
        <w:rPr>
          <w:rFonts w:ascii="Arial" w:hAnsi="Arial" w:cs="Arial"/>
          <w:kern w:val="0"/>
          <w:sz w:val="24"/>
          <w:szCs w:val="24"/>
        </w:rPr>
        <w:t>工字形或箱形截面腹板：</w:t>
      </w:r>
      <w:r w:rsidR="00A90F05">
        <w:rPr>
          <w:rFonts w:ascii="Arial" w:hAnsi="Arial" w:cs="Arial"/>
          <w:noProof/>
          <w:szCs w:val="21"/>
        </w:rPr>
        <w:drawing>
          <wp:inline distT="0" distB="0" distL="0" distR="0">
            <wp:extent cx="2019300" cy="200025"/>
            <wp:effectExtent l="19050" t="0" r="0" b="0"/>
            <wp:docPr id="3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74"/>
                    <a:srcRect/>
                    <a:stretch>
                      <a:fillRect/>
                    </a:stretch>
                  </pic:blipFill>
                  <pic:spPr bwMode="auto">
                    <a:xfrm>
                      <a:off x="0" y="0"/>
                      <a:ext cx="2019300" cy="200025"/>
                    </a:xfrm>
                    <a:prstGeom prst="rect">
                      <a:avLst/>
                    </a:prstGeom>
                    <a:noFill/>
                    <a:ln w="9525">
                      <a:noFill/>
                      <a:miter lim="800000"/>
                      <a:headEnd/>
                      <a:tailEnd/>
                    </a:ln>
                  </pic:spPr>
                </pic:pic>
              </a:graphicData>
            </a:graphic>
          </wp:inline>
        </w:drawing>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lastRenderedPageBreak/>
        <w:t xml:space="preserve">9.1.27 </w:t>
      </w:r>
      <w:r w:rsidRPr="00BF7DF7">
        <w:rPr>
          <w:rFonts w:ascii="Arial" w:hAnsi="Arial" w:cs="Arial"/>
          <w:sz w:val="24"/>
          <w:szCs w:val="24"/>
        </w:rPr>
        <w:t>框架柱接头宜位于框架梁上方</w:t>
      </w:r>
      <w:r w:rsidRPr="00BF7DF7">
        <w:rPr>
          <w:rFonts w:ascii="Arial" w:hAnsi="Arial" w:cs="Arial"/>
          <w:sz w:val="24"/>
          <w:szCs w:val="24"/>
        </w:rPr>
        <w:t>1.3m</w:t>
      </w:r>
      <w:r w:rsidRPr="00BF7DF7">
        <w:rPr>
          <w:rFonts w:ascii="Arial" w:hAnsi="Arial" w:cs="Arial"/>
          <w:sz w:val="24"/>
          <w:szCs w:val="24"/>
        </w:rPr>
        <w:t>附近。上下柱的对接接头应采用全熔透焊缝，柱拼接接头上下各</w:t>
      </w:r>
      <w:r w:rsidRPr="00BF7DF7">
        <w:rPr>
          <w:rFonts w:ascii="Arial" w:hAnsi="Arial" w:cs="Arial"/>
          <w:sz w:val="24"/>
          <w:szCs w:val="24"/>
        </w:rPr>
        <w:t>100mm</w:t>
      </w:r>
      <w:r w:rsidRPr="00BF7DF7">
        <w:rPr>
          <w:rFonts w:ascii="Arial" w:hAnsi="Arial" w:cs="Arial"/>
          <w:sz w:val="24"/>
          <w:szCs w:val="24"/>
        </w:rPr>
        <w:t>范围内，工字形柱翼缘与腹板间及箱型柱壁板间的焊缝，应采用全熔透焊缝。</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9.1.30 </w:t>
      </w:r>
      <w:r w:rsidRPr="00BF7DF7">
        <w:rPr>
          <w:rFonts w:ascii="Arial" w:hAnsi="Arial" w:cs="Arial"/>
          <w:sz w:val="24"/>
          <w:szCs w:val="24"/>
        </w:rPr>
        <w:t>中心支撑节点的构造应符合下列要求：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梁在其与</w:t>
      </w:r>
      <w:r w:rsidRPr="00BF7DF7">
        <w:rPr>
          <w:rFonts w:ascii="Arial" w:hAnsi="Arial" w:cs="Arial"/>
          <w:kern w:val="0"/>
          <w:sz w:val="24"/>
          <w:szCs w:val="24"/>
        </w:rPr>
        <w:t>V</w:t>
      </w:r>
      <w:r w:rsidRPr="00BF7DF7">
        <w:rPr>
          <w:rFonts w:ascii="Arial" w:hAnsi="Arial" w:cs="Arial"/>
          <w:kern w:val="0"/>
          <w:sz w:val="24"/>
          <w:szCs w:val="24"/>
        </w:rPr>
        <w:t>形支撑或人字支撑相交处，应设置侧向支承；该支承点与梁端支承点间的侧向长细比（</w:t>
      </w:r>
      <w:r w:rsidRPr="00BF7DF7">
        <w:rPr>
          <w:rFonts w:ascii="Arial" w:hAnsi="Arial" w:cs="Arial"/>
          <w:kern w:val="0"/>
          <w:sz w:val="24"/>
          <w:szCs w:val="24"/>
        </w:rPr>
        <w:t>λ</w:t>
      </w:r>
      <w:r w:rsidRPr="00BF7DF7">
        <w:rPr>
          <w:rFonts w:ascii="Arial" w:hAnsi="Arial" w:cs="Arial"/>
          <w:kern w:val="0"/>
          <w:sz w:val="24"/>
          <w:szCs w:val="24"/>
          <w:vertAlign w:val="subscript"/>
        </w:rPr>
        <w:t>y</w:t>
      </w:r>
      <w:r w:rsidRPr="00BF7DF7">
        <w:rPr>
          <w:rFonts w:ascii="Arial" w:hAnsi="Arial" w:cs="Arial"/>
          <w:kern w:val="0"/>
          <w:sz w:val="24"/>
          <w:szCs w:val="24"/>
        </w:rPr>
        <w:t>）以及支承力，应符合现行国家标准《钢结构设计规范》（</w:t>
      </w:r>
      <w:r w:rsidRPr="00BF7DF7">
        <w:rPr>
          <w:rFonts w:ascii="Arial" w:hAnsi="Arial" w:cs="Arial"/>
          <w:kern w:val="0"/>
          <w:sz w:val="24"/>
          <w:szCs w:val="24"/>
        </w:rPr>
        <w:t>GB50017</w:t>
      </w:r>
      <w:r w:rsidRPr="00BF7DF7">
        <w:rPr>
          <w:rFonts w:ascii="Arial" w:hAnsi="Arial" w:cs="Arial"/>
          <w:kern w:val="0"/>
          <w:sz w:val="24"/>
          <w:szCs w:val="24"/>
        </w:rPr>
        <w:t>）关于塑性设计的规定。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Pr="00BF7DF7">
        <w:rPr>
          <w:rFonts w:ascii="Arial" w:hAnsi="Arial" w:cs="Arial"/>
          <w:kern w:val="0"/>
          <w:sz w:val="24"/>
          <w:szCs w:val="24"/>
        </w:rPr>
        <w:t>若支撑和框架采用节点板连接，应符合现行国家标准《钢结构设计规范》（</w:t>
      </w:r>
      <w:r w:rsidRPr="00BF7DF7">
        <w:rPr>
          <w:rFonts w:ascii="Arial" w:hAnsi="Arial" w:cs="Arial"/>
          <w:kern w:val="0"/>
          <w:sz w:val="24"/>
          <w:szCs w:val="24"/>
        </w:rPr>
        <w:t>GB50017</w:t>
      </w:r>
      <w:r w:rsidRPr="00BF7DF7">
        <w:rPr>
          <w:rFonts w:ascii="Arial" w:hAnsi="Arial" w:cs="Arial"/>
          <w:kern w:val="0"/>
          <w:sz w:val="24"/>
          <w:szCs w:val="24"/>
        </w:rPr>
        <w:t>）关于节点板在连接杆件每侧有不小于</w:t>
      </w:r>
      <w:r w:rsidRPr="00BF7DF7">
        <w:rPr>
          <w:rFonts w:ascii="Arial" w:hAnsi="Arial" w:cs="Arial"/>
          <w:kern w:val="0"/>
          <w:sz w:val="24"/>
          <w:szCs w:val="24"/>
        </w:rPr>
        <w:t>30°</w:t>
      </w:r>
      <w:r w:rsidRPr="00BF7DF7">
        <w:rPr>
          <w:rFonts w:ascii="Arial" w:hAnsi="Arial" w:cs="Arial"/>
          <w:kern w:val="0"/>
          <w:sz w:val="24"/>
          <w:szCs w:val="24"/>
        </w:rPr>
        <w:t>夹角的规定；支撑端部至节点板最近嵌固点在沿支撑杆件方向的距离（由节点板与框架构件焊缝的起点垂直于支撑杆轴线的直线至支撑端部的距离），不应小于节点板厚度的</w:t>
      </w:r>
      <w:r w:rsidRPr="00BF7DF7">
        <w:rPr>
          <w:rFonts w:ascii="Arial" w:hAnsi="Arial" w:cs="Arial"/>
          <w:kern w:val="0"/>
          <w:sz w:val="24"/>
          <w:szCs w:val="24"/>
        </w:rPr>
        <w:t>2</w:t>
      </w:r>
      <w:r w:rsidRPr="00BF7DF7">
        <w:rPr>
          <w:rFonts w:ascii="Arial" w:hAnsi="Arial" w:cs="Arial"/>
          <w:kern w:val="0"/>
          <w:sz w:val="24"/>
          <w:szCs w:val="24"/>
        </w:rPr>
        <w:t>倍。</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9.1.32 </w:t>
      </w:r>
      <w:r w:rsidRPr="00BF7DF7">
        <w:rPr>
          <w:rFonts w:ascii="Arial" w:hAnsi="Arial" w:cs="Arial"/>
          <w:sz w:val="24"/>
          <w:szCs w:val="24"/>
        </w:rPr>
        <w:t>偏心支撑框架的支撑杆件的长细比不应大于</w:t>
      </w:r>
      <w:r w:rsidR="00A90F05">
        <w:rPr>
          <w:rFonts w:ascii="Arial" w:hAnsi="Arial" w:cs="Arial"/>
          <w:noProof/>
          <w:sz w:val="24"/>
          <w:szCs w:val="24"/>
        </w:rPr>
        <w:drawing>
          <wp:inline distT="0" distB="0" distL="0" distR="0">
            <wp:extent cx="857250" cy="180975"/>
            <wp:effectExtent l="19050" t="0" r="0" b="0"/>
            <wp:docPr id="39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75"/>
                    <a:srcRect/>
                    <a:stretch>
                      <a:fillRect/>
                    </a:stretch>
                  </pic:blipFill>
                  <pic:spPr bwMode="auto">
                    <a:xfrm>
                      <a:off x="0" y="0"/>
                      <a:ext cx="857250" cy="180975"/>
                    </a:xfrm>
                    <a:prstGeom prst="rect">
                      <a:avLst/>
                    </a:prstGeom>
                    <a:noFill/>
                    <a:ln w="9525">
                      <a:noFill/>
                      <a:miter lim="800000"/>
                      <a:headEnd/>
                      <a:tailEnd/>
                    </a:ln>
                  </pic:spPr>
                </pic:pic>
              </a:graphicData>
            </a:graphic>
          </wp:inline>
        </w:drawing>
      </w:r>
      <w:r w:rsidRPr="00BF7DF7">
        <w:rPr>
          <w:rFonts w:ascii="Arial" w:hAnsi="Arial" w:cs="Arial"/>
          <w:sz w:val="24"/>
          <w:szCs w:val="24"/>
        </w:rPr>
        <w:t>，支撑杆件的板件宽厚比不应超过国家标准《钢结构设计规范》（</w:t>
      </w:r>
      <w:r w:rsidRPr="00BF7DF7">
        <w:rPr>
          <w:rFonts w:ascii="Arial" w:hAnsi="Arial" w:cs="Arial"/>
          <w:sz w:val="24"/>
          <w:szCs w:val="24"/>
        </w:rPr>
        <w:t>GB50017</w:t>
      </w:r>
      <w:r w:rsidRPr="00BF7DF7">
        <w:rPr>
          <w:rFonts w:ascii="Arial" w:hAnsi="Arial" w:cs="Arial"/>
          <w:sz w:val="24"/>
          <w:szCs w:val="24"/>
        </w:rPr>
        <w:t>）规定的轴心受压构件在弹性设计时的宽厚比限值。</w:t>
      </w:r>
    </w:p>
    <w:p w:rsidR="00AB28AA" w:rsidRPr="00BF7DF7" w:rsidRDefault="00AB28AA" w:rsidP="00AB28AA">
      <w:pPr>
        <w:spacing w:line="360" w:lineRule="auto"/>
        <w:rPr>
          <w:rFonts w:ascii="Arial" w:hAnsi="Arial" w:cs="Arial"/>
          <w:sz w:val="24"/>
          <w:szCs w:val="24"/>
        </w:rPr>
      </w:pPr>
      <w:r w:rsidRPr="00BF7DF7">
        <w:rPr>
          <w:rFonts w:ascii="Arial" w:hAnsi="Arial" w:cs="Arial"/>
          <w:sz w:val="24"/>
          <w:szCs w:val="24"/>
        </w:rPr>
        <w:t xml:space="preserve">11.2.17 </w:t>
      </w:r>
      <w:r w:rsidRPr="00BF7DF7">
        <w:rPr>
          <w:rFonts w:ascii="Arial" w:hAnsi="Arial" w:cs="Arial"/>
          <w:sz w:val="24"/>
          <w:szCs w:val="24"/>
        </w:rPr>
        <w:t>（大跨度屋盖建筑）支座的抗震构造应符合下列要求：</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1 </w:t>
      </w:r>
      <w:r w:rsidRPr="00BF7DF7">
        <w:rPr>
          <w:rFonts w:ascii="Arial" w:hAnsi="Arial" w:cs="Arial"/>
          <w:kern w:val="0"/>
          <w:sz w:val="24"/>
          <w:szCs w:val="24"/>
        </w:rPr>
        <w:t>应具有足够的强度和刚度，在荷载作用下不应先于杆件和其他节点破坏，也不应产生不可忽略的变形。支座节点构造形式应传力可靠、连接简单，并符合计算假定。</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2 </w:t>
      </w:r>
      <w:r w:rsidRPr="00BF7DF7">
        <w:rPr>
          <w:rFonts w:ascii="Arial" w:hAnsi="Arial" w:cs="Arial"/>
          <w:kern w:val="0"/>
          <w:sz w:val="24"/>
          <w:szCs w:val="24"/>
        </w:rPr>
        <w:t>对于水平可滑动的支座，应保证屋盖在罕遇地震下的滑移不超出支承面，并应采取限位措施。</w:t>
      </w:r>
    </w:p>
    <w:p w:rsidR="00AB28AA" w:rsidRPr="00BF7DF7" w:rsidRDefault="00BF7DF7"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 xml:space="preserve">3  </w:t>
      </w:r>
      <w:r w:rsidR="00AB28AA" w:rsidRPr="00BF7DF7">
        <w:rPr>
          <w:rFonts w:ascii="Arial" w:hAnsi="Arial" w:cs="Arial"/>
          <w:kern w:val="0"/>
          <w:sz w:val="24"/>
          <w:szCs w:val="24"/>
        </w:rPr>
        <w:t>8</w:t>
      </w:r>
      <w:r w:rsidR="00AB28AA" w:rsidRPr="00BF7DF7">
        <w:rPr>
          <w:rFonts w:ascii="Arial" w:hAnsi="Arial" w:cs="Arial"/>
          <w:kern w:val="0"/>
          <w:sz w:val="24"/>
          <w:szCs w:val="24"/>
        </w:rPr>
        <w:t>度时，多遇地震下只承受竖向压力的支座，宜采用拉压型构造。</w:t>
      </w:r>
    </w:p>
    <w:p w:rsidR="00AB28AA" w:rsidRPr="00BF7DF7" w:rsidRDefault="00AB28AA" w:rsidP="00AB28AA">
      <w:pPr>
        <w:spacing w:line="360" w:lineRule="auto"/>
        <w:ind w:firstLineChars="200" w:firstLine="480"/>
        <w:rPr>
          <w:rFonts w:ascii="Arial" w:hAnsi="Arial" w:cs="Arial"/>
          <w:kern w:val="0"/>
          <w:sz w:val="24"/>
          <w:szCs w:val="24"/>
        </w:rPr>
      </w:pPr>
    </w:p>
    <w:p w:rsidR="00AB28AA" w:rsidRPr="00BF7DF7" w:rsidRDefault="00AB28AA" w:rsidP="00AB28AA">
      <w:pPr>
        <w:spacing w:line="360" w:lineRule="auto"/>
        <w:rPr>
          <w:rFonts w:ascii="Arial" w:eastAsia="黑体" w:hAnsi="Arial" w:cs="Arial"/>
          <w:sz w:val="24"/>
          <w:szCs w:val="24"/>
        </w:rPr>
      </w:pPr>
      <w:r w:rsidRPr="00BF7DF7">
        <w:rPr>
          <w:rFonts w:ascii="Arial" w:eastAsia="黑体" w:hAnsi="Arial" w:cs="Arial"/>
          <w:sz w:val="24"/>
          <w:szCs w:val="24"/>
        </w:rPr>
        <w:t>关于加强本市建设工程抗震设防管理工作的通知</w:t>
      </w:r>
      <w:r w:rsidRPr="00BF7DF7">
        <w:rPr>
          <w:rFonts w:ascii="Arial" w:eastAsia="黑体" w:hAnsi="Arial" w:cs="Arial"/>
          <w:sz w:val="24"/>
          <w:szCs w:val="24"/>
        </w:rPr>
        <w:t xml:space="preserve"> </w:t>
      </w:r>
      <w:r w:rsidRPr="00BF7DF7">
        <w:rPr>
          <w:rFonts w:ascii="Arial" w:eastAsia="黑体" w:hAnsi="Arial" w:cs="Arial"/>
          <w:sz w:val="24"/>
          <w:szCs w:val="24"/>
        </w:rPr>
        <w:t>沪建建【</w:t>
      </w:r>
      <w:r w:rsidRPr="00BF7DF7">
        <w:rPr>
          <w:rFonts w:ascii="Arial" w:eastAsia="黑体" w:hAnsi="Arial" w:cs="Arial"/>
          <w:sz w:val="24"/>
          <w:szCs w:val="24"/>
        </w:rPr>
        <w:t>2002</w:t>
      </w:r>
      <w:r w:rsidRPr="00BF7DF7">
        <w:rPr>
          <w:rFonts w:ascii="Arial" w:eastAsia="黑体" w:hAnsi="Arial" w:cs="Arial"/>
          <w:sz w:val="24"/>
          <w:szCs w:val="24"/>
        </w:rPr>
        <w:t>】</w:t>
      </w:r>
      <w:r w:rsidRPr="00BF7DF7">
        <w:rPr>
          <w:rFonts w:ascii="Arial" w:eastAsia="黑体" w:hAnsi="Arial" w:cs="Arial"/>
          <w:sz w:val="24"/>
          <w:szCs w:val="24"/>
        </w:rPr>
        <w:t>460</w:t>
      </w:r>
      <w:r w:rsidRPr="00BF7DF7">
        <w:rPr>
          <w:rFonts w:ascii="Arial" w:eastAsia="黑体" w:hAnsi="Arial" w:cs="Arial"/>
          <w:sz w:val="24"/>
          <w:szCs w:val="24"/>
        </w:rPr>
        <w:t>号</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三、建设工程的抗震设计审查工作，应当纳入建设工程设计审查程序。</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（一）新建工程初步设计审查应包括抗震设计内容，由初步设计审查部门征求抗震管理部门意见。</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（二）改、扩建与加固工程应由建设单位委托抗震鉴定单位编制抗震鉴定报告，抗震鉴定报告须由抗震管理部门备案后，作为改、扩建与加固设计依据。</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（三）改、扩建与加固设计应进行抗震设计审查，不需进行初步设计审查的</w:t>
      </w:r>
      <w:r w:rsidRPr="00BF7DF7">
        <w:rPr>
          <w:rFonts w:ascii="Arial" w:hAnsi="Arial" w:cs="Arial"/>
          <w:kern w:val="0"/>
          <w:sz w:val="24"/>
          <w:szCs w:val="24"/>
        </w:rPr>
        <w:lastRenderedPageBreak/>
        <w:t>工程，纳入施工图审查内容。</w:t>
      </w:r>
    </w:p>
    <w:p w:rsidR="00AB28AA" w:rsidRPr="00BF7DF7" w:rsidRDefault="00AB28AA" w:rsidP="00AB28AA">
      <w:pPr>
        <w:spacing w:line="360" w:lineRule="auto"/>
        <w:ind w:firstLineChars="200" w:firstLine="480"/>
        <w:rPr>
          <w:rFonts w:ascii="Arial" w:hAnsi="Arial" w:cs="Arial"/>
          <w:kern w:val="0"/>
          <w:sz w:val="24"/>
          <w:szCs w:val="24"/>
        </w:rPr>
      </w:pPr>
      <w:r w:rsidRPr="00BF7DF7">
        <w:rPr>
          <w:rFonts w:ascii="Arial" w:hAnsi="Arial" w:cs="Arial"/>
          <w:kern w:val="0"/>
          <w:sz w:val="24"/>
          <w:szCs w:val="24"/>
        </w:rPr>
        <w:t>（四）超限高层建筑应按《超限高层建筑工程抗震设防管理暂行规定》进行抗震专项审查，纳入初步设计审查部门征求抗震管理部门意见范围，超限高层建筑初步设计审查时限可放宽为</w:t>
      </w:r>
      <w:r w:rsidRPr="00BF7DF7">
        <w:rPr>
          <w:rFonts w:ascii="Arial" w:hAnsi="Arial" w:cs="Arial"/>
          <w:kern w:val="0"/>
          <w:sz w:val="24"/>
          <w:szCs w:val="24"/>
        </w:rPr>
        <w:t>40</w:t>
      </w:r>
      <w:r w:rsidRPr="00BF7DF7">
        <w:rPr>
          <w:rFonts w:ascii="Arial" w:hAnsi="Arial" w:cs="Arial"/>
          <w:kern w:val="0"/>
          <w:sz w:val="24"/>
          <w:szCs w:val="24"/>
        </w:rPr>
        <w:t>个工作日。</w:t>
      </w:r>
    </w:p>
    <w:p w:rsidR="00AB28AA" w:rsidRPr="00BF7DF7" w:rsidRDefault="00AB28AA" w:rsidP="00AB28AA">
      <w:pPr>
        <w:spacing w:line="360" w:lineRule="auto"/>
        <w:ind w:firstLineChars="200" w:firstLine="480"/>
        <w:rPr>
          <w:rFonts w:ascii="Arial" w:hAnsi="Arial" w:cs="Arial"/>
          <w:kern w:val="0"/>
          <w:sz w:val="24"/>
          <w:szCs w:val="24"/>
        </w:rPr>
      </w:pPr>
    </w:p>
    <w:p w:rsidR="00AB28AA" w:rsidRPr="00BF7DF7" w:rsidRDefault="00AB28AA" w:rsidP="00AB28AA">
      <w:pPr>
        <w:spacing w:line="360" w:lineRule="auto"/>
        <w:rPr>
          <w:rFonts w:ascii="Arial" w:eastAsia="黑体" w:hAnsi="Arial" w:cs="Arial"/>
          <w:sz w:val="24"/>
          <w:szCs w:val="24"/>
        </w:rPr>
      </w:pPr>
      <w:r w:rsidRPr="00BF7DF7">
        <w:rPr>
          <w:rFonts w:ascii="Arial" w:eastAsia="黑体" w:hAnsi="Arial" w:cs="Arial"/>
          <w:sz w:val="24"/>
          <w:szCs w:val="24"/>
        </w:rPr>
        <w:t>关于印发《上海市超限高层建筑抗震设防管理实施细则》的通知</w:t>
      </w:r>
      <w:r w:rsidRPr="00BF7DF7">
        <w:rPr>
          <w:rFonts w:ascii="Arial" w:eastAsia="黑体" w:hAnsi="Arial" w:cs="Arial"/>
          <w:sz w:val="24"/>
          <w:szCs w:val="24"/>
        </w:rPr>
        <w:t xml:space="preserve"> </w:t>
      </w:r>
      <w:r w:rsidRPr="00BF7DF7">
        <w:rPr>
          <w:rFonts w:ascii="Arial" w:eastAsia="黑体" w:hAnsi="Arial" w:cs="Arial"/>
          <w:sz w:val="24"/>
          <w:szCs w:val="24"/>
        </w:rPr>
        <w:t>沪建</w:t>
      </w:r>
      <w:r w:rsidR="00587E16">
        <w:rPr>
          <w:rFonts w:ascii="Arial" w:eastAsia="黑体" w:hAnsi="Arial" w:cs="Arial" w:hint="eastAsia"/>
          <w:sz w:val="24"/>
          <w:szCs w:val="24"/>
        </w:rPr>
        <w:t>管</w:t>
      </w:r>
      <w:r w:rsidRPr="00BF7DF7">
        <w:rPr>
          <w:rFonts w:ascii="Arial" w:eastAsia="黑体" w:hAnsi="Arial" w:cs="Arial"/>
          <w:sz w:val="24"/>
          <w:szCs w:val="24"/>
        </w:rPr>
        <w:t>【</w:t>
      </w:r>
      <w:r w:rsidRPr="00BF7DF7">
        <w:rPr>
          <w:rFonts w:ascii="Arial" w:eastAsia="黑体" w:hAnsi="Arial" w:cs="Arial"/>
          <w:sz w:val="24"/>
          <w:szCs w:val="24"/>
        </w:rPr>
        <w:t>20</w:t>
      </w:r>
      <w:r w:rsidR="00587E16">
        <w:rPr>
          <w:rFonts w:ascii="Arial" w:eastAsia="黑体" w:hAnsi="Arial" w:cs="Arial" w:hint="eastAsia"/>
          <w:sz w:val="24"/>
          <w:szCs w:val="24"/>
        </w:rPr>
        <w:t>14</w:t>
      </w:r>
      <w:r w:rsidRPr="00BF7DF7">
        <w:rPr>
          <w:rFonts w:ascii="Arial" w:eastAsia="黑体" w:hAnsi="Arial" w:cs="Arial"/>
          <w:sz w:val="24"/>
          <w:szCs w:val="24"/>
        </w:rPr>
        <w:t>】</w:t>
      </w:r>
      <w:r w:rsidR="00587E16">
        <w:rPr>
          <w:rFonts w:ascii="Arial" w:eastAsia="黑体" w:hAnsi="Arial" w:cs="Arial" w:hint="eastAsia"/>
          <w:sz w:val="24"/>
          <w:szCs w:val="24"/>
        </w:rPr>
        <w:t>954</w:t>
      </w:r>
      <w:r w:rsidRPr="00BF7DF7">
        <w:rPr>
          <w:rFonts w:ascii="Arial" w:eastAsia="黑体" w:hAnsi="Arial" w:cs="Arial"/>
          <w:sz w:val="24"/>
          <w:szCs w:val="24"/>
        </w:rPr>
        <w:t>号</w:t>
      </w:r>
      <w:r w:rsidR="00A90F05">
        <w:rPr>
          <w:rFonts w:ascii="Arial" w:eastAsia="黑体" w:hAnsi="Arial" w:cs="Arial" w:hint="eastAsia"/>
          <w:sz w:val="24"/>
          <w:szCs w:val="24"/>
        </w:rPr>
        <w:t>。</w:t>
      </w:r>
    </w:p>
    <w:p w:rsidR="00AB28AA" w:rsidRPr="00BF7DF7" w:rsidRDefault="00AB28AA" w:rsidP="00B535CC">
      <w:pPr>
        <w:spacing w:beforeLines="50" w:afterLines="50"/>
        <w:ind w:leftChars="200" w:left="420" w:rightChars="200" w:right="420"/>
        <w:jc w:val="left"/>
        <w:rPr>
          <w:rFonts w:ascii="Arial" w:hAnsi="Arial" w:cs="Arial"/>
          <w:szCs w:val="21"/>
        </w:rPr>
      </w:pPr>
    </w:p>
    <w:p w:rsidR="00AB28AA" w:rsidRPr="00BF7DF7" w:rsidRDefault="00AB28AA" w:rsidP="00B535CC">
      <w:pPr>
        <w:widowControl/>
        <w:spacing w:beforeLines="50" w:afterLines="50"/>
        <w:ind w:leftChars="200" w:left="420" w:rightChars="200" w:right="420"/>
        <w:jc w:val="left"/>
        <w:rPr>
          <w:rFonts w:ascii="Arial" w:hAnsi="Arial" w:cs="Arial"/>
        </w:rPr>
        <w:sectPr w:rsidR="00AB28AA" w:rsidRPr="00BF7DF7" w:rsidSect="00705D55">
          <w:headerReference w:type="default" r:id="rId76"/>
          <w:footerReference w:type="default" r:id="rId77"/>
          <w:pgSz w:w="11906" w:h="16838"/>
          <w:pgMar w:top="1440" w:right="1800" w:bottom="1440" w:left="1800" w:header="851" w:footer="992" w:gutter="0"/>
          <w:pgNumType w:start="1"/>
          <w:cols w:space="425"/>
          <w:docGrid w:type="lines" w:linePitch="312"/>
        </w:sectPr>
      </w:pPr>
    </w:p>
    <w:p w:rsidR="00AB28AA" w:rsidRPr="00BF7DF7" w:rsidRDefault="00AB28AA" w:rsidP="00AB28AA">
      <w:pPr>
        <w:keepNext/>
        <w:keepLines/>
        <w:numPr>
          <w:ilvl w:val="1"/>
          <w:numId w:val="6"/>
        </w:numPr>
        <w:spacing w:before="400" w:after="260" w:line="360" w:lineRule="auto"/>
        <w:ind w:left="0" w:firstLine="0"/>
        <w:jc w:val="center"/>
        <w:outlineLvl w:val="2"/>
        <w:rPr>
          <w:rFonts w:ascii="Arial" w:eastAsia="黑体" w:hAnsi="Arial" w:cs="Arial"/>
          <w:bCs/>
          <w:sz w:val="32"/>
          <w:szCs w:val="32"/>
        </w:rPr>
      </w:pPr>
      <w:bookmarkStart w:id="18" w:name="_Toc405369265"/>
      <w:r w:rsidRPr="00BF7DF7">
        <w:rPr>
          <w:rFonts w:ascii="Arial" w:eastAsia="黑体" w:hAnsi="Arial" w:cs="Arial"/>
          <w:bCs/>
          <w:sz w:val="32"/>
          <w:szCs w:val="32"/>
        </w:rPr>
        <w:lastRenderedPageBreak/>
        <w:t>引用标准名录及条款号</w:t>
      </w:r>
      <w:bookmarkEnd w:id="18"/>
    </w:p>
    <w:p w:rsidR="00AB28AA" w:rsidRPr="00BF7DF7" w:rsidRDefault="00AB28AA" w:rsidP="00BF7DF7">
      <w:pPr>
        <w:numPr>
          <w:ilvl w:val="0"/>
          <w:numId w:val="15"/>
        </w:numPr>
        <w:ind w:left="0" w:firstLine="0"/>
        <w:rPr>
          <w:rFonts w:ascii="Arial" w:hAnsi="Arial" w:cs="Arial"/>
          <w:bCs/>
          <w:kern w:val="0"/>
          <w:sz w:val="24"/>
          <w:szCs w:val="24"/>
        </w:rPr>
      </w:pPr>
      <w:r w:rsidRPr="00BF7DF7">
        <w:rPr>
          <w:rFonts w:ascii="Arial" w:hAnsi="Arial" w:cs="Arial"/>
          <w:bCs/>
          <w:kern w:val="0"/>
          <w:sz w:val="24"/>
          <w:szCs w:val="24"/>
        </w:rPr>
        <w:t>《地基基础设计规范》</w:t>
      </w:r>
      <w:r w:rsidRPr="00BF7DF7">
        <w:rPr>
          <w:rFonts w:ascii="Arial" w:hAnsi="Arial" w:cs="Arial"/>
          <w:bCs/>
          <w:kern w:val="0"/>
          <w:sz w:val="24"/>
          <w:szCs w:val="24"/>
        </w:rPr>
        <w:t>DGJ08-11-2010</w:t>
      </w:r>
    </w:p>
    <w:p w:rsidR="00AB28AA" w:rsidRPr="00BF7DF7" w:rsidRDefault="00AB28AA" w:rsidP="00BF7DF7">
      <w:pPr>
        <w:ind w:firstLineChars="200" w:firstLine="512"/>
        <w:rPr>
          <w:rFonts w:ascii="Arial" w:hAnsi="Arial" w:cs="Arial"/>
          <w:kern w:val="0"/>
          <w:sz w:val="24"/>
          <w:szCs w:val="24"/>
        </w:rPr>
      </w:pPr>
      <w:r w:rsidRPr="00BF7DF7">
        <w:rPr>
          <w:rFonts w:ascii="Arial" w:hAnsi="Arial" w:cs="Arial"/>
          <w:kern w:val="0"/>
          <w:sz w:val="24"/>
          <w:szCs w:val="24"/>
        </w:rPr>
        <w:t>3.0.4</w:t>
      </w:r>
      <w:r w:rsidRPr="00BF7DF7">
        <w:rPr>
          <w:rFonts w:ascii="Arial" w:hAnsi="Arial" w:cs="Arial"/>
          <w:kern w:val="0"/>
          <w:sz w:val="24"/>
          <w:szCs w:val="24"/>
        </w:rPr>
        <w:t>、</w:t>
      </w:r>
      <w:r w:rsidRPr="00BF7DF7">
        <w:rPr>
          <w:rFonts w:ascii="Arial" w:hAnsi="Arial" w:cs="Arial"/>
          <w:kern w:val="0"/>
          <w:sz w:val="24"/>
          <w:szCs w:val="24"/>
        </w:rPr>
        <w:t>3.0.5</w:t>
      </w:r>
      <w:r w:rsidRPr="00BF7DF7">
        <w:rPr>
          <w:rFonts w:ascii="Arial" w:hAnsi="Arial" w:cs="Arial"/>
          <w:kern w:val="0"/>
          <w:sz w:val="24"/>
          <w:szCs w:val="24"/>
        </w:rPr>
        <w:t>、</w:t>
      </w:r>
      <w:r w:rsidRPr="00BF7DF7">
        <w:rPr>
          <w:rFonts w:ascii="Arial" w:hAnsi="Arial" w:cs="Arial"/>
          <w:kern w:val="0"/>
          <w:sz w:val="24"/>
          <w:szCs w:val="24"/>
        </w:rPr>
        <w:t>5.2.1</w:t>
      </w:r>
      <w:r w:rsidRPr="00BF7DF7">
        <w:rPr>
          <w:rFonts w:ascii="Arial" w:hAnsi="Arial" w:cs="Arial"/>
          <w:kern w:val="0"/>
          <w:sz w:val="24"/>
          <w:szCs w:val="24"/>
        </w:rPr>
        <w:t>、</w:t>
      </w:r>
      <w:r w:rsidRPr="00BF7DF7">
        <w:rPr>
          <w:rFonts w:ascii="Arial" w:hAnsi="Arial" w:cs="Arial"/>
          <w:kern w:val="0"/>
          <w:sz w:val="24"/>
          <w:szCs w:val="24"/>
        </w:rPr>
        <w:t>5.2.3</w:t>
      </w:r>
      <w:r w:rsidRPr="00BF7DF7">
        <w:rPr>
          <w:rFonts w:ascii="Arial" w:hAnsi="Arial" w:cs="Arial"/>
          <w:kern w:val="0"/>
          <w:sz w:val="24"/>
          <w:szCs w:val="24"/>
        </w:rPr>
        <w:t>、</w:t>
      </w:r>
      <w:r w:rsidRPr="00BF7DF7">
        <w:rPr>
          <w:rFonts w:ascii="Arial" w:hAnsi="Arial" w:cs="Arial"/>
          <w:kern w:val="0"/>
          <w:sz w:val="24"/>
          <w:szCs w:val="24"/>
        </w:rPr>
        <w:t>5.2.4</w:t>
      </w:r>
      <w:r w:rsidRPr="00BF7DF7">
        <w:rPr>
          <w:rFonts w:ascii="Arial" w:hAnsi="Arial" w:cs="Arial"/>
          <w:kern w:val="0"/>
          <w:sz w:val="24"/>
          <w:szCs w:val="24"/>
        </w:rPr>
        <w:t>、</w:t>
      </w:r>
      <w:r w:rsidRPr="00BF7DF7">
        <w:rPr>
          <w:rFonts w:ascii="Arial" w:hAnsi="Arial" w:cs="Arial"/>
          <w:kern w:val="0"/>
          <w:sz w:val="24"/>
          <w:szCs w:val="24"/>
        </w:rPr>
        <w:t>5.3.6</w:t>
      </w:r>
      <w:r w:rsidRPr="00BF7DF7">
        <w:rPr>
          <w:rFonts w:ascii="Arial" w:hAnsi="Arial" w:cs="Arial"/>
          <w:kern w:val="0"/>
          <w:sz w:val="24"/>
          <w:szCs w:val="24"/>
        </w:rPr>
        <w:t>、</w:t>
      </w:r>
      <w:r w:rsidRPr="00BF7DF7">
        <w:rPr>
          <w:rFonts w:ascii="Arial" w:hAnsi="Arial" w:cs="Arial"/>
          <w:kern w:val="0"/>
          <w:sz w:val="24"/>
          <w:szCs w:val="24"/>
        </w:rPr>
        <w:t>6.1.6</w:t>
      </w:r>
      <w:r w:rsidRPr="00BF7DF7">
        <w:rPr>
          <w:rFonts w:ascii="Arial" w:hAnsi="Arial" w:cs="Arial"/>
          <w:kern w:val="0"/>
          <w:sz w:val="24"/>
          <w:szCs w:val="24"/>
        </w:rPr>
        <w:t>、</w:t>
      </w:r>
      <w:r w:rsidRPr="00BF7DF7">
        <w:rPr>
          <w:rFonts w:ascii="Arial" w:hAnsi="Arial" w:cs="Arial"/>
          <w:kern w:val="0"/>
          <w:sz w:val="24"/>
          <w:szCs w:val="24"/>
        </w:rPr>
        <w:t>6.2.2</w:t>
      </w:r>
      <w:r w:rsidRPr="00BF7DF7">
        <w:rPr>
          <w:rFonts w:ascii="Arial" w:hAnsi="Arial" w:cs="Arial"/>
          <w:kern w:val="0"/>
          <w:sz w:val="24"/>
          <w:szCs w:val="24"/>
        </w:rPr>
        <w:t>、</w:t>
      </w:r>
      <w:r w:rsidRPr="00BF7DF7">
        <w:rPr>
          <w:rFonts w:ascii="Arial" w:hAnsi="Arial" w:cs="Arial"/>
          <w:kern w:val="0"/>
          <w:sz w:val="24"/>
          <w:szCs w:val="24"/>
        </w:rPr>
        <w:t>6.4.5</w:t>
      </w:r>
      <w:r w:rsidRPr="00BF7DF7">
        <w:rPr>
          <w:rFonts w:ascii="Arial" w:hAnsi="Arial" w:cs="Arial"/>
          <w:kern w:val="0"/>
          <w:sz w:val="24"/>
          <w:szCs w:val="24"/>
        </w:rPr>
        <w:t>、</w:t>
      </w:r>
      <w:r w:rsidRPr="00BF7DF7">
        <w:rPr>
          <w:rFonts w:ascii="Arial" w:hAnsi="Arial" w:cs="Arial"/>
          <w:kern w:val="0"/>
          <w:sz w:val="24"/>
          <w:szCs w:val="24"/>
        </w:rPr>
        <w:t>6.4.6</w:t>
      </w:r>
      <w:r w:rsidRPr="00BF7DF7">
        <w:rPr>
          <w:rFonts w:ascii="Arial" w:hAnsi="Arial" w:cs="Arial"/>
          <w:kern w:val="0"/>
          <w:sz w:val="24"/>
          <w:szCs w:val="24"/>
        </w:rPr>
        <w:t>、</w:t>
      </w:r>
      <w:r w:rsidRPr="00BF7DF7">
        <w:rPr>
          <w:rFonts w:ascii="Arial" w:hAnsi="Arial" w:cs="Arial"/>
          <w:kern w:val="0"/>
          <w:sz w:val="24"/>
          <w:szCs w:val="24"/>
        </w:rPr>
        <w:t>6.5.3</w:t>
      </w:r>
      <w:r w:rsidR="00A75F25" w:rsidRPr="00BF7DF7">
        <w:rPr>
          <w:rFonts w:ascii="Arial" w:hAnsi="Arial" w:cs="Arial"/>
          <w:kern w:val="0"/>
          <w:sz w:val="24"/>
          <w:szCs w:val="24"/>
        </w:rPr>
        <w:t>.</w:t>
      </w:r>
      <w:r w:rsidRPr="00BF7DF7">
        <w:rPr>
          <w:rFonts w:ascii="Arial" w:hAnsi="Arial" w:cs="Arial"/>
          <w:kern w:val="0"/>
          <w:sz w:val="24"/>
          <w:szCs w:val="24"/>
        </w:rPr>
        <w:t>4</w:t>
      </w:r>
      <w:r w:rsidRPr="00BF7DF7">
        <w:rPr>
          <w:rFonts w:ascii="Arial" w:hAnsi="Arial" w:cs="Arial"/>
          <w:kern w:val="0"/>
          <w:sz w:val="24"/>
          <w:szCs w:val="24"/>
        </w:rPr>
        <w:t>、</w:t>
      </w:r>
      <w:r w:rsidRPr="00BF7DF7">
        <w:rPr>
          <w:rFonts w:ascii="Arial" w:hAnsi="Arial" w:cs="Arial"/>
          <w:kern w:val="0"/>
          <w:sz w:val="24"/>
          <w:szCs w:val="24"/>
        </w:rPr>
        <w:t>6.6.1</w:t>
      </w:r>
      <w:r w:rsidRPr="00BF7DF7">
        <w:rPr>
          <w:rFonts w:ascii="Arial" w:hAnsi="Arial" w:cs="Arial"/>
          <w:kern w:val="0"/>
          <w:sz w:val="24"/>
          <w:szCs w:val="24"/>
        </w:rPr>
        <w:t>、</w:t>
      </w:r>
      <w:r w:rsidRPr="00BF7DF7">
        <w:rPr>
          <w:rFonts w:ascii="Arial" w:hAnsi="Arial" w:cs="Arial"/>
          <w:kern w:val="0"/>
          <w:sz w:val="24"/>
          <w:szCs w:val="24"/>
        </w:rPr>
        <w:t>6.6.2</w:t>
      </w:r>
      <w:r w:rsidRPr="00BF7DF7">
        <w:rPr>
          <w:rFonts w:ascii="Arial" w:hAnsi="Arial" w:cs="Arial"/>
          <w:kern w:val="0"/>
          <w:sz w:val="24"/>
          <w:szCs w:val="24"/>
        </w:rPr>
        <w:t>、</w:t>
      </w:r>
      <w:r w:rsidRPr="00BF7DF7">
        <w:rPr>
          <w:rFonts w:ascii="Arial" w:hAnsi="Arial" w:cs="Arial"/>
          <w:kern w:val="0"/>
          <w:sz w:val="24"/>
          <w:szCs w:val="24"/>
        </w:rPr>
        <w:t>6.6.3</w:t>
      </w:r>
      <w:r w:rsidRPr="00BF7DF7">
        <w:rPr>
          <w:rFonts w:ascii="Arial" w:hAnsi="Arial" w:cs="Arial"/>
          <w:kern w:val="0"/>
          <w:sz w:val="24"/>
          <w:szCs w:val="24"/>
        </w:rPr>
        <w:t>、</w:t>
      </w:r>
      <w:r w:rsidRPr="00BF7DF7">
        <w:rPr>
          <w:rFonts w:ascii="Arial" w:hAnsi="Arial" w:cs="Arial"/>
          <w:kern w:val="0"/>
          <w:sz w:val="24"/>
          <w:szCs w:val="24"/>
        </w:rPr>
        <w:t>6.6.5</w:t>
      </w:r>
      <w:r w:rsidRPr="00BF7DF7">
        <w:rPr>
          <w:rFonts w:ascii="Arial" w:hAnsi="Arial" w:cs="Arial"/>
          <w:kern w:val="0"/>
          <w:sz w:val="24"/>
          <w:szCs w:val="24"/>
        </w:rPr>
        <w:t>、</w:t>
      </w:r>
      <w:r w:rsidRPr="00BF7DF7">
        <w:rPr>
          <w:rFonts w:ascii="Arial" w:hAnsi="Arial" w:cs="Arial"/>
          <w:kern w:val="0"/>
          <w:sz w:val="24"/>
          <w:szCs w:val="24"/>
        </w:rPr>
        <w:t>7.1.2</w:t>
      </w:r>
      <w:r w:rsidRPr="00BF7DF7">
        <w:rPr>
          <w:rFonts w:ascii="Arial" w:hAnsi="Arial" w:cs="Arial"/>
          <w:kern w:val="0"/>
          <w:sz w:val="24"/>
          <w:szCs w:val="24"/>
        </w:rPr>
        <w:t>、</w:t>
      </w:r>
      <w:r w:rsidRPr="00BF7DF7">
        <w:rPr>
          <w:rFonts w:ascii="Arial" w:hAnsi="Arial" w:cs="Arial"/>
          <w:kern w:val="0"/>
          <w:sz w:val="24"/>
          <w:szCs w:val="24"/>
        </w:rPr>
        <w:t>7.1.4</w:t>
      </w:r>
      <w:r w:rsidRPr="00BF7DF7">
        <w:rPr>
          <w:rFonts w:ascii="Arial" w:hAnsi="Arial" w:cs="Arial"/>
          <w:kern w:val="0"/>
          <w:sz w:val="24"/>
          <w:szCs w:val="24"/>
        </w:rPr>
        <w:t>、</w:t>
      </w:r>
      <w:r w:rsidRPr="00BF7DF7">
        <w:rPr>
          <w:rFonts w:ascii="Arial" w:hAnsi="Arial" w:cs="Arial"/>
          <w:kern w:val="0"/>
          <w:sz w:val="24"/>
          <w:szCs w:val="24"/>
        </w:rPr>
        <w:t>7.1.5</w:t>
      </w:r>
      <w:r w:rsidRPr="00BF7DF7">
        <w:rPr>
          <w:rFonts w:ascii="Arial" w:hAnsi="Arial" w:cs="Arial"/>
          <w:kern w:val="0"/>
          <w:sz w:val="24"/>
          <w:szCs w:val="24"/>
        </w:rPr>
        <w:t>、</w:t>
      </w:r>
      <w:r w:rsidRPr="00BF7DF7">
        <w:rPr>
          <w:rFonts w:ascii="Arial" w:hAnsi="Arial" w:cs="Arial"/>
          <w:kern w:val="0"/>
          <w:sz w:val="24"/>
          <w:szCs w:val="24"/>
        </w:rPr>
        <w:t>7.1.8</w:t>
      </w:r>
      <w:r w:rsidR="00216E1A" w:rsidRPr="00BF7DF7">
        <w:rPr>
          <w:rFonts w:ascii="Arial" w:hAnsi="Arial" w:cs="Arial"/>
          <w:kern w:val="0"/>
          <w:sz w:val="24"/>
          <w:szCs w:val="24"/>
        </w:rPr>
        <w:t>.</w:t>
      </w:r>
      <w:r w:rsidR="00195491" w:rsidRPr="00BF7DF7">
        <w:rPr>
          <w:rFonts w:ascii="Arial" w:hAnsi="Arial" w:cs="Arial"/>
          <w:kern w:val="0"/>
          <w:sz w:val="24"/>
          <w:szCs w:val="24"/>
        </w:rPr>
        <w:t>2</w:t>
      </w:r>
      <w:r w:rsidRPr="00BF7DF7">
        <w:rPr>
          <w:rFonts w:ascii="Arial" w:hAnsi="Arial" w:cs="Arial"/>
          <w:kern w:val="0"/>
          <w:sz w:val="24"/>
          <w:szCs w:val="24"/>
        </w:rPr>
        <w:t>、</w:t>
      </w:r>
      <w:r w:rsidRPr="00BF7DF7">
        <w:rPr>
          <w:rFonts w:ascii="Arial" w:hAnsi="Arial" w:cs="Arial"/>
          <w:kern w:val="0"/>
          <w:sz w:val="24"/>
          <w:szCs w:val="24"/>
        </w:rPr>
        <w:t>7.1.9</w:t>
      </w:r>
      <w:r w:rsidRPr="00BF7DF7">
        <w:rPr>
          <w:rFonts w:ascii="Arial" w:hAnsi="Arial" w:cs="Arial"/>
          <w:kern w:val="0"/>
          <w:sz w:val="24"/>
          <w:szCs w:val="24"/>
        </w:rPr>
        <w:t>、</w:t>
      </w:r>
      <w:r w:rsidRPr="00BF7DF7">
        <w:rPr>
          <w:rFonts w:ascii="Arial" w:hAnsi="Arial" w:cs="Arial"/>
          <w:kern w:val="0"/>
          <w:sz w:val="24"/>
          <w:szCs w:val="24"/>
        </w:rPr>
        <w:t>7.1.10</w:t>
      </w:r>
      <w:r w:rsidRPr="00BF7DF7">
        <w:rPr>
          <w:rFonts w:ascii="Arial" w:hAnsi="Arial" w:cs="Arial"/>
          <w:kern w:val="0"/>
          <w:sz w:val="24"/>
          <w:szCs w:val="24"/>
        </w:rPr>
        <w:t>、</w:t>
      </w:r>
      <w:r w:rsidRPr="00BF7DF7">
        <w:rPr>
          <w:rFonts w:ascii="Arial" w:hAnsi="Arial" w:cs="Arial"/>
          <w:kern w:val="0"/>
          <w:sz w:val="24"/>
          <w:szCs w:val="24"/>
        </w:rPr>
        <w:t>7.1.11</w:t>
      </w:r>
      <w:r w:rsidR="00A75F25" w:rsidRPr="00BF7DF7">
        <w:rPr>
          <w:rFonts w:ascii="Arial" w:hAnsi="Arial" w:cs="Arial"/>
          <w:kern w:val="0"/>
          <w:sz w:val="24"/>
          <w:szCs w:val="24"/>
        </w:rPr>
        <w:t>.</w:t>
      </w:r>
      <w:r w:rsidRPr="00BF7DF7">
        <w:rPr>
          <w:rFonts w:ascii="Arial" w:hAnsi="Arial" w:cs="Arial"/>
          <w:kern w:val="0"/>
          <w:sz w:val="24"/>
          <w:szCs w:val="24"/>
        </w:rPr>
        <w:t>2~5</w:t>
      </w:r>
      <w:r w:rsidRPr="00BF7DF7">
        <w:rPr>
          <w:rFonts w:ascii="Arial" w:hAnsi="Arial" w:cs="Arial"/>
          <w:kern w:val="0"/>
          <w:sz w:val="24"/>
          <w:szCs w:val="24"/>
        </w:rPr>
        <w:t>、</w:t>
      </w:r>
      <w:r w:rsidRPr="00BF7DF7">
        <w:rPr>
          <w:rFonts w:ascii="Arial" w:hAnsi="Arial" w:cs="Arial"/>
          <w:kern w:val="0"/>
          <w:sz w:val="24"/>
          <w:szCs w:val="24"/>
        </w:rPr>
        <w:t>7.1.13</w:t>
      </w:r>
      <w:r w:rsidRPr="00BF7DF7">
        <w:rPr>
          <w:rFonts w:ascii="Arial" w:hAnsi="Arial" w:cs="Arial"/>
          <w:kern w:val="0"/>
          <w:sz w:val="24"/>
          <w:szCs w:val="24"/>
        </w:rPr>
        <w:t>、</w:t>
      </w:r>
      <w:r w:rsidRPr="00BF7DF7">
        <w:rPr>
          <w:rFonts w:ascii="Arial" w:hAnsi="Arial" w:cs="Arial"/>
          <w:kern w:val="0"/>
          <w:sz w:val="24"/>
          <w:szCs w:val="24"/>
        </w:rPr>
        <w:t>7.2.1</w:t>
      </w:r>
      <w:r w:rsidRPr="00BF7DF7">
        <w:rPr>
          <w:rFonts w:ascii="Arial" w:hAnsi="Arial" w:cs="Arial"/>
          <w:kern w:val="0"/>
          <w:sz w:val="24"/>
          <w:szCs w:val="24"/>
        </w:rPr>
        <w:t>、</w:t>
      </w:r>
      <w:r w:rsidRPr="00BF7DF7">
        <w:rPr>
          <w:rFonts w:ascii="Arial" w:hAnsi="Arial" w:cs="Arial"/>
          <w:kern w:val="0"/>
          <w:sz w:val="24"/>
          <w:szCs w:val="24"/>
        </w:rPr>
        <w:t>7.2.6</w:t>
      </w:r>
      <w:r w:rsidRPr="00BF7DF7">
        <w:rPr>
          <w:rFonts w:ascii="Arial" w:hAnsi="Arial" w:cs="Arial"/>
          <w:kern w:val="0"/>
          <w:sz w:val="24"/>
          <w:szCs w:val="24"/>
        </w:rPr>
        <w:t>、</w:t>
      </w:r>
      <w:r w:rsidRPr="00BF7DF7">
        <w:rPr>
          <w:rFonts w:ascii="Arial" w:hAnsi="Arial" w:cs="Arial"/>
          <w:kern w:val="0"/>
          <w:sz w:val="24"/>
          <w:szCs w:val="24"/>
        </w:rPr>
        <w:t>7.3.1</w:t>
      </w:r>
      <w:r w:rsidRPr="00BF7DF7">
        <w:rPr>
          <w:rFonts w:ascii="Arial" w:hAnsi="Arial" w:cs="Arial"/>
          <w:kern w:val="0"/>
          <w:sz w:val="24"/>
          <w:szCs w:val="24"/>
        </w:rPr>
        <w:t>、</w:t>
      </w:r>
      <w:r w:rsidRPr="00BF7DF7">
        <w:rPr>
          <w:rFonts w:ascii="Arial" w:hAnsi="Arial" w:cs="Arial"/>
          <w:kern w:val="0"/>
          <w:sz w:val="24"/>
          <w:szCs w:val="24"/>
        </w:rPr>
        <w:t>7.3.2</w:t>
      </w:r>
      <w:r w:rsidRPr="00BF7DF7">
        <w:rPr>
          <w:rFonts w:ascii="Arial" w:hAnsi="Arial" w:cs="Arial"/>
          <w:kern w:val="0"/>
          <w:sz w:val="24"/>
          <w:szCs w:val="24"/>
        </w:rPr>
        <w:t>、</w:t>
      </w:r>
      <w:r w:rsidRPr="00BF7DF7">
        <w:rPr>
          <w:rFonts w:ascii="Arial" w:hAnsi="Arial" w:cs="Arial"/>
          <w:kern w:val="0"/>
          <w:sz w:val="24"/>
          <w:szCs w:val="24"/>
        </w:rPr>
        <w:t>7.3.5</w:t>
      </w:r>
      <w:r w:rsidR="00A75F25" w:rsidRPr="00BF7DF7">
        <w:rPr>
          <w:rFonts w:ascii="Arial" w:hAnsi="Arial" w:cs="Arial"/>
          <w:kern w:val="0"/>
          <w:sz w:val="24"/>
          <w:szCs w:val="24"/>
        </w:rPr>
        <w:t>.1</w:t>
      </w:r>
      <w:r w:rsidR="00195491" w:rsidRPr="00BF7DF7">
        <w:rPr>
          <w:rFonts w:ascii="Arial" w:hAnsi="Arial" w:cs="Arial"/>
          <w:kern w:val="0"/>
          <w:sz w:val="24"/>
          <w:szCs w:val="24"/>
        </w:rPr>
        <w:t>~</w:t>
      </w:r>
      <w:r w:rsidR="00A75F25" w:rsidRPr="00BF7DF7">
        <w:rPr>
          <w:rFonts w:ascii="Arial" w:hAnsi="Arial" w:cs="Arial"/>
          <w:kern w:val="0"/>
          <w:sz w:val="24"/>
          <w:szCs w:val="24"/>
        </w:rPr>
        <w:t>2</w:t>
      </w:r>
      <w:r w:rsidR="00A75F25" w:rsidRPr="00BF7DF7">
        <w:rPr>
          <w:rFonts w:ascii="Arial" w:hAnsi="Arial" w:cs="Arial"/>
          <w:kern w:val="0"/>
          <w:sz w:val="24"/>
          <w:szCs w:val="24"/>
        </w:rPr>
        <w:t>、</w:t>
      </w:r>
      <w:r w:rsidR="00654675" w:rsidRPr="00BF7DF7">
        <w:rPr>
          <w:rFonts w:ascii="Arial" w:hAnsi="Arial" w:cs="Arial"/>
          <w:kern w:val="0"/>
          <w:sz w:val="24"/>
          <w:szCs w:val="24"/>
        </w:rPr>
        <w:t>7.3.5.</w:t>
      </w:r>
      <w:r w:rsidRPr="00BF7DF7">
        <w:rPr>
          <w:rFonts w:ascii="Arial" w:hAnsi="Arial" w:cs="Arial"/>
          <w:kern w:val="0"/>
          <w:sz w:val="24"/>
          <w:szCs w:val="24"/>
        </w:rPr>
        <w:t>5</w:t>
      </w:r>
      <w:r w:rsidRPr="00BF7DF7">
        <w:rPr>
          <w:rFonts w:ascii="Arial" w:hAnsi="Arial" w:cs="Arial"/>
          <w:kern w:val="0"/>
          <w:sz w:val="24"/>
          <w:szCs w:val="24"/>
        </w:rPr>
        <w:t>、</w:t>
      </w:r>
      <w:r w:rsidRPr="00BF7DF7">
        <w:rPr>
          <w:rFonts w:ascii="Arial" w:hAnsi="Arial" w:cs="Arial"/>
          <w:kern w:val="0"/>
          <w:sz w:val="24"/>
          <w:szCs w:val="24"/>
        </w:rPr>
        <w:t>8.4.2</w:t>
      </w:r>
      <w:r w:rsidRPr="00BF7DF7">
        <w:rPr>
          <w:rFonts w:ascii="Arial" w:hAnsi="Arial" w:cs="Arial"/>
          <w:kern w:val="0"/>
          <w:sz w:val="24"/>
          <w:szCs w:val="24"/>
        </w:rPr>
        <w:t>、</w:t>
      </w:r>
      <w:r w:rsidRPr="00BF7DF7">
        <w:rPr>
          <w:rFonts w:ascii="Arial" w:hAnsi="Arial" w:cs="Arial"/>
          <w:kern w:val="0"/>
          <w:sz w:val="24"/>
          <w:szCs w:val="24"/>
        </w:rPr>
        <w:t>8.4.6</w:t>
      </w:r>
      <w:r w:rsidRPr="00BF7DF7">
        <w:rPr>
          <w:rFonts w:ascii="Arial" w:hAnsi="Arial" w:cs="Arial"/>
          <w:kern w:val="0"/>
          <w:sz w:val="24"/>
          <w:szCs w:val="24"/>
        </w:rPr>
        <w:t>、</w:t>
      </w:r>
      <w:r w:rsidRPr="00BF7DF7">
        <w:rPr>
          <w:rFonts w:ascii="Arial" w:hAnsi="Arial" w:cs="Arial"/>
          <w:kern w:val="0"/>
          <w:sz w:val="24"/>
          <w:szCs w:val="24"/>
        </w:rPr>
        <w:t>12.3.2</w:t>
      </w:r>
      <w:r w:rsidRPr="00BF7DF7">
        <w:rPr>
          <w:rFonts w:ascii="Arial" w:hAnsi="Arial" w:cs="Arial"/>
          <w:kern w:val="0"/>
          <w:sz w:val="24"/>
          <w:szCs w:val="24"/>
        </w:rPr>
        <w:t>、</w:t>
      </w:r>
      <w:r w:rsidRPr="00BF7DF7">
        <w:rPr>
          <w:rFonts w:ascii="Arial" w:hAnsi="Arial" w:cs="Arial"/>
          <w:kern w:val="0"/>
          <w:sz w:val="24"/>
          <w:szCs w:val="24"/>
        </w:rPr>
        <w:t>13.1.2</w:t>
      </w:r>
      <w:r w:rsidRPr="00BF7DF7">
        <w:rPr>
          <w:rFonts w:ascii="Arial" w:hAnsi="Arial" w:cs="Arial"/>
          <w:kern w:val="0"/>
          <w:sz w:val="24"/>
          <w:szCs w:val="24"/>
        </w:rPr>
        <w:t>、</w:t>
      </w:r>
      <w:r w:rsidRPr="00BF7DF7">
        <w:rPr>
          <w:rFonts w:ascii="Arial" w:hAnsi="Arial" w:cs="Arial"/>
          <w:kern w:val="0"/>
          <w:sz w:val="24"/>
          <w:szCs w:val="24"/>
        </w:rPr>
        <w:t>13.5.2</w:t>
      </w:r>
      <w:r w:rsidR="00216E1A" w:rsidRPr="00BF7DF7">
        <w:rPr>
          <w:rFonts w:ascii="Arial" w:hAnsi="Arial" w:cs="Arial"/>
          <w:kern w:val="0"/>
          <w:sz w:val="24"/>
          <w:szCs w:val="24"/>
        </w:rPr>
        <w:t>.</w:t>
      </w:r>
      <w:r w:rsidRPr="00BF7DF7">
        <w:rPr>
          <w:rFonts w:ascii="Arial" w:hAnsi="Arial" w:cs="Arial"/>
          <w:kern w:val="0"/>
          <w:sz w:val="24"/>
          <w:szCs w:val="24"/>
        </w:rPr>
        <w:t>4</w:t>
      </w:r>
    </w:p>
    <w:p w:rsidR="00AB28AA" w:rsidRPr="00BF7DF7" w:rsidRDefault="00AB28AA" w:rsidP="00BF7DF7">
      <w:pPr>
        <w:numPr>
          <w:ilvl w:val="0"/>
          <w:numId w:val="15"/>
        </w:numPr>
        <w:ind w:left="0" w:firstLine="0"/>
        <w:rPr>
          <w:rFonts w:ascii="Arial" w:hAnsi="Arial" w:cs="Arial"/>
          <w:bCs/>
          <w:kern w:val="0"/>
          <w:sz w:val="24"/>
          <w:szCs w:val="24"/>
        </w:rPr>
      </w:pPr>
      <w:r w:rsidRPr="00BF7DF7">
        <w:rPr>
          <w:rFonts w:ascii="Arial" w:hAnsi="Arial" w:cs="Arial"/>
          <w:bCs/>
          <w:kern w:val="0"/>
          <w:sz w:val="24"/>
          <w:szCs w:val="24"/>
        </w:rPr>
        <w:t>《建筑结构荷载规范》</w:t>
      </w:r>
      <w:r w:rsidRPr="00BF7DF7">
        <w:rPr>
          <w:rFonts w:ascii="Arial" w:hAnsi="Arial" w:cs="Arial"/>
          <w:bCs/>
          <w:kern w:val="0"/>
          <w:sz w:val="24"/>
          <w:szCs w:val="24"/>
        </w:rPr>
        <w:t>GB50009-2012</w:t>
      </w:r>
    </w:p>
    <w:p w:rsidR="00AB28AA" w:rsidRPr="00BF7DF7" w:rsidRDefault="00AB28AA" w:rsidP="00BF7DF7">
      <w:pPr>
        <w:ind w:firstLineChars="200" w:firstLine="512"/>
        <w:rPr>
          <w:rFonts w:ascii="Arial" w:hAnsi="Arial" w:cs="Arial"/>
          <w:kern w:val="0"/>
          <w:sz w:val="24"/>
          <w:szCs w:val="24"/>
        </w:rPr>
      </w:pPr>
      <w:r w:rsidRPr="00BF7DF7">
        <w:rPr>
          <w:rFonts w:ascii="Arial" w:hAnsi="Arial" w:cs="Arial"/>
          <w:kern w:val="0"/>
          <w:sz w:val="24"/>
          <w:szCs w:val="24"/>
        </w:rPr>
        <w:t>4.0.1</w:t>
      </w:r>
    </w:p>
    <w:p w:rsidR="00AB28AA" w:rsidRPr="00BF7DF7" w:rsidRDefault="00AB28AA" w:rsidP="00BF7DF7">
      <w:pPr>
        <w:numPr>
          <w:ilvl w:val="0"/>
          <w:numId w:val="15"/>
        </w:numPr>
        <w:ind w:left="0" w:firstLine="0"/>
        <w:rPr>
          <w:rFonts w:ascii="Arial" w:hAnsi="Arial" w:cs="Arial"/>
          <w:bCs/>
          <w:kern w:val="0"/>
          <w:sz w:val="24"/>
          <w:szCs w:val="24"/>
        </w:rPr>
      </w:pPr>
      <w:r w:rsidRPr="00BF7DF7">
        <w:rPr>
          <w:rFonts w:ascii="Arial" w:hAnsi="Arial" w:cs="Arial"/>
          <w:bCs/>
          <w:kern w:val="0"/>
          <w:sz w:val="24"/>
          <w:szCs w:val="24"/>
        </w:rPr>
        <w:t>《建筑幕墙工程技术规范》</w:t>
      </w:r>
      <w:r w:rsidRPr="00BF7DF7">
        <w:rPr>
          <w:rFonts w:ascii="Arial" w:hAnsi="Arial" w:cs="Arial"/>
          <w:bCs/>
          <w:kern w:val="0"/>
          <w:sz w:val="24"/>
          <w:szCs w:val="24"/>
        </w:rPr>
        <w:t>DGJ08-56-2012</w:t>
      </w:r>
    </w:p>
    <w:p w:rsidR="00AB28AA" w:rsidRPr="00BF7DF7" w:rsidRDefault="00AB28AA" w:rsidP="00BF7DF7">
      <w:pPr>
        <w:ind w:firstLineChars="200" w:firstLine="512"/>
        <w:rPr>
          <w:rFonts w:ascii="Arial" w:hAnsi="Arial" w:cs="Arial"/>
          <w:kern w:val="0"/>
          <w:sz w:val="24"/>
          <w:szCs w:val="24"/>
        </w:rPr>
      </w:pPr>
      <w:r w:rsidRPr="00BF7DF7">
        <w:rPr>
          <w:rFonts w:ascii="Arial" w:hAnsi="Arial" w:cs="Arial"/>
          <w:kern w:val="0"/>
          <w:sz w:val="24"/>
          <w:szCs w:val="24"/>
        </w:rPr>
        <w:t>3.2.12</w:t>
      </w:r>
      <w:r w:rsidRPr="00BF7DF7">
        <w:rPr>
          <w:rFonts w:ascii="Arial" w:hAnsi="Arial" w:cs="Arial"/>
          <w:kern w:val="0"/>
          <w:sz w:val="24"/>
          <w:szCs w:val="24"/>
        </w:rPr>
        <w:t>、</w:t>
      </w:r>
      <w:r w:rsidRPr="00BF7DF7">
        <w:rPr>
          <w:rFonts w:ascii="Arial" w:hAnsi="Arial" w:cs="Arial"/>
          <w:kern w:val="0"/>
          <w:sz w:val="24"/>
          <w:szCs w:val="24"/>
        </w:rPr>
        <w:t>3.11.4</w:t>
      </w:r>
      <w:r w:rsidRPr="00BF7DF7">
        <w:rPr>
          <w:rFonts w:ascii="Arial" w:hAnsi="Arial" w:cs="Arial"/>
          <w:kern w:val="0"/>
          <w:sz w:val="24"/>
          <w:szCs w:val="24"/>
        </w:rPr>
        <w:t>、</w:t>
      </w:r>
      <w:r w:rsidRPr="00BF7DF7">
        <w:rPr>
          <w:rFonts w:ascii="Arial" w:hAnsi="Arial" w:cs="Arial"/>
          <w:kern w:val="0"/>
          <w:sz w:val="24"/>
          <w:szCs w:val="24"/>
        </w:rPr>
        <w:t>3.11.5</w:t>
      </w:r>
      <w:r w:rsidRPr="00BF7DF7">
        <w:rPr>
          <w:rFonts w:ascii="Arial" w:hAnsi="Arial" w:cs="Arial"/>
          <w:kern w:val="0"/>
          <w:sz w:val="24"/>
          <w:szCs w:val="24"/>
        </w:rPr>
        <w:t>、</w:t>
      </w:r>
      <w:r w:rsidRPr="00BF7DF7">
        <w:rPr>
          <w:rFonts w:ascii="Arial" w:hAnsi="Arial" w:cs="Arial"/>
          <w:kern w:val="0"/>
          <w:sz w:val="24"/>
          <w:szCs w:val="24"/>
        </w:rPr>
        <w:t>3.11.7</w:t>
      </w:r>
      <w:r w:rsidRPr="00BF7DF7">
        <w:rPr>
          <w:rFonts w:ascii="Arial" w:hAnsi="Arial" w:cs="Arial"/>
          <w:kern w:val="0"/>
          <w:sz w:val="24"/>
          <w:szCs w:val="24"/>
        </w:rPr>
        <w:t>、</w:t>
      </w:r>
      <w:r w:rsidRPr="00BF7DF7">
        <w:rPr>
          <w:rFonts w:ascii="Arial" w:hAnsi="Arial" w:cs="Arial"/>
          <w:kern w:val="0"/>
          <w:sz w:val="24"/>
          <w:szCs w:val="24"/>
        </w:rPr>
        <w:t>4.1.8</w:t>
      </w:r>
      <w:r w:rsidRPr="00BF7DF7">
        <w:rPr>
          <w:rFonts w:ascii="Arial" w:hAnsi="Arial" w:cs="Arial"/>
          <w:kern w:val="0"/>
          <w:sz w:val="24"/>
          <w:szCs w:val="24"/>
        </w:rPr>
        <w:t>、</w:t>
      </w:r>
      <w:r w:rsidRPr="00BF7DF7">
        <w:rPr>
          <w:rFonts w:ascii="Arial" w:hAnsi="Arial" w:cs="Arial"/>
          <w:kern w:val="0"/>
          <w:sz w:val="24"/>
          <w:szCs w:val="24"/>
        </w:rPr>
        <w:t>9.1.3</w:t>
      </w:r>
      <w:r w:rsidRPr="00BF7DF7">
        <w:rPr>
          <w:rFonts w:ascii="Arial" w:hAnsi="Arial" w:cs="Arial"/>
          <w:kern w:val="0"/>
          <w:sz w:val="24"/>
          <w:szCs w:val="24"/>
        </w:rPr>
        <w:t>、</w:t>
      </w:r>
      <w:r w:rsidRPr="00BF7DF7">
        <w:rPr>
          <w:rFonts w:ascii="Arial" w:hAnsi="Arial" w:cs="Arial"/>
          <w:kern w:val="0"/>
          <w:sz w:val="24"/>
          <w:szCs w:val="24"/>
        </w:rPr>
        <w:t>9.2.1</w:t>
      </w:r>
      <w:r w:rsidRPr="00BF7DF7">
        <w:rPr>
          <w:rFonts w:ascii="Arial" w:hAnsi="Arial" w:cs="Arial"/>
          <w:kern w:val="0"/>
          <w:sz w:val="24"/>
          <w:szCs w:val="24"/>
        </w:rPr>
        <w:t>、</w:t>
      </w:r>
      <w:r w:rsidRPr="00BF7DF7">
        <w:rPr>
          <w:rFonts w:ascii="Arial" w:hAnsi="Arial" w:cs="Arial"/>
          <w:kern w:val="0"/>
          <w:sz w:val="24"/>
          <w:szCs w:val="24"/>
        </w:rPr>
        <w:t>9.5.4</w:t>
      </w:r>
      <w:r w:rsidRPr="00BF7DF7">
        <w:rPr>
          <w:rFonts w:ascii="Arial" w:hAnsi="Arial" w:cs="Arial"/>
          <w:kern w:val="0"/>
          <w:sz w:val="24"/>
          <w:szCs w:val="24"/>
        </w:rPr>
        <w:t>、</w:t>
      </w:r>
      <w:r w:rsidRPr="00BF7DF7">
        <w:rPr>
          <w:rFonts w:ascii="Arial" w:hAnsi="Arial" w:cs="Arial"/>
          <w:kern w:val="0"/>
          <w:sz w:val="24"/>
          <w:szCs w:val="24"/>
        </w:rPr>
        <w:t>10.2.3</w:t>
      </w:r>
      <w:r w:rsidRPr="00BF7DF7">
        <w:rPr>
          <w:rFonts w:ascii="Arial" w:hAnsi="Arial" w:cs="Arial"/>
          <w:kern w:val="0"/>
          <w:sz w:val="24"/>
          <w:szCs w:val="24"/>
        </w:rPr>
        <w:t>、</w:t>
      </w:r>
      <w:r w:rsidRPr="00BF7DF7">
        <w:rPr>
          <w:rFonts w:ascii="Arial" w:hAnsi="Arial" w:cs="Arial"/>
          <w:kern w:val="0"/>
          <w:sz w:val="24"/>
          <w:szCs w:val="24"/>
        </w:rPr>
        <w:t>10.6.17</w:t>
      </w:r>
      <w:r w:rsidRPr="00BF7DF7">
        <w:rPr>
          <w:rFonts w:ascii="Arial" w:hAnsi="Arial" w:cs="Arial"/>
          <w:kern w:val="0"/>
          <w:sz w:val="24"/>
          <w:szCs w:val="24"/>
        </w:rPr>
        <w:t>、</w:t>
      </w:r>
      <w:r w:rsidRPr="00BF7DF7">
        <w:rPr>
          <w:rFonts w:ascii="Arial" w:hAnsi="Arial" w:cs="Arial"/>
          <w:kern w:val="0"/>
          <w:sz w:val="24"/>
          <w:szCs w:val="24"/>
        </w:rPr>
        <w:t>12.2.1</w:t>
      </w:r>
      <w:r w:rsidRPr="00BF7DF7">
        <w:rPr>
          <w:rFonts w:ascii="Arial" w:hAnsi="Arial" w:cs="Arial"/>
          <w:kern w:val="0"/>
          <w:sz w:val="24"/>
          <w:szCs w:val="24"/>
        </w:rPr>
        <w:t>、</w:t>
      </w:r>
      <w:r w:rsidRPr="00BF7DF7">
        <w:rPr>
          <w:rFonts w:ascii="Arial" w:hAnsi="Arial" w:cs="Arial"/>
          <w:kern w:val="0"/>
          <w:sz w:val="24"/>
          <w:szCs w:val="24"/>
        </w:rPr>
        <w:t>12.2.5</w:t>
      </w:r>
      <w:r w:rsidRPr="00BF7DF7">
        <w:rPr>
          <w:rFonts w:ascii="Arial" w:hAnsi="Arial" w:cs="Arial"/>
          <w:kern w:val="0"/>
          <w:sz w:val="24"/>
          <w:szCs w:val="24"/>
        </w:rPr>
        <w:t>、</w:t>
      </w:r>
      <w:r w:rsidRPr="00BF7DF7">
        <w:rPr>
          <w:rFonts w:ascii="Arial" w:hAnsi="Arial" w:cs="Arial"/>
          <w:kern w:val="0"/>
          <w:sz w:val="24"/>
          <w:szCs w:val="24"/>
        </w:rPr>
        <w:t>12.2.7</w:t>
      </w:r>
      <w:r w:rsidRPr="00BF7DF7">
        <w:rPr>
          <w:rFonts w:ascii="Arial" w:hAnsi="Arial" w:cs="Arial"/>
          <w:kern w:val="0"/>
          <w:sz w:val="24"/>
          <w:szCs w:val="24"/>
        </w:rPr>
        <w:t>、</w:t>
      </w:r>
      <w:r w:rsidRPr="00BF7DF7">
        <w:rPr>
          <w:rFonts w:ascii="Arial" w:hAnsi="Arial" w:cs="Arial"/>
          <w:kern w:val="0"/>
          <w:sz w:val="24"/>
          <w:szCs w:val="24"/>
        </w:rPr>
        <w:t>12.2.8</w:t>
      </w:r>
      <w:r w:rsidRPr="00BF7DF7">
        <w:rPr>
          <w:rFonts w:ascii="Arial" w:hAnsi="Arial" w:cs="Arial"/>
          <w:kern w:val="0"/>
          <w:sz w:val="24"/>
          <w:szCs w:val="24"/>
        </w:rPr>
        <w:t>、</w:t>
      </w:r>
      <w:r w:rsidRPr="00BF7DF7">
        <w:rPr>
          <w:rFonts w:ascii="Arial" w:hAnsi="Arial" w:cs="Arial"/>
          <w:kern w:val="0"/>
          <w:sz w:val="24"/>
          <w:szCs w:val="24"/>
        </w:rPr>
        <w:t>12.3.4</w:t>
      </w:r>
      <w:r w:rsidRPr="00BF7DF7">
        <w:rPr>
          <w:rFonts w:ascii="Arial" w:hAnsi="Arial" w:cs="Arial"/>
          <w:kern w:val="0"/>
          <w:sz w:val="24"/>
          <w:szCs w:val="24"/>
        </w:rPr>
        <w:t>、</w:t>
      </w:r>
      <w:r w:rsidRPr="00BF7DF7">
        <w:rPr>
          <w:rFonts w:ascii="Arial" w:hAnsi="Arial" w:cs="Arial"/>
          <w:kern w:val="0"/>
          <w:sz w:val="24"/>
          <w:szCs w:val="24"/>
        </w:rPr>
        <w:t>12.3.5</w:t>
      </w:r>
      <w:r w:rsidRPr="00BF7DF7">
        <w:rPr>
          <w:rFonts w:ascii="Arial" w:hAnsi="Arial" w:cs="Arial"/>
          <w:kern w:val="0"/>
          <w:sz w:val="24"/>
          <w:szCs w:val="24"/>
        </w:rPr>
        <w:t>、</w:t>
      </w:r>
      <w:r w:rsidRPr="00BF7DF7">
        <w:rPr>
          <w:rFonts w:ascii="Arial" w:hAnsi="Arial" w:cs="Arial"/>
          <w:kern w:val="0"/>
          <w:sz w:val="24"/>
          <w:szCs w:val="24"/>
        </w:rPr>
        <w:t>12.3.6</w:t>
      </w:r>
      <w:r w:rsidRPr="00BF7DF7">
        <w:rPr>
          <w:rFonts w:ascii="Arial" w:hAnsi="Arial" w:cs="Arial"/>
          <w:kern w:val="0"/>
          <w:sz w:val="24"/>
          <w:szCs w:val="24"/>
        </w:rPr>
        <w:t>、</w:t>
      </w:r>
      <w:r w:rsidRPr="00BF7DF7">
        <w:rPr>
          <w:rFonts w:ascii="Arial" w:hAnsi="Arial" w:cs="Arial"/>
          <w:kern w:val="0"/>
          <w:sz w:val="24"/>
          <w:szCs w:val="24"/>
        </w:rPr>
        <w:t>12.3.10</w:t>
      </w:r>
      <w:r w:rsidRPr="00BF7DF7">
        <w:rPr>
          <w:rFonts w:ascii="Arial" w:hAnsi="Arial" w:cs="Arial"/>
          <w:kern w:val="0"/>
          <w:sz w:val="24"/>
          <w:szCs w:val="24"/>
        </w:rPr>
        <w:t>、</w:t>
      </w:r>
      <w:r w:rsidRPr="00BF7DF7">
        <w:rPr>
          <w:rFonts w:ascii="Arial" w:hAnsi="Arial" w:cs="Arial"/>
          <w:kern w:val="0"/>
          <w:sz w:val="24"/>
          <w:szCs w:val="24"/>
        </w:rPr>
        <w:t>12.4.4</w:t>
      </w:r>
      <w:r w:rsidRPr="00BF7DF7">
        <w:rPr>
          <w:rFonts w:ascii="Arial" w:hAnsi="Arial" w:cs="Arial"/>
          <w:kern w:val="0"/>
          <w:sz w:val="24"/>
          <w:szCs w:val="24"/>
        </w:rPr>
        <w:t>、</w:t>
      </w:r>
      <w:r w:rsidRPr="00BF7DF7">
        <w:rPr>
          <w:rFonts w:ascii="Arial" w:hAnsi="Arial" w:cs="Arial"/>
          <w:kern w:val="0"/>
          <w:sz w:val="24"/>
          <w:szCs w:val="24"/>
        </w:rPr>
        <w:t>12.5.5</w:t>
      </w:r>
    </w:p>
    <w:p w:rsidR="00AB28AA" w:rsidRPr="00BF7DF7" w:rsidRDefault="00AB28AA" w:rsidP="00BF7DF7">
      <w:pPr>
        <w:numPr>
          <w:ilvl w:val="0"/>
          <w:numId w:val="15"/>
        </w:numPr>
        <w:ind w:left="0" w:firstLine="0"/>
        <w:rPr>
          <w:rFonts w:ascii="Arial" w:hAnsi="Arial" w:cs="Arial"/>
          <w:bCs/>
          <w:kern w:val="0"/>
          <w:sz w:val="24"/>
          <w:szCs w:val="24"/>
        </w:rPr>
      </w:pPr>
      <w:r w:rsidRPr="00BF7DF7">
        <w:rPr>
          <w:rFonts w:ascii="Arial" w:hAnsi="Arial" w:cs="Arial"/>
          <w:bCs/>
          <w:kern w:val="0"/>
          <w:sz w:val="24"/>
          <w:szCs w:val="24"/>
        </w:rPr>
        <w:t>《建筑抗震设计规程》</w:t>
      </w:r>
      <w:r w:rsidRPr="00BF7DF7">
        <w:rPr>
          <w:rFonts w:ascii="Arial" w:hAnsi="Arial" w:cs="Arial"/>
          <w:bCs/>
          <w:kern w:val="0"/>
          <w:sz w:val="24"/>
          <w:szCs w:val="24"/>
        </w:rPr>
        <w:t>DGJ08-</w:t>
      </w:r>
      <w:r w:rsidR="00E77B64" w:rsidRPr="00BF7DF7">
        <w:rPr>
          <w:rFonts w:ascii="Arial" w:hAnsi="Arial" w:cs="Arial"/>
          <w:bCs/>
          <w:kern w:val="0"/>
          <w:sz w:val="24"/>
          <w:szCs w:val="24"/>
        </w:rPr>
        <w:t xml:space="preserve">9-2013 </w:t>
      </w:r>
    </w:p>
    <w:p w:rsidR="00AB28AA" w:rsidRPr="00BF7DF7" w:rsidRDefault="00AB28AA" w:rsidP="00BF7DF7">
      <w:pPr>
        <w:ind w:firstLineChars="200" w:firstLine="512"/>
        <w:rPr>
          <w:rFonts w:ascii="Arial" w:hAnsi="Arial" w:cs="Arial"/>
          <w:kern w:val="0"/>
          <w:sz w:val="24"/>
          <w:szCs w:val="24"/>
        </w:rPr>
      </w:pPr>
      <w:r w:rsidRPr="00BF7DF7">
        <w:rPr>
          <w:rFonts w:ascii="Arial" w:hAnsi="Arial" w:cs="Arial"/>
          <w:kern w:val="0"/>
          <w:sz w:val="24"/>
          <w:szCs w:val="24"/>
        </w:rPr>
        <w:t>3.2.2</w:t>
      </w:r>
      <w:r w:rsidRPr="00BF7DF7">
        <w:rPr>
          <w:rFonts w:ascii="Arial" w:hAnsi="Arial" w:cs="Arial"/>
          <w:kern w:val="0"/>
          <w:sz w:val="24"/>
          <w:szCs w:val="24"/>
        </w:rPr>
        <w:t>、</w:t>
      </w:r>
      <w:r w:rsidRPr="00BF7DF7">
        <w:rPr>
          <w:rFonts w:ascii="Arial" w:hAnsi="Arial" w:cs="Arial"/>
          <w:kern w:val="0"/>
          <w:sz w:val="24"/>
          <w:szCs w:val="24"/>
        </w:rPr>
        <w:t>3.4.3</w:t>
      </w:r>
      <w:r w:rsidR="002A5F2D" w:rsidRPr="00BF7DF7">
        <w:rPr>
          <w:rFonts w:ascii="Arial" w:hAnsi="Arial" w:cs="Arial"/>
          <w:kern w:val="0"/>
          <w:sz w:val="24"/>
          <w:szCs w:val="24"/>
        </w:rPr>
        <w:t>.</w:t>
      </w:r>
      <w:r w:rsidRPr="00BF7DF7">
        <w:rPr>
          <w:rFonts w:ascii="Arial" w:hAnsi="Arial" w:cs="Arial"/>
          <w:kern w:val="0"/>
          <w:sz w:val="24"/>
          <w:szCs w:val="24"/>
        </w:rPr>
        <w:t>1</w:t>
      </w:r>
      <w:r w:rsidR="002A5F2D" w:rsidRPr="00BF7DF7">
        <w:rPr>
          <w:rFonts w:ascii="Arial" w:hAnsi="Arial" w:cs="Arial"/>
          <w:kern w:val="0"/>
          <w:sz w:val="24"/>
          <w:szCs w:val="24"/>
        </w:rPr>
        <w:t>、</w:t>
      </w:r>
      <w:r w:rsidR="002A5F2D" w:rsidRPr="00BF7DF7">
        <w:rPr>
          <w:rFonts w:ascii="Arial" w:hAnsi="Arial" w:cs="Arial"/>
          <w:kern w:val="0"/>
          <w:sz w:val="24"/>
          <w:szCs w:val="24"/>
        </w:rPr>
        <w:t>3.4.3.</w:t>
      </w:r>
      <w:r w:rsidRPr="00BF7DF7">
        <w:rPr>
          <w:rFonts w:ascii="Arial" w:hAnsi="Arial" w:cs="Arial"/>
          <w:kern w:val="0"/>
          <w:sz w:val="24"/>
          <w:szCs w:val="24"/>
        </w:rPr>
        <w:t>3</w:t>
      </w:r>
      <w:r w:rsidRPr="00BF7DF7">
        <w:rPr>
          <w:rFonts w:ascii="Arial" w:hAnsi="Arial" w:cs="Arial"/>
          <w:kern w:val="0"/>
          <w:sz w:val="24"/>
          <w:szCs w:val="24"/>
        </w:rPr>
        <w:t>、</w:t>
      </w:r>
      <w:r w:rsidRPr="00BF7DF7">
        <w:rPr>
          <w:rFonts w:ascii="Arial" w:hAnsi="Arial" w:cs="Arial"/>
          <w:kern w:val="0"/>
          <w:sz w:val="24"/>
          <w:szCs w:val="24"/>
        </w:rPr>
        <w:t>3.4.4</w:t>
      </w:r>
      <w:r w:rsidRPr="00BF7DF7">
        <w:rPr>
          <w:rFonts w:ascii="Arial" w:hAnsi="Arial" w:cs="Arial"/>
          <w:kern w:val="0"/>
          <w:sz w:val="24"/>
          <w:szCs w:val="24"/>
        </w:rPr>
        <w:t>、</w:t>
      </w:r>
      <w:r w:rsidRPr="00BF7DF7">
        <w:rPr>
          <w:rFonts w:ascii="Arial" w:hAnsi="Arial" w:cs="Arial"/>
          <w:kern w:val="0"/>
          <w:sz w:val="24"/>
          <w:szCs w:val="24"/>
        </w:rPr>
        <w:t>3.9.5</w:t>
      </w:r>
      <w:r w:rsidRPr="00BF7DF7">
        <w:rPr>
          <w:rFonts w:ascii="Arial" w:hAnsi="Arial" w:cs="Arial"/>
          <w:kern w:val="0"/>
          <w:sz w:val="24"/>
          <w:szCs w:val="24"/>
        </w:rPr>
        <w:t>、</w:t>
      </w:r>
      <w:r w:rsidRPr="00BF7DF7">
        <w:rPr>
          <w:rFonts w:ascii="Arial" w:hAnsi="Arial" w:cs="Arial"/>
          <w:kern w:val="0"/>
          <w:sz w:val="24"/>
          <w:szCs w:val="24"/>
        </w:rPr>
        <w:t>4.2.4</w:t>
      </w:r>
      <w:r w:rsidRPr="00BF7DF7">
        <w:rPr>
          <w:rFonts w:ascii="Arial" w:hAnsi="Arial" w:cs="Arial"/>
          <w:kern w:val="0"/>
          <w:sz w:val="24"/>
          <w:szCs w:val="24"/>
        </w:rPr>
        <w:t>、</w:t>
      </w:r>
      <w:r w:rsidRPr="00BF7DF7">
        <w:rPr>
          <w:rFonts w:ascii="Arial" w:hAnsi="Arial" w:cs="Arial"/>
          <w:kern w:val="0"/>
          <w:sz w:val="24"/>
          <w:szCs w:val="24"/>
        </w:rPr>
        <w:t>4.3.6</w:t>
      </w:r>
      <w:r w:rsidRPr="00BF7DF7">
        <w:rPr>
          <w:rFonts w:ascii="Arial" w:hAnsi="Arial" w:cs="Arial"/>
          <w:kern w:val="0"/>
          <w:sz w:val="24"/>
          <w:szCs w:val="24"/>
        </w:rPr>
        <w:t>、</w:t>
      </w:r>
      <w:r w:rsidRPr="00BF7DF7">
        <w:rPr>
          <w:rFonts w:ascii="Arial" w:hAnsi="Arial" w:cs="Arial"/>
          <w:kern w:val="0"/>
          <w:sz w:val="24"/>
          <w:szCs w:val="24"/>
        </w:rPr>
        <w:t>5.1.2</w:t>
      </w:r>
      <w:r w:rsidR="002A5F2D" w:rsidRPr="00BF7DF7">
        <w:rPr>
          <w:rFonts w:ascii="Arial" w:hAnsi="Arial" w:cs="Arial"/>
          <w:kern w:val="0"/>
          <w:sz w:val="24"/>
          <w:szCs w:val="24"/>
        </w:rPr>
        <w:t>.</w:t>
      </w:r>
      <w:r w:rsidRPr="00BF7DF7">
        <w:rPr>
          <w:rFonts w:ascii="Arial" w:hAnsi="Arial" w:cs="Arial"/>
          <w:kern w:val="0"/>
          <w:sz w:val="24"/>
          <w:szCs w:val="24"/>
        </w:rPr>
        <w:t>3</w:t>
      </w:r>
      <w:r w:rsidRPr="00BF7DF7">
        <w:rPr>
          <w:rFonts w:ascii="Arial" w:hAnsi="Arial" w:cs="Arial"/>
          <w:kern w:val="0"/>
          <w:sz w:val="24"/>
          <w:szCs w:val="24"/>
        </w:rPr>
        <w:t>、</w:t>
      </w:r>
      <w:r w:rsidRPr="00BF7DF7">
        <w:rPr>
          <w:rFonts w:ascii="Arial" w:hAnsi="Arial" w:cs="Arial"/>
          <w:kern w:val="0"/>
          <w:sz w:val="24"/>
          <w:szCs w:val="24"/>
        </w:rPr>
        <w:t>5.5.1</w:t>
      </w:r>
      <w:r w:rsidRPr="00BF7DF7">
        <w:rPr>
          <w:rFonts w:ascii="Arial" w:hAnsi="Arial" w:cs="Arial"/>
          <w:kern w:val="0"/>
          <w:sz w:val="24"/>
          <w:szCs w:val="24"/>
        </w:rPr>
        <w:t>、</w:t>
      </w:r>
      <w:r w:rsidRPr="00BF7DF7">
        <w:rPr>
          <w:rFonts w:ascii="Arial" w:hAnsi="Arial" w:cs="Arial"/>
          <w:kern w:val="0"/>
          <w:sz w:val="24"/>
          <w:szCs w:val="24"/>
        </w:rPr>
        <w:t>5.5.2</w:t>
      </w:r>
      <w:r w:rsidRPr="00BF7DF7">
        <w:rPr>
          <w:rFonts w:ascii="Arial" w:hAnsi="Arial" w:cs="Arial"/>
          <w:kern w:val="0"/>
          <w:sz w:val="24"/>
          <w:szCs w:val="24"/>
        </w:rPr>
        <w:t>、</w:t>
      </w:r>
      <w:r w:rsidRPr="00BF7DF7">
        <w:rPr>
          <w:rFonts w:ascii="Arial" w:hAnsi="Arial" w:cs="Arial"/>
          <w:kern w:val="0"/>
          <w:sz w:val="24"/>
          <w:szCs w:val="24"/>
        </w:rPr>
        <w:t>5.5.5</w:t>
      </w:r>
      <w:r w:rsidRPr="00BF7DF7">
        <w:rPr>
          <w:rFonts w:ascii="Arial" w:hAnsi="Arial" w:cs="Arial"/>
          <w:kern w:val="0"/>
          <w:sz w:val="24"/>
          <w:szCs w:val="24"/>
        </w:rPr>
        <w:t>、</w:t>
      </w:r>
      <w:r w:rsidRPr="00BF7DF7">
        <w:rPr>
          <w:rFonts w:ascii="Arial" w:hAnsi="Arial" w:cs="Arial"/>
          <w:kern w:val="0"/>
          <w:sz w:val="24"/>
          <w:szCs w:val="24"/>
        </w:rPr>
        <w:t>6.1.4</w:t>
      </w:r>
      <w:r w:rsidRPr="00BF7DF7">
        <w:rPr>
          <w:rFonts w:ascii="Arial" w:hAnsi="Arial" w:cs="Arial"/>
          <w:kern w:val="0"/>
          <w:sz w:val="24"/>
          <w:szCs w:val="24"/>
        </w:rPr>
        <w:t>、</w:t>
      </w:r>
      <w:r w:rsidRPr="00BF7DF7">
        <w:rPr>
          <w:rFonts w:ascii="Arial" w:hAnsi="Arial" w:cs="Arial"/>
          <w:kern w:val="0"/>
          <w:sz w:val="24"/>
          <w:szCs w:val="24"/>
        </w:rPr>
        <w:t>6.1.5</w:t>
      </w:r>
      <w:r w:rsidRPr="00BF7DF7">
        <w:rPr>
          <w:rFonts w:ascii="Arial" w:hAnsi="Arial" w:cs="Arial"/>
          <w:kern w:val="0"/>
          <w:sz w:val="24"/>
          <w:szCs w:val="24"/>
        </w:rPr>
        <w:t>、</w:t>
      </w:r>
      <w:r w:rsidRPr="00BF7DF7">
        <w:rPr>
          <w:rFonts w:ascii="Arial" w:hAnsi="Arial" w:cs="Arial"/>
          <w:kern w:val="0"/>
          <w:sz w:val="24"/>
          <w:szCs w:val="24"/>
        </w:rPr>
        <w:t>6.1.7</w:t>
      </w:r>
      <w:r w:rsidRPr="00BF7DF7">
        <w:rPr>
          <w:rFonts w:ascii="Arial" w:hAnsi="Arial" w:cs="Arial"/>
          <w:kern w:val="0"/>
          <w:sz w:val="24"/>
          <w:szCs w:val="24"/>
        </w:rPr>
        <w:t>、</w:t>
      </w:r>
      <w:r w:rsidRPr="00BF7DF7">
        <w:rPr>
          <w:rFonts w:ascii="Arial" w:hAnsi="Arial" w:cs="Arial"/>
          <w:kern w:val="0"/>
          <w:sz w:val="24"/>
          <w:szCs w:val="24"/>
        </w:rPr>
        <w:t>6.1.9</w:t>
      </w:r>
      <w:r w:rsidRPr="00BF7DF7">
        <w:rPr>
          <w:rFonts w:ascii="Arial" w:hAnsi="Arial" w:cs="Arial"/>
          <w:kern w:val="0"/>
          <w:sz w:val="24"/>
          <w:szCs w:val="24"/>
        </w:rPr>
        <w:t>、</w:t>
      </w:r>
      <w:r w:rsidRPr="00BF7DF7">
        <w:rPr>
          <w:rFonts w:ascii="Arial" w:hAnsi="Arial" w:cs="Arial"/>
          <w:kern w:val="0"/>
          <w:sz w:val="24"/>
          <w:szCs w:val="24"/>
        </w:rPr>
        <w:t>6.1.11</w:t>
      </w:r>
      <w:r w:rsidR="002A5F2D" w:rsidRPr="00BF7DF7">
        <w:rPr>
          <w:rFonts w:ascii="Arial" w:hAnsi="Arial" w:cs="Arial"/>
          <w:kern w:val="0"/>
          <w:sz w:val="24"/>
          <w:szCs w:val="24"/>
        </w:rPr>
        <w:t>.</w:t>
      </w:r>
      <w:r w:rsidRPr="00BF7DF7">
        <w:rPr>
          <w:rFonts w:ascii="Arial" w:hAnsi="Arial" w:cs="Arial"/>
          <w:kern w:val="0"/>
          <w:sz w:val="24"/>
          <w:szCs w:val="24"/>
        </w:rPr>
        <w:t>4</w:t>
      </w:r>
      <w:r w:rsidRPr="00BF7DF7">
        <w:rPr>
          <w:rFonts w:ascii="Arial" w:hAnsi="Arial" w:cs="Arial"/>
          <w:kern w:val="0"/>
          <w:sz w:val="24"/>
          <w:szCs w:val="24"/>
        </w:rPr>
        <w:t>、</w:t>
      </w:r>
      <w:r w:rsidRPr="00BF7DF7">
        <w:rPr>
          <w:rFonts w:ascii="Arial" w:hAnsi="Arial" w:cs="Arial"/>
          <w:kern w:val="0"/>
          <w:sz w:val="24"/>
          <w:szCs w:val="24"/>
        </w:rPr>
        <w:t>6.1.12</w:t>
      </w:r>
      <w:r w:rsidRPr="00BF7DF7">
        <w:rPr>
          <w:rFonts w:ascii="Arial" w:hAnsi="Arial" w:cs="Arial"/>
          <w:kern w:val="0"/>
          <w:sz w:val="24"/>
          <w:szCs w:val="24"/>
        </w:rPr>
        <w:t>、</w:t>
      </w:r>
      <w:r w:rsidRPr="00BF7DF7">
        <w:rPr>
          <w:rFonts w:ascii="Arial" w:hAnsi="Arial" w:cs="Arial"/>
          <w:kern w:val="0"/>
          <w:sz w:val="24"/>
          <w:szCs w:val="24"/>
        </w:rPr>
        <w:t>6.1.17</w:t>
      </w:r>
      <w:r w:rsidRPr="00BF7DF7">
        <w:rPr>
          <w:rFonts w:ascii="Arial" w:hAnsi="Arial" w:cs="Arial"/>
          <w:kern w:val="0"/>
          <w:sz w:val="24"/>
          <w:szCs w:val="24"/>
        </w:rPr>
        <w:t>、</w:t>
      </w:r>
      <w:r w:rsidRPr="00BF7DF7">
        <w:rPr>
          <w:rFonts w:ascii="Arial" w:hAnsi="Arial" w:cs="Arial"/>
          <w:kern w:val="0"/>
          <w:sz w:val="24"/>
          <w:szCs w:val="24"/>
        </w:rPr>
        <w:t>6.1.18</w:t>
      </w:r>
      <w:r w:rsidR="002A5F2D" w:rsidRPr="00BF7DF7">
        <w:rPr>
          <w:rFonts w:ascii="Arial" w:hAnsi="Arial" w:cs="Arial"/>
          <w:kern w:val="0"/>
          <w:sz w:val="24"/>
          <w:szCs w:val="24"/>
        </w:rPr>
        <w:t>.</w:t>
      </w:r>
      <w:r w:rsidRPr="00BF7DF7">
        <w:rPr>
          <w:rFonts w:ascii="Arial" w:hAnsi="Arial" w:cs="Arial"/>
          <w:kern w:val="0"/>
          <w:sz w:val="24"/>
          <w:szCs w:val="24"/>
        </w:rPr>
        <w:t>2~3</w:t>
      </w:r>
      <w:r w:rsidRPr="00BF7DF7">
        <w:rPr>
          <w:rFonts w:ascii="Arial" w:hAnsi="Arial" w:cs="Arial"/>
          <w:kern w:val="0"/>
          <w:sz w:val="24"/>
          <w:szCs w:val="24"/>
        </w:rPr>
        <w:t>、</w:t>
      </w:r>
      <w:r w:rsidRPr="00BF7DF7">
        <w:rPr>
          <w:rFonts w:ascii="Arial" w:hAnsi="Arial" w:cs="Arial"/>
          <w:kern w:val="0"/>
          <w:sz w:val="24"/>
          <w:szCs w:val="24"/>
        </w:rPr>
        <w:t>6.1.20</w:t>
      </w:r>
      <w:r w:rsidRPr="00BF7DF7">
        <w:rPr>
          <w:rFonts w:ascii="Arial" w:hAnsi="Arial" w:cs="Arial"/>
          <w:kern w:val="0"/>
          <w:sz w:val="24"/>
          <w:szCs w:val="24"/>
        </w:rPr>
        <w:t>、</w:t>
      </w:r>
      <w:r w:rsidRPr="00BF7DF7">
        <w:rPr>
          <w:rFonts w:ascii="Arial" w:hAnsi="Arial" w:cs="Arial"/>
          <w:kern w:val="0"/>
          <w:sz w:val="24"/>
          <w:szCs w:val="24"/>
        </w:rPr>
        <w:t>6.1.21</w:t>
      </w:r>
      <w:r w:rsidRPr="00BF7DF7">
        <w:rPr>
          <w:rFonts w:ascii="Arial" w:hAnsi="Arial" w:cs="Arial"/>
          <w:kern w:val="0"/>
          <w:sz w:val="24"/>
          <w:szCs w:val="24"/>
        </w:rPr>
        <w:t>、</w:t>
      </w:r>
      <w:r w:rsidRPr="00BF7DF7">
        <w:rPr>
          <w:rFonts w:ascii="Arial" w:hAnsi="Arial" w:cs="Arial"/>
          <w:kern w:val="0"/>
          <w:sz w:val="24"/>
          <w:szCs w:val="24"/>
        </w:rPr>
        <w:t>6.2.12</w:t>
      </w:r>
      <w:r w:rsidR="002A5F2D" w:rsidRPr="00BF7DF7">
        <w:rPr>
          <w:rFonts w:ascii="Arial" w:hAnsi="Arial" w:cs="Arial"/>
          <w:kern w:val="0"/>
          <w:sz w:val="24"/>
          <w:szCs w:val="24"/>
        </w:rPr>
        <w:t>.</w:t>
      </w:r>
      <w:r w:rsidRPr="00BF7DF7">
        <w:rPr>
          <w:rFonts w:ascii="Arial" w:hAnsi="Arial" w:cs="Arial"/>
          <w:kern w:val="0"/>
          <w:sz w:val="24"/>
          <w:szCs w:val="24"/>
        </w:rPr>
        <w:t>1~4</w:t>
      </w:r>
      <w:r w:rsidRPr="00BF7DF7">
        <w:rPr>
          <w:rFonts w:ascii="Arial" w:hAnsi="Arial" w:cs="Arial"/>
          <w:kern w:val="0"/>
          <w:sz w:val="24"/>
          <w:szCs w:val="24"/>
        </w:rPr>
        <w:t>、</w:t>
      </w:r>
      <w:r w:rsidRPr="00BF7DF7">
        <w:rPr>
          <w:rFonts w:ascii="Arial" w:hAnsi="Arial" w:cs="Arial"/>
          <w:kern w:val="0"/>
          <w:sz w:val="24"/>
          <w:szCs w:val="24"/>
        </w:rPr>
        <w:t>6.2.15</w:t>
      </w:r>
      <w:r w:rsidRPr="00BF7DF7">
        <w:rPr>
          <w:rFonts w:ascii="Arial" w:hAnsi="Arial" w:cs="Arial"/>
          <w:kern w:val="0"/>
          <w:sz w:val="24"/>
          <w:szCs w:val="24"/>
        </w:rPr>
        <w:t>、</w:t>
      </w:r>
      <w:r w:rsidRPr="00BF7DF7">
        <w:rPr>
          <w:rFonts w:ascii="Arial" w:hAnsi="Arial" w:cs="Arial"/>
          <w:kern w:val="0"/>
          <w:sz w:val="24"/>
          <w:szCs w:val="24"/>
        </w:rPr>
        <w:t>6.2.16</w:t>
      </w:r>
      <w:r w:rsidR="002A5F2D" w:rsidRPr="00BF7DF7">
        <w:rPr>
          <w:rFonts w:ascii="Arial" w:hAnsi="Arial" w:cs="Arial"/>
          <w:kern w:val="0"/>
          <w:sz w:val="24"/>
          <w:szCs w:val="24"/>
        </w:rPr>
        <w:t>.</w:t>
      </w:r>
      <w:r w:rsidRPr="00BF7DF7">
        <w:rPr>
          <w:rFonts w:ascii="Arial" w:hAnsi="Arial" w:cs="Arial"/>
          <w:kern w:val="0"/>
          <w:sz w:val="24"/>
          <w:szCs w:val="24"/>
        </w:rPr>
        <w:t>1</w:t>
      </w:r>
      <w:r w:rsidRPr="00BF7DF7">
        <w:rPr>
          <w:rFonts w:ascii="Arial" w:hAnsi="Arial" w:cs="Arial"/>
          <w:kern w:val="0"/>
          <w:sz w:val="24"/>
          <w:szCs w:val="24"/>
        </w:rPr>
        <w:t>、</w:t>
      </w:r>
      <w:r w:rsidRPr="00BF7DF7">
        <w:rPr>
          <w:rFonts w:ascii="Arial" w:hAnsi="Arial" w:cs="Arial"/>
          <w:kern w:val="0"/>
          <w:sz w:val="24"/>
          <w:szCs w:val="24"/>
        </w:rPr>
        <w:t>6.3.2</w:t>
      </w:r>
      <w:r w:rsidRPr="00BF7DF7">
        <w:rPr>
          <w:rFonts w:ascii="Arial" w:hAnsi="Arial" w:cs="Arial"/>
          <w:kern w:val="0"/>
          <w:sz w:val="24"/>
          <w:szCs w:val="24"/>
        </w:rPr>
        <w:t>、</w:t>
      </w:r>
      <w:r w:rsidRPr="00BF7DF7">
        <w:rPr>
          <w:rFonts w:ascii="Arial" w:hAnsi="Arial" w:cs="Arial"/>
          <w:kern w:val="0"/>
          <w:sz w:val="24"/>
          <w:szCs w:val="24"/>
        </w:rPr>
        <w:t>6.3.6</w:t>
      </w:r>
      <w:r w:rsidRPr="00BF7DF7">
        <w:rPr>
          <w:rFonts w:ascii="Arial" w:hAnsi="Arial" w:cs="Arial"/>
          <w:kern w:val="0"/>
          <w:sz w:val="24"/>
          <w:szCs w:val="24"/>
        </w:rPr>
        <w:t>、</w:t>
      </w:r>
      <w:r w:rsidRPr="00BF7DF7">
        <w:rPr>
          <w:rFonts w:ascii="Arial" w:hAnsi="Arial" w:cs="Arial"/>
          <w:kern w:val="0"/>
          <w:sz w:val="24"/>
          <w:szCs w:val="24"/>
        </w:rPr>
        <w:t>6.3.8</w:t>
      </w:r>
      <w:r w:rsidR="00BB7FA2" w:rsidRPr="00BF7DF7">
        <w:rPr>
          <w:rFonts w:ascii="Arial" w:hAnsi="Arial" w:cs="Arial"/>
          <w:kern w:val="0"/>
          <w:sz w:val="24"/>
          <w:szCs w:val="24"/>
        </w:rPr>
        <w:t>.</w:t>
      </w:r>
      <w:r w:rsidRPr="00BF7DF7">
        <w:rPr>
          <w:rFonts w:ascii="Arial" w:hAnsi="Arial" w:cs="Arial"/>
          <w:kern w:val="0"/>
          <w:sz w:val="24"/>
          <w:szCs w:val="24"/>
        </w:rPr>
        <w:t>4</w:t>
      </w:r>
      <w:r w:rsidRPr="00BF7DF7">
        <w:rPr>
          <w:rFonts w:ascii="Arial" w:hAnsi="Arial" w:cs="Arial"/>
          <w:kern w:val="0"/>
          <w:sz w:val="24"/>
          <w:szCs w:val="24"/>
        </w:rPr>
        <w:t>、</w:t>
      </w:r>
      <w:r w:rsidRPr="00BF7DF7">
        <w:rPr>
          <w:rFonts w:ascii="Arial" w:hAnsi="Arial" w:cs="Arial"/>
          <w:kern w:val="0"/>
          <w:sz w:val="24"/>
          <w:szCs w:val="24"/>
        </w:rPr>
        <w:t>6.3.9</w:t>
      </w:r>
      <w:r w:rsidRPr="00BF7DF7">
        <w:rPr>
          <w:rFonts w:ascii="Arial" w:hAnsi="Arial" w:cs="Arial"/>
          <w:kern w:val="0"/>
          <w:sz w:val="24"/>
          <w:szCs w:val="24"/>
        </w:rPr>
        <w:t>、</w:t>
      </w:r>
      <w:r w:rsidRPr="00BF7DF7">
        <w:rPr>
          <w:rFonts w:ascii="Arial" w:hAnsi="Arial" w:cs="Arial"/>
          <w:kern w:val="0"/>
          <w:sz w:val="24"/>
          <w:szCs w:val="24"/>
        </w:rPr>
        <w:t>6.4.1</w:t>
      </w:r>
      <w:r w:rsidRPr="00BF7DF7">
        <w:rPr>
          <w:rFonts w:ascii="Arial" w:hAnsi="Arial" w:cs="Arial"/>
          <w:kern w:val="0"/>
          <w:sz w:val="24"/>
          <w:szCs w:val="24"/>
        </w:rPr>
        <w:t>、</w:t>
      </w:r>
      <w:r w:rsidRPr="00BF7DF7">
        <w:rPr>
          <w:rFonts w:ascii="Arial" w:hAnsi="Arial" w:cs="Arial"/>
          <w:kern w:val="0"/>
          <w:sz w:val="24"/>
          <w:szCs w:val="24"/>
        </w:rPr>
        <w:t>6.4.2</w:t>
      </w:r>
      <w:r w:rsidRPr="00BF7DF7">
        <w:rPr>
          <w:rFonts w:ascii="Arial" w:hAnsi="Arial" w:cs="Arial"/>
          <w:kern w:val="0"/>
          <w:sz w:val="24"/>
          <w:szCs w:val="24"/>
        </w:rPr>
        <w:t>、</w:t>
      </w:r>
      <w:r w:rsidRPr="00BF7DF7">
        <w:rPr>
          <w:rFonts w:ascii="Arial" w:hAnsi="Arial" w:cs="Arial"/>
          <w:kern w:val="0"/>
          <w:sz w:val="24"/>
          <w:szCs w:val="24"/>
        </w:rPr>
        <w:t>6.4.5</w:t>
      </w:r>
      <w:r w:rsidRPr="00BF7DF7">
        <w:rPr>
          <w:rFonts w:ascii="Arial" w:hAnsi="Arial" w:cs="Arial"/>
          <w:kern w:val="0"/>
          <w:sz w:val="24"/>
          <w:szCs w:val="24"/>
        </w:rPr>
        <w:t>、</w:t>
      </w:r>
      <w:r w:rsidRPr="00BF7DF7">
        <w:rPr>
          <w:rFonts w:ascii="Arial" w:hAnsi="Arial" w:cs="Arial"/>
          <w:kern w:val="0"/>
          <w:sz w:val="24"/>
          <w:szCs w:val="24"/>
        </w:rPr>
        <w:t>6.4.6</w:t>
      </w:r>
      <w:r w:rsidRPr="00BF7DF7">
        <w:rPr>
          <w:rFonts w:ascii="Arial" w:hAnsi="Arial" w:cs="Arial"/>
          <w:kern w:val="0"/>
          <w:sz w:val="24"/>
          <w:szCs w:val="24"/>
        </w:rPr>
        <w:t>、</w:t>
      </w:r>
      <w:r w:rsidRPr="00BF7DF7">
        <w:rPr>
          <w:rFonts w:ascii="Arial" w:hAnsi="Arial" w:cs="Arial"/>
          <w:kern w:val="0"/>
          <w:sz w:val="24"/>
          <w:szCs w:val="24"/>
        </w:rPr>
        <w:t>6.5.1</w:t>
      </w:r>
      <w:r w:rsidR="00F362EF" w:rsidRPr="00BF7DF7">
        <w:rPr>
          <w:rFonts w:ascii="Arial" w:hAnsi="Arial" w:cs="Arial"/>
          <w:kern w:val="0"/>
          <w:sz w:val="24"/>
          <w:szCs w:val="24"/>
        </w:rPr>
        <w:t>.</w:t>
      </w:r>
      <w:r w:rsidRPr="00BF7DF7">
        <w:rPr>
          <w:rFonts w:ascii="Arial" w:hAnsi="Arial" w:cs="Arial"/>
          <w:kern w:val="0"/>
          <w:sz w:val="24"/>
          <w:szCs w:val="24"/>
        </w:rPr>
        <w:t>1</w:t>
      </w:r>
      <w:r w:rsidRPr="00BF7DF7">
        <w:rPr>
          <w:rFonts w:ascii="Arial" w:hAnsi="Arial" w:cs="Arial"/>
          <w:kern w:val="0"/>
          <w:sz w:val="24"/>
          <w:szCs w:val="24"/>
        </w:rPr>
        <w:t>、</w:t>
      </w:r>
      <w:r w:rsidRPr="00BF7DF7">
        <w:rPr>
          <w:rFonts w:ascii="Arial" w:hAnsi="Arial" w:cs="Arial"/>
          <w:kern w:val="0"/>
          <w:sz w:val="24"/>
          <w:szCs w:val="24"/>
        </w:rPr>
        <w:t>6.6.2</w:t>
      </w:r>
      <w:r w:rsidR="00F7183B" w:rsidRPr="00BF7DF7">
        <w:rPr>
          <w:rFonts w:ascii="Arial" w:hAnsi="Arial" w:cs="Arial"/>
          <w:kern w:val="0"/>
          <w:sz w:val="24"/>
          <w:szCs w:val="24"/>
        </w:rPr>
        <w:t>.</w:t>
      </w:r>
      <w:r w:rsidRPr="00BF7DF7">
        <w:rPr>
          <w:rFonts w:ascii="Arial" w:hAnsi="Arial" w:cs="Arial"/>
          <w:kern w:val="0"/>
          <w:sz w:val="24"/>
          <w:szCs w:val="24"/>
        </w:rPr>
        <w:t>1~3</w:t>
      </w:r>
      <w:r w:rsidRPr="00BF7DF7">
        <w:rPr>
          <w:rFonts w:ascii="Arial" w:hAnsi="Arial" w:cs="Arial"/>
          <w:kern w:val="0"/>
          <w:sz w:val="24"/>
          <w:szCs w:val="24"/>
        </w:rPr>
        <w:t>、</w:t>
      </w:r>
      <w:r w:rsidRPr="00BF7DF7">
        <w:rPr>
          <w:rFonts w:ascii="Arial" w:hAnsi="Arial" w:cs="Arial"/>
          <w:kern w:val="0"/>
          <w:sz w:val="24"/>
          <w:szCs w:val="24"/>
        </w:rPr>
        <w:t>6.6.3</w:t>
      </w:r>
      <w:r w:rsidRPr="00BF7DF7">
        <w:rPr>
          <w:rFonts w:ascii="Arial" w:hAnsi="Arial" w:cs="Arial"/>
          <w:kern w:val="0"/>
          <w:sz w:val="24"/>
          <w:szCs w:val="24"/>
        </w:rPr>
        <w:t>、</w:t>
      </w:r>
      <w:r w:rsidRPr="00BF7DF7">
        <w:rPr>
          <w:rFonts w:ascii="Arial" w:hAnsi="Arial" w:cs="Arial"/>
          <w:kern w:val="0"/>
          <w:sz w:val="24"/>
          <w:szCs w:val="24"/>
        </w:rPr>
        <w:t>6.6.7</w:t>
      </w:r>
      <w:r w:rsidRPr="00BF7DF7">
        <w:rPr>
          <w:rFonts w:ascii="Arial" w:hAnsi="Arial" w:cs="Arial"/>
          <w:kern w:val="0"/>
          <w:sz w:val="24"/>
          <w:szCs w:val="24"/>
        </w:rPr>
        <w:t>、</w:t>
      </w:r>
      <w:r w:rsidRPr="00BF7DF7">
        <w:rPr>
          <w:rFonts w:ascii="Arial" w:hAnsi="Arial" w:cs="Arial"/>
          <w:kern w:val="0"/>
          <w:sz w:val="24"/>
          <w:szCs w:val="24"/>
        </w:rPr>
        <w:t>6.6.8</w:t>
      </w:r>
      <w:r w:rsidRPr="00BF7DF7">
        <w:rPr>
          <w:rFonts w:ascii="Arial" w:hAnsi="Arial" w:cs="Arial"/>
          <w:kern w:val="0"/>
          <w:sz w:val="24"/>
          <w:szCs w:val="24"/>
        </w:rPr>
        <w:t>、</w:t>
      </w:r>
      <w:r w:rsidRPr="00BF7DF7">
        <w:rPr>
          <w:rFonts w:ascii="Arial" w:hAnsi="Arial" w:cs="Arial"/>
          <w:kern w:val="0"/>
          <w:sz w:val="24"/>
          <w:szCs w:val="24"/>
        </w:rPr>
        <w:t>8.1.1</w:t>
      </w:r>
      <w:r w:rsidRPr="00BF7DF7">
        <w:rPr>
          <w:rFonts w:ascii="Arial" w:hAnsi="Arial" w:cs="Arial"/>
          <w:kern w:val="0"/>
          <w:sz w:val="24"/>
          <w:szCs w:val="24"/>
        </w:rPr>
        <w:t>、</w:t>
      </w:r>
      <w:r w:rsidRPr="00BF7DF7">
        <w:rPr>
          <w:rFonts w:ascii="Arial" w:hAnsi="Arial" w:cs="Arial"/>
          <w:kern w:val="0"/>
          <w:sz w:val="24"/>
          <w:szCs w:val="24"/>
        </w:rPr>
        <w:t>8.1.3</w:t>
      </w:r>
      <w:r w:rsidRPr="00BF7DF7">
        <w:rPr>
          <w:rFonts w:ascii="Arial" w:hAnsi="Arial" w:cs="Arial"/>
          <w:kern w:val="0"/>
          <w:sz w:val="24"/>
          <w:szCs w:val="24"/>
        </w:rPr>
        <w:t>、</w:t>
      </w:r>
      <w:r w:rsidRPr="00BF7DF7">
        <w:rPr>
          <w:rFonts w:ascii="Arial" w:hAnsi="Arial" w:cs="Arial"/>
          <w:kern w:val="0"/>
          <w:sz w:val="24"/>
          <w:szCs w:val="24"/>
        </w:rPr>
        <w:t>8.1.5</w:t>
      </w:r>
      <w:r w:rsidRPr="00BF7DF7">
        <w:rPr>
          <w:rFonts w:ascii="Arial" w:hAnsi="Arial" w:cs="Arial"/>
          <w:kern w:val="0"/>
          <w:sz w:val="24"/>
          <w:szCs w:val="24"/>
        </w:rPr>
        <w:t>、</w:t>
      </w:r>
      <w:r w:rsidRPr="00BF7DF7">
        <w:rPr>
          <w:rFonts w:ascii="Arial" w:hAnsi="Arial" w:cs="Arial"/>
          <w:kern w:val="0"/>
          <w:sz w:val="24"/>
          <w:szCs w:val="24"/>
        </w:rPr>
        <w:t>8.1.8</w:t>
      </w:r>
      <w:r w:rsidRPr="00BF7DF7">
        <w:rPr>
          <w:rFonts w:ascii="Arial" w:hAnsi="Arial" w:cs="Arial"/>
          <w:kern w:val="0"/>
          <w:sz w:val="24"/>
          <w:szCs w:val="24"/>
        </w:rPr>
        <w:t>、</w:t>
      </w:r>
      <w:r w:rsidRPr="00BF7DF7">
        <w:rPr>
          <w:rFonts w:ascii="Arial" w:hAnsi="Arial" w:cs="Arial"/>
          <w:kern w:val="0"/>
          <w:sz w:val="24"/>
          <w:szCs w:val="24"/>
        </w:rPr>
        <w:t>8.1.9</w:t>
      </w:r>
      <w:r w:rsidRPr="00BF7DF7">
        <w:rPr>
          <w:rFonts w:ascii="Arial" w:hAnsi="Arial" w:cs="Arial"/>
          <w:kern w:val="0"/>
          <w:sz w:val="24"/>
          <w:szCs w:val="24"/>
        </w:rPr>
        <w:t>、</w:t>
      </w:r>
      <w:r w:rsidRPr="00BF7DF7">
        <w:rPr>
          <w:rFonts w:ascii="Arial" w:hAnsi="Arial" w:cs="Arial"/>
          <w:kern w:val="0"/>
          <w:sz w:val="24"/>
          <w:szCs w:val="24"/>
        </w:rPr>
        <w:t>8.2.7</w:t>
      </w:r>
      <w:r w:rsidR="00F7183B" w:rsidRPr="00BF7DF7">
        <w:rPr>
          <w:rFonts w:ascii="Arial" w:hAnsi="Arial" w:cs="Arial"/>
          <w:kern w:val="0"/>
          <w:sz w:val="24"/>
          <w:szCs w:val="24"/>
        </w:rPr>
        <w:t>.</w:t>
      </w:r>
      <w:r w:rsidRPr="00BF7DF7">
        <w:rPr>
          <w:rFonts w:ascii="Arial" w:hAnsi="Arial" w:cs="Arial"/>
          <w:kern w:val="0"/>
          <w:sz w:val="24"/>
          <w:szCs w:val="24"/>
        </w:rPr>
        <w:t>2</w:t>
      </w:r>
      <w:r w:rsidRPr="00BF7DF7">
        <w:rPr>
          <w:rFonts w:ascii="Arial" w:hAnsi="Arial" w:cs="Arial"/>
          <w:kern w:val="0"/>
          <w:sz w:val="24"/>
          <w:szCs w:val="24"/>
        </w:rPr>
        <w:t>、</w:t>
      </w:r>
      <w:r w:rsidRPr="00BF7DF7">
        <w:rPr>
          <w:rFonts w:ascii="Arial" w:hAnsi="Arial" w:cs="Arial"/>
          <w:kern w:val="0"/>
          <w:sz w:val="24"/>
          <w:szCs w:val="24"/>
        </w:rPr>
        <w:t>8.3.2</w:t>
      </w:r>
      <w:r w:rsidRPr="00BF7DF7">
        <w:rPr>
          <w:rFonts w:ascii="Arial" w:hAnsi="Arial" w:cs="Arial"/>
          <w:kern w:val="0"/>
          <w:sz w:val="24"/>
          <w:szCs w:val="24"/>
        </w:rPr>
        <w:t>、</w:t>
      </w:r>
      <w:r w:rsidRPr="00BF7DF7">
        <w:rPr>
          <w:rFonts w:ascii="Arial" w:hAnsi="Arial" w:cs="Arial"/>
          <w:kern w:val="0"/>
          <w:sz w:val="24"/>
          <w:szCs w:val="24"/>
        </w:rPr>
        <w:t>8.3.4</w:t>
      </w:r>
      <w:r w:rsidRPr="00BF7DF7">
        <w:rPr>
          <w:rFonts w:ascii="Arial" w:hAnsi="Arial" w:cs="Arial"/>
          <w:kern w:val="0"/>
          <w:sz w:val="24"/>
          <w:szCs w:val="24"/>
        </w:rPr>
        <w:t>、</w:t>
      </w:r>
      <w:r w:rsidRPr="00BF7DF7">
        <w:rPr>
          <w:rFonts w:ascii="Arial" w:hAnsi="Arial" w:cs="Arial"/>
          <w:kern w:val="0"/>
          <w:sz w:val="24"/>
          <w:szCs w:val="24"/>
        </w:rPr>
        <w:t>8.3.7</w:t>
      </w:r>
      <w:r w:rsidRPr="00BF7DF7">
        <w:rPr>
          <w:rFonts w:ascii="Arial" w:hAnsi="Arial" w:cs="Arial"/>
          <w:kern w:val="0"/>
          <w:sz w:val="24"/>
          <w:szCs w:val="24"/>
        </w:rPr>
        <w:t>、</w:t>
      </w:r>
      <w:r w:rsidRPr="00BF7DF7">
        <w:rPr>
          <w:rFonts w:ascii="Arial" w:hAnsi="Arial" w:cs="Arial"/>
          <w:kern w:val="0"/>
          <w:sz w:val="24"/>
          <w:szCs w:val="24"/>
        </w:rPr>
        <w:t>8.3.10</w:t>
      </w:r>
      <w:r w:rsidRPr="00BF7DF7">
        <w:rPr>
          <w:rFonts w:ascii="Arial" w:hAnsi="Arial" w:cs="Arial"/>
          <w:kern w:val="0"/>
          <w:sz w:val="24"/>
          <w:szCs w:val="24"/>
        </w:rPr>
        <w:t>、</w:t>
      </w:r>
      <w:r w:rsidRPr="00BF7DF7">
        <w:rPr>
          <w:rFonts w:ascii="Arial" w:hAnsi="Arial" w:cs="Arial"/>
          <w:kern w:val="0"/>
          <w:sz w:val="24"/>
          <w:szCs w:val="24"/>
        </w:rPr>
        <w:t>8.3.11</w:t>
      </w:r>
      <w:r w:rsidRPr="00BF7DF7">
        <w:rPr>
          <w:rFonts w:ascii="Arial" w:hAnsi="Arial" w:cs="Arial"/>
          <w:kern w:val="0"/>
          <w:sz w:val="24"/>
          <w:szCs w:val="24"/>
        </w:rPr>
        <w:t>、</w:t>
      </w:r>
      <w:r w:rsidRPr="00BF7DF7">
        <w:rPr>
          <w:rFonts w:ascii="Arial" w:hAnsi="Arial" w:cs="Arial"/>
          <w:kern w:val="0"/>
          <w:sz w:val="24"/>
          <w:szCs w:val="24"/>
        </w:rPr>
        <w:t>8.3.14</w:t>
      </w:r>
      <w:r w:rsidRPr="00BF7DF7">
        <w:rPr>
          <w:rFonts w:ascii="Arial" w:hAnsi="Arial" w:cs="Arial"/>
          <w:kern w:val="0"/>
          <w:sz w:val="24"/>
          <w:szCs w:val="24"/>
        </w:rPr>
        <w:t>、</w:t>
      </w:r>
      <w:r w:rsidRPr="00BF7DF7">
        <w:rPr>
          <w:rFonts w:ascii="Arial" w:hAnsi="Arial" w:cs="Arial"/>
          <w:kern w:val="0"/>
          <w:sz w:val="24"/>
          <w:szCs w:val="24"/>
        </w:rPr>
        <w:t>8.4.2</w:t>
      </w:r>
      <w:r w:rsidRPr="00BF7DF7">
        <w:rPr>
          <w:rFonts w:ascii="Arial" w:hAnsi="Arial" w:cs="Arial"/>
          <w:kern w:val="0"/>
          <w:sz w:val="24"/>
          <w:szCs w:val="24"/>
        </w:rPr>
        <w:t>、</w:t>
      </w:r>
      <w:r w:rsidRPr="00BF7DF7">
        <w:rPr>
          <w:rFonts w:ascii="Arial" w:hAnsi="Arial" w:cs="Arial"/>
          <w:kern w:val="0"/>
          <w:sz w:val="24"/>
          <w:szCs w:val="24"/>
        </w:rPr>
        <w:t>8.4.3</w:t>
      </w:r>
      <w:r w:rsidRPr="00BF7DF7">
        <w:rPr>
          <w:rFonts w:ascii="Arial" w:hAnsi="Arial" w:cs="Arial"/>
          <w:kern w:val="0"/>
          <w:sz w:val="24"/>
          <w:szCs w:val="24"/>
        </w:rPr>
        <w:t>、</w:t>
      </w:r>
      <w:r w:rsidRPr="00BF7DF7">
        <w:rPr>
          <w:rFonts w:ascii="Arial" w:hAnsi="Arial" w:cs="Arial"/>
          <w:kern w:val="0"/>
          <w:sz w:val="24"/>
          <w:szCs w:val="24"/>
        </w:rPr>
        <w:t>8.4.5</w:t>
      </w:r>
      <w:r w:rsidRPr="00BF7DF7">
        <w:rPr>
          <w:rFonts w:ascii="Arial" w:hAnsi="Arial" w:cs="Arial"/>
          <w:kern w:val="0"/>
          <w:sz w:val="24"/>
          <w:szCs w:val="24"/>
        </w:rPr>
        <w:t>、</w:t>
      </w:r>
      <w:r w:rsidRPr="00BF7DF7">
        <w:rPr>
          <w:rFonts w:ascii="Arial" w:hAnsi="Arial" w:cs="Arial"/>
          <w:kern w:val="0"/>
          <w:sz w:val="24"/>
          <w:szCs w:val="24"/>
        </w:rPr>
        <w:t>8.4.6</w:t>
      </w:r>
      <w:r w:rsidRPr="00BF7DF7">
        <w:rPr>
          <w:rFonts w:ascii="Arial" w:hAnsi="Arial" w:cs="Arial"/>
          <w:kern w:val="0"/>
          <w:sz w:val="24"/>
          <w:szCs w:val="24"/>
        </w:rPr>
        <w:t>、</w:t>
      </w:r>
      <w:r w:rsidRPr="00BF7DF7">
        <w:rPr>
          <w:rFonts w:ascii="Arial" w:hAnsi="Arial" w:cs="Arial"/>
          <w:kern w:val="0"/>
          <w:sz w:val="24"/>
          <w:szCs w:val="24"/>
        </w:rPr>
        <w:t>8.4.7</w:t>
      </w:r>
      <w:r w:rsidRPr="00BF7DF7">
        <w:rPr>
          <w:rFonts w:ascii="Arial" w:hAnsi="Arial" w:cs="Arial"/>
          <w:kern w:val="0"/>
          <w:sz w:val="24"/>
          <w:szCs w:val="24"/>
        </w:rPr>
        <w:t>、</w:t>
      </w:r>
      <w:r w:rsidRPr="00BF7DF7">
        <w:rPr>
          <w:rFonts w:ascii="Arial" w:hAnsi="Arial" w:cs="Arial"/>
          <w:kern w:val="0"/>
          <w:sz w:val="24"/>
          <w:szCs w:val="24"/>
        </w:rPr>
        <w:t>8.5.1</w:t>
      </w:r>
      <w:r w:rsidRPr="00BF7DF7">
        <w:rPr>
          <w:rFonts w:ascii="Arial" w:hAnsi="Arial" w:cs="Arial"/>
          <w:kern w:val="0"/>
          <w:sz w:val="24"/>
          <w:szCs w:val="24"/>
        </w:rPr>
        <w:t>、</w:t>
      </w:r>
      <w:r w:rsidRPr="00BF7DF7">
        <w:rPr>
          <w:rFonts w:ascii="Arial" w:hAnsi="Arial" w:cs="Arial"/>
          <w:kern w:val="0"/>
          <w:sz w:val="24"/>
          <w:szCs w:val="24"/>
        </w:rPr>
        <w:t>8.5.2</w:t>
      </w:r>
      <w:r w:rsidRPr="00BF7DF7">
        <w:rPr>
          <w:rFonts w:ascii="Arial" w:hAnsi="Arial" w:cs="Arial"/>
          <w:kern w:val="0"/>
          <w:sz w:val="24"/>
          <w:szCs w:val="24"/>
        </w:rPr>
        <w:t>、</w:t>
      </w:r>
      <w:r w:rsidRPr="00BF7DF7">
        <w:rPr>
          <w:rFonts w:ascii="Arial" w:hAnsi="Arial" w:cs="Arial"/>
          <w:kern w:val="0"/>
          <w:sz w:val="24"/>
          <w:szCs w:val="24"/>
        </w:rPr>
        <w:t>8.5.3</w:t>
      </w:r>
      <w:r w:rsidRPr="00BF7DF7">
        <w:rPr>
          <w:rFonts w:ascii="Arial" w:hAnsi="Arial" w:cs="Arial"/>
          <w:kern w:val="0"/>
          <w:sz w:val="24"/>
          <w:szCs w:val="24"/>
        </w:rPr>
        <w:t>、</w:t>
      </w:r>
      <w:r w:rsidRPr="00BF7DF7">
        <w:rPr>
          <w:rFonts w:ascii="Arial" w:hAnsi="Arial" w:cs="Arial"/>
          <w:kern w:val="0"/>
          <w:sz w:val="24"/>
          <w:szCs w:val="24"/>
        </w:rPr>
        <w:t>8.5.5</w:t>
      </w:r>
      <w:r w:rsidRPr="00BF7DF7">
        <w:rPr>
          <w:rFonts w:ascii="Arial" w:hAnsi="Arial" w:cs="Arial"/>
          <w:kern w:val="0"/>
          <w:sz w:val="24"/>
          <w:szCs w:val="24"/>
        </w:rPr>
        <w:t>、</w:t>
      </w:r>
      <w:r w:rsidRPr="00BF7DF7">
        <w:rPr>
          <w:rFonts w:ascii="Arial" w:hAnsi="Arial" w:cs="Arial"/>
          <w:kern w:val="0"/>
          <w:sz w:val="24"/>
          <w:szCs w:val="24"/>
        </w:rPr>
        <w:t>8.5.6</w:t>
      </w:r>
      <w:r w:rsidRPr="00BF7DF7">
        <w:rPr>
          <w:rFonts w:ascii="Arial" w:hAnsi="Arial" w:cs="Arial"/>
          <w:kern w:val="0"/>
          <w:sz w:val="24"/>
          <w:szCs w:val="24"/>
        </w:rPr>
        <w:t>、</w:t>
      </w:r>
      <w:r w:rsidRPr="00BF7DF7">
        <w:rPr>
          <w:rFonts w:ascii="Arial" w:hAnsi="Arial" w:cs="Arial"/>
          <w:kern w:val="0"/>
          <w:sz w:val="24"/>
          <w:szCs w:val="24"/>
        </w:rPr>
        <w:t>8.5.7</w:t>
      </w:r>
      <w:r w:rsidRPr="00BF7DF7">
        <w:rPr>
          <w:rFonts w:ascii="Arial" w:hAnsi="Arial" w:cs="Arial"/>
          <w:kern w:val="0"/>
          <w:sz w:val="24"/>
          <w:szCs w:val="24"/>
        </w:rPr>
        <w:t>、</w:t>
      </w:r>
      <w:r w:rsidRPr="00BF7DF7">
        <w:rPr>
          <w:rFonts w:ascii="Arial" w:hAnsi="Arial" w:cs="Arial"/>
          <w:kern w:val="0"/>
          <w:sz w:val="24"/>
          <w:szCs w:val="24"/>
        </w:rPr>
        <w:t>8.5.10</w:t>
      </w:r>
      <w:r w:rsidRPr="00BF7DF7">
        <w:rPr>
          <w:rFonts w:ascii="Arial" w:hAnsi="Arial" w:cs="Arial"/>
          <w:kern w:val="0"/>
          <w:sz w:val="24"/>
          <w:szCs w:val="24"/>
        </w:rPr>
        <w:t>、</w:t>
      </w:r>
      <w:r w:rsidRPr="00BF7DF7">
        <w:rPr>
          <w:rFonts w:ascii="Arial" w:hAnsi="Arial" w:cs="Arial"/>
          <w:kern w:val="0"/>
          <w:sz w:val="24"/>
          <w:szCs w:val="24"/>
        </w:rPr>
        <w:t>8.5.11</w:t>
      </w:r>
      <w:r w:rsidRPr="00BF7DF7">
        <w:rPr>
          <w:rFonts w:ascii="Arial" w:hAnsi="Arial" w:cs="Arial"/>
          <w:kern w:val="0"/>
          <w:sz w:val="24"/>
          <w:szCs w:val="24"/>
        </w:rPr>
        <w:t>、</w:t>
      </w:r>
      <w:r w:rsidRPr="00BF7DF7">
        <w:rPr>
          <w:rFonts w:ascii="Arial" w:hAnsi="Arial" w:cs="Arial"/>
          <w:kern w:val="0"/>
          <w:sz w:val="24"/>
          <w:szCs w:val="24"/>
        </w:rPr>
        <w:t>8.7.2</w:t>
      </w:r>
      <w:r w:rsidRPr="00BF7DF7">
        <w:rPr>
          <w:rFonts w:ascii="Arial" w:hAnsi="Arial" w:cs="Arial"/>
          <w:kern w:val="0"/>
          <w:sz w:val="24"/>
          <w:szCs w:val="24"/>
        </w:rPr>
        <w:t>、</w:t>
      </w:r>
      <w:r w:rsidRPr="00BF7DF7">
        <w:rPr>
          <w:rFonts w:ascii="Arial" w:hAnsi="Arial" w:cs="Arial"/>
          <w:kern w:val="0"/>
          <w:sz w:val="24"/>
          <w:szCs w:val="24"/>
        </w:rPr>
        <w:t>9.1.1</w:t>
      </w:r>
      <w:r w:rsidRPr="00BF7DF7">
        <w:rPr>
          <w:rFonts w:ascii="Arial" w:hAnsi="Arial" w:cs="Arial"/>
          <w:kern w:val="0"/>
          <w:sz w:val="24"/>
          <w:szCs w:val="24"/>
        </w:rPr>
        <w:t>、</w:t>
      </w:r>
      <w:r w:rsidRPr="00BF7DF7">
        <w:rPr>
          <w:rFonts w:ascii="Arial" w:hAnsi="Arial" w:cs="Arial"/>
          <w:kern w:val="0"/>
          <w:sz w:val="24"/>
          <w:szCs w:val="24"/>
        </w:rPr>
        <w:t>9.1.2</w:t>
      </w:r>
      <w:r w:rsidRPr="00BF7DF7">
        <w:rPr>
          <w:rFonts w:ascii="Arial" w:hAnsi="Arial" w:cs="Arial"/>
          <w:kern w:val="0"/>
          <w:sz w:val="24"/>
          <w:szCs w:val="24"/>
        </w:rPr>
        <w:t>、</w:t>
      </w:r>
      <w:r w:rsidRPr="00BF7DF7">
        <w:rPr>
          <w:rFonts w:ascii="Arial" w:hAnsi="Arial" w:cs="Arial"/>
          <w:kern w:val="0"/>
          <w:sz w:val="24"/>
          <w:szCs w:val="24"/>
        </w:rPr>
        <w:t>9.1.8</w:t>
      </w:r>
      <w:r w:rsidRPr="00BF7DF7">
        <w:rPr>
          <w:rFonts w:ascii="Arial" w:hAnsi="Arial" w:cs="Arial"/>
          <w:kern w:val="0"/>
          <w:sz w:val="24"/>
          <w:szCs w:val="24"/>
        </w:rPr>
        <w:t>、</w:t>
      </w:r>
      <w:r w:rsidRPr="00BF7DF7">
        <w:rPr>
          <w:rFonts w:ascii="Arial" w:hAnsi="Arial" w:cs="Arial"/>
          <w:kern w:val="0"/>
          <w:sz w:val="24"/>
          <w:szCs w:val="24"/>
        </w:rPr>
        <w:t>9.1.11</w:t>
      </w:r>
      <w:r w:rsidRPr="00BF7DF7">
        <w:rPr>
          <w:rFonts w:ascii="Arial" w:hAnsi="Arial" w:cs="Arial"/>
          <w:kern w:val="0"/>
          <w:sz w:val="24"/>
          <w:szCs w:val="24"/>
        </w:rPr>
        <w:t>、</w:t>
      </w:r>
      <w:r w:rsidRPr="00BF7DF7">
        <w:rPr>
          <w:rFonts w:ascii="Arial" w:hAnsi="Arial" w:cs="Arial"/>
          <w:kern w:val="0"/>
          <w:sz w:val="24"/>
          <w:szCs w:val="24"/>
        </w:rPr>
        <w:t>9.1.13</w:t>
      </w:r>
      <w:r w:rsidRPr="00BF7DF7">
        <w:rPr>
          <w:rFonts w:ascii="Arial" w:hAnsi="Arial" w:cs="Arial"/>
          <w:kern w:val="0"/>
          <w:sz w:val="24"/>
          <w:szCs w:val="24"/>
        </w:rPr>
        <w:t>、</w:t>
      </w:r>
      <w:r w:rsidRPr="00BF7DF7">
        <w:rPr>
          <w:rFonts w:ascii="Arial" w:hAnsi="Arial" w:cs="Arial"/>
          <w:kern w:val="0"/>
          <w:sz w:val="24"/>
          <w:szCs w:val="24"/>
        </w:rPr>
        <w:t>9.1.14</w:t>
      </w:r>
      <w:r w:rsidRPr="00BF7DF7">
        <w:rPr>
          <w:rFonts w:ascii="Arial" w:hAnsi="Arial" w:cs="Arial"/>
          <w:kern w:val="0"/>
          <w:sz w:val="24"/>
          <w:szCs w:val="24"/>
        </w:rPr>
        <w:t>、</w:t>
      </w:r>
      <w:r w:rsidRPr="00BF7DF7">
        <w:rPr>
          <w:rFonts w:ascii="Arial" w:hAnsi="Arial" w:cs="Arial"/>
          <w:kern w:val="0"/>
          <w:sz w:val="24"/>
          <w:szCs w:val="24"/>
        </w:rPr>
        <w:t>9.1.17</w:t>
      </w:r>
      <w:r w:rsidR="00F7183B" w:rsidRPr="00BF7DF7">
        <w:rPr>
          <w:rFonts w:ascii="Arial" w:hAnsi="Arial" w:cs="Arial"/>
          <w:kern w:val="0"/>
          <w:sz w:val="24"/>
          <w:szCs w:val="24"/>
        </w:rPr>
        <w:t>.</w:t>
      </w:r>
      <w:r w:rsidRPr="00BF7DF7">
        <w:rPr>
          <w:rFonts w:ascii="Arial" w:hAnsi="Arial" w:cs="Arial"/>
          <w:kern w:val="0"/>
          <w:sz w:val="24"/>
          <w:szCs w:val="24"/>
        </w:rPr>
        <w:t>1</w:t>
      </w:r>
      <w:r w:rsidRPr="00BF7DF7">
        <w:rPr>
          <w:rFonts w:ascii="Arial" w:hAnsi="Arial" w:cs="Arial"/>
          <w:kern w:val="0"/>
          <w:sz w:val="24"/>
          <w:szCs w:val="24"/>
        </w:rPr>
        <w:t>、</w:t>
      </w:r>
      <w:r w:rsidRPr="00BF7DF7">
        <w:rPr>
          <w:rFonts w:ascii="Arial" w:hAnsi="Arial" w:cs="Arial"/>
          <w:kern w:val="0"/>
          <w:sz w:val="24"/>
          <w:szCs w:val="24"/>
        </w:rPr>
        <w:t>9.1.19</w:t>
      </w:r>
      <w:r w:rsidR="00F7183B" w:rsidRPr="00BF7DF7">
        <w:rPr>
          <w:rFonts w:ascii="Arial" w:hAnsi="Arial" w:cs="Arial"/>
          <w:kern w:val="0"/>
          <w:sz w:val="24"/>
          <w:szCs w:val="24"/>
        </w:rPr>
        <w:t>.</w:t>
      </w:r>
      <w:r w:rsidRPr="00BF7DF7">
        <w:rPr>
          <w:rFonts w:ascii="Arial" w:hAnsi="Arial" w:cs="Arial"/>
          <w:kern w:val="0"/>
          <w:sz w:val="24"/>
          <w:szCs w:val="24"/>
        </w:rPr>
        <w:t>1</w:t>
      </w:r>
      <w:r w:rsidRPr="00BF7DF7">
        <w:rPr>
          <w:rFonts w:ascii="Arial" w:hAnsi="Arial" w:cs="Arial"/>
          <w:kern w:val="0"/>
          <w:sz w:val="24"/>
          <w:szCs w:val="24"/>
        </w:rPr>
        <w:t>、</w:t>
      </w:r>
      <w:r w:rsidRPr="00BF7DF7">
        <w:rPr>
          <w:rFonts w:ascii="Arial" w:hAnsi="Arial" w:cs="Arial"/>
          <w:kern w:val="0"/>
          <w:sz w:val="24"/>
          <w:szCs w:val="24"/>
        </w:rPr>
        <w:t>9.1.23</w:t>
      </w:r>
      <w:r w:rsidRPr="00BF7DF7">
        <w:rPr>
          <w:rFonts w:ascii="Arial" w:hAnsi="Arial" w:cs="Arial"/>
          <w:kern w:val="0"/>
          <w:sz w:val="24"/>
          <w:szCs w:val="24"/>
        </w:rPr>
        <w:t>、</w:t>
      </w:r>
      <w:r w:rsidRPr="00BF7DF7">
        <w:rPr>
          <w:rFonts w:ascii="Arial" w:hAnsi="Arial" w:cs="Arial"/>
          <w:kern w:val="0"/>
          <w:sz w:val="24"/>
          <w:szCs w:val="24"/>
        </w:rPr>
        <w:t>9.1.24</w:t>
      </w:r>
      <w:r w:rsidRPr="00BF7DF7">
        <w:rPr>
          <w:rFonts w:ascii="Arial" w:hAnsi="Arial" w:cs="Arial"/>
          <w:kern w:val="0"/>
          <w:sz w:val="24"/>
          <w:szCs w:val="24"/>
        </w:rPr>
        <w:t>、</w:t>
      </w:r>
      <w:r w:rsidRPr="00BF7DF7">
        <w:rPr>
          <w:rFonts w:ascii="Arial" w:hAnsi="Arial" w:cs="Arial"/>
          <w:kern w:val="0"/>
          <w:sz w:val="24"/>
          <w:szCs w:val="24"/>
        </w:rPr>
        <w:t>9.1.27</w:t>
      </w:r>
      <w:r w:rsidRPr="00BF7DF7">
        <w:rPr>
          <w:rFonts w:ascii="Arial" w:hAnsi="Arial" w:cs="Arial"/>
          <w:kern w:val="0"/>
          <w:sz w:val="24"/>
          <w:szCs w:val="24"/>
        </w:rPr>
        <w:t>、</w:t>
      </w:r>
      <w:r w:rsidRPr="00BF7DF7">
        <w:rPr>
          <w:rFonts w:ascii="Arial" w:hAnsi="Arial" w:cs="Arial"/>
          <w:kern w:val="0"/>
          <w:sz w:val="24"/>
          <w:szCs w:val="24"/>
        </w:rPr>
        <w:t>9.1.30</w:t>
      </w:r>
      <w:r w:rsidR="00F7183B" w:rsidRPr="00BF7DF7">
        <w:rPr>
          <w:rFonts w:ascii="Arial" w:hAnsi="Arial" w:cs="Arial"/>
          <w:kern w:val="0"/>
          <w:sz w:val="24"/>
          <w:szCs w:val="24"/>
        </w:rPr>
        <w:t>.</w:t>
      </w:r>
      <w:r w:rsidRPr="00BF7DF7">
        <w:rPr>
          <w:rFonts w:ascii="Arial" w:hAnsi="Arial" w:cs="Arial"/>
          <w:kern w:val="0"/>
          <w:sz w:val="24"/>
          <w:szCs w:val="24"/>
        </w:rPr>
        <w:t>2~3</w:t>
      </w:r>
      <w:r w:rsidRPr="00BF7DF7">
        <w:rPr>
          <w:rFonts w:ascii="Arial" w:hAnsi="Arial" w:cs="Arial"/>
          <w:kern w:val="0"/>
          <w:sz w:val="24"/>
          <w:szCs w:val="24"/>
        </w:rPr>
        <w:t>、</w:t>
      </w:r>
      <w:r w:rsidRPr="00BF7DF7">
        <w:rPr>
          <w:rFonts w:ascii="Arial" w:hAnsi="Arial" w:cs="Arial"/>
          <w:kern w:val="0"/>
          <w:sz w:val="24"/>
          <w:szCs w:val="24"/>
        </w:rPr>
        <w:t>9.1.32</w:t>
      </w:r>
      <w:r w:rsidRPr="00BF7DF7">
        <w:rPr>
          <w:rFonts w:ascii="Arial" w:hAnsi="Arial" w:cs="Arial"/>
          <w:kern w:val="0"/>
          <w:sz w:val="24"/>
          <w:szCs w:val="24"/>
        </w:rPr>
        <w:t>、</w:t>
      </w:r>
      <w:r w:rsidRPr="00BF7DF7">
        <w:rPr>
          <w:rFonts w:ascii="Arial" w:hAnsi="Arial" w:cs="Arial"/>
          <w:kern w:val="0"/>
          <w:sz w:val="24"/>
          <w:szCs w:val="24"/>
        </w:rPr>
        <w:t>11.2.17</w:t>
      </w:r>
    </w:p>
    <w:p w:rsidR="00AB28AA" w:rsidRPr="00BF7DF7" w:rsidRDefault="00AB28AA" w:rsidP="00BF7DF7">
      <w:pPr>
        <w:numPr>
          <w:ilvl w:val="0"/>
          <w:numId w:val="15"/>
        </w:numPr>
        <w:ind w:left="0" w:firstLine="0"/>
        <w:rPr>
          <w:rFonts w:ascii="Arial" w:hAnsi="Arial" w:cs="Arial"/>
          <w:bCs/>
          <w:kern w:val="0"/>
          <w:sz w:val="24"/>
          <w:szCs w:val="24"/>
        </w:rPr>
      </w:pPr>
      <w:r w:rsidRPr="00BF7DF7">
        <w:rPr>
          <w:rFonts w:ascii="Arial" w:hAnsi="Arial" w:cs="Arial"/>
          <w:bCs/>
          <w:kern w:val="0"/>
          <w:sz w:val="24"/>
          <w:szCs w:val="24"/>
        </w:rPr>
        <w:t>《关于进一步加强本市基坑和桩基工程质量安全管理的通知》</w:t>
      </w:r>
      <w:r w:rsidR="002D789C">
        <w:rPr>
          <w:rFonts w:ascii="Arial" w:hAnsi="Arial" w:cs="Arial" w:hint="eastAsia"/>
          <w:bCs/>
          <w:kern w:val="0"/>
          <w:sz w:val="24"/>
          <w:szCs w:val="24"/>
        </w:rPr>
        <w:t xml:space="preserve"> </w:t>
      </w:r>
      <w:r w:rsidRPr="00BF7DF7">
        <w:rPr>
          <w:rFonts w:ascii="Arial" w:hAnsi="Arial" w:cs="Arial"/>
          <w:bCs/>
          <w:kern w:val="0"/>
          <w:sz w:val="24"/>
          <w:szCs w:val="24"/>
        </w:rPr>
        <w:t xml:space="preserve"> </w:t>
      </w:r>
      <w:r w:rsidRPr="00BF7DF7">
        <w:rPr>
          <w:rFonts w:ascii="Arial" w:hAnsi="Arial" w:cs="Arial"/>
          <w:bCs/>
          <w:kern w:val="0"/>
          <w:sz w:val="24"/>
          <w:szCs w:val="24"/>
        </w:rPr>
        <w:t>沪建</w:t>
      </w:r>
      <w:r w:rsidRPr="00BF7DF7">
        <w:rPr>
          <w:rFonts w:ascii="Arial" w:hAnsi="Arial" w:cs="Arial"/>
          <w:bCs/>
          <w:kern w:val="0"/>
          <w:sz w:val="24"/>
          <w:szCs w:val="24"/>
        </w:rPr>
        <w:lastRenderedPageBreak/>
        <w:t>交【</w:t>
      </w:r>
      <w:r w:rsidRPr="00BF7DF7">
        <w:rPr>
          <w:rFonts w:ascii="Arial" w:hAnsi="Arial" w:cs="Arial"/>
          <w:bCs/>
          <w:kern w:val="0"/>
          <w:sz w:val="24"/>
          <w:szCs w:val="24"/>
        </w:rPr>
        <w:t>2012</w:t>
      </w:r>
      <w:r w:rsidRPr="00BF7DF7">
        <w:rPr>
          <w:rFonts w:ascii="Arial" w:hAnsi="Arial" w:cs="Arial"/>
          <w:bCs/>
          <w:kern w:val="0"/>
          <w:sz w:val="24"/>
          <w:szCs w:val="24"/>
        </w:rPr>
        <w:t>】</w:t>
      </w:r>
      <w:r w:rsidRPr="00BF7DF7">
        <w:rPr>
          <w:rFonts w:ascii="Arial" w:hAnsi="Arial" w:cs="Arial"/>
          <w:bCs/>
          <w:kern w:val="0"/>
          <w:sz w:val="24"/>
          <w:szCs w:val="24"/>
        </w:rPr>
        <w:t>645</w:t>
      </w:r>
      <w:r w:rsidRPr="00BF7DF7">
        <w:rPr>
          <w:rFonts w:ascii="Arial" w:hAnsi="Arial" w:cs="Arial"/>
          <w:bCs/>
          <w:kern w:val="0"/>
          <w:sz w:val="24"/>
          <w:szCs w:val="24"/>
        </w:rPr>
        <w:t>号</w:t>
      </w:r>
    </w:p>
    <w:p w:rsidR="00AB28AA" w:rsidRPr="00BF7DF7" w:rsidRDefault="00AB28AA" w:rsidP="00BF7DF7">
      <w:pPr>
        <w:ind w:firstLineChars="200" w:firstLine="512"/>
        <w:rPr>
          <w:rFonts w:ascii="Arial" w:hAnsi="Arial" w:cs="Arial"/>
          <w:kern w:val="0"/>
          <w:sz w:val="24"/>
          <w:szCs w:val="24"/>
        </w:rPr>
      </w:pPr>
      <w:r w:rsidRPr="00BF7DF7">
        <w:rPr>
          <w:rFonts w:ascii="Arial" w:hAnsi="Arial" w:cs="Arial"/>
          <w:kern w:val="0"/>
          <w:sz w:val="24"/>
          <w:szCs w:val="24"/>
        </w:rPr>
        <w:t>第二节</w:t>
      </w:r>
    </w:p>
    <w:p w:rsidR="00AB28AA" w:rsidRPr="00BF7DF7" w:rsidRDefault="00AB28AA" w:rsidP="00BF7DF7">
      <w:pPr>
        <w:numPr>
          <w:ilvl w:val="0"/>
          <w:numId w:val="15"/>
        </w:numPr>
        <w:ind w:left="0" w:firstLine="0"/>
        <w:rPr>
          <w:rFonts w:ascii="Arial" w:hAnsi="Arial" w:cs="Arial"/>
          <w:bCs/>
          <w:kern w:val="0"/>
          <w:sz w:val="24"/>
          <w:szCs w:val="24"/>
        </w:rPr>
      </w:pPr>
      <w:r w:rsidRPr="00BF7DF7">
        <w:rPr>
          <w:rFonts w:ascii="Arial" w:hAnsi="Arial" w:cs="Arial"/>
          <w:bCs/>
          <w:kern w:val="0"/>
          <w:sz w:val="24"/>
          <w:szCs w:val="24"/>
        </w:rPr>
        <w:t>《上海市建筑玻璃幕墙管理办法》</w:t>
      </w:r>
      <w:r w:rsidRPr="00BF7DF7">
        <w:rPr>
          <w:rFonts w:ascii="Arial" w:hAnsi="Arial" w:cs="Arial"/>
          <w:bCs/>
          <w:kern w:val="0"/>
          <w:sz w:val="24"/>
          <w:szCs w:val="24"/>
        </w:rPr>
        <w:t xml:space="preserve"> </w:t>
      </w:r>
      <w:r w:rsidRPr="00BF7DF7">
        <w:rPr>
          <w:rFonts w:ascii="Arial" w:hAnsi="Arial" w:cs="Arial"/>
          <w:bCs/>
          <w:kern w:val="0"/>
          <w:sz w:val="24"/>
          <w:szCs w:val="24"/>
        </w:rPr>
        <w:t>上海市人民政府令</w:t>
      </w:r>
      <w:r w:rsidRPr="00BF7DF7">
        <w:rPr>
          <w:rFonts w:ascii="Arial" w:hAnsi="Arial" w:cs="Arial"/>
          <w:bCs/>
          <w:kern w:val="0"/>
          <w:sz w:val="24"/>
          <w:szCs w:val="24"/>
        </w:rPr>
        <w:t xml:space="preserve"> </w:t>
      </w:r>
      <w:r w:rsidRPr="00BF7DF7">
        <w:rPr>
          <w:rFonts w:ascii="Arial" w:hAnsi="Arial" w:cs="Arial"/>
          <w:bCs/>
          <w:kern w:val="0"/>
          <w:sz w:val="24"/>
          <w:szCs w:val="24"/>
        </w:rPr>
        <w:t>第</w:t>
      </w:r>
      <w:r w:rsidRPr="00BF7DF7">
        <w:rPr>
          <w:rFonts w:ascii="Arial" w:hAnsi="Arial" w:cs="Arial"/>
          <w:bCs/>
          <w:kern w:val="0"/>
          <w:sz w:val="24"/>
          <w:szCs w:val="24"/>
        </w:rPr>
        <w:t>77</w:t>
      </w:r>
      <w:r w:rsidRPr="00BF7DF7">
        <w:rPr>
          <w:rFonts w:ascii="Arial" w:hAnsi="Arial" w:cs="Arial"/>
          <w:bCs/>
          <w:kern w:val="0"/>
          <w:sz w:val="24"/>
          <w:szCs w:val="24"/>
        </w:rPr>
        <w:t>号</w:t>
      </w:r>
    </w:p>
    <w:p w:rsidR="00AB28AA" w:rsidRPr="00BF7DF7" w:rsidRDefault="00AB28AA" w:rsidP="00BF7DF7">
      <w:pPr>
        <w:ind w:firstLineChars="200" w:firstLine="512"/>
        <w:rPr>
          <w:rFonts w:ascii="Arial" w:hAnsi="Arial" w:cs="Arial"/>
          <w:kern w:val="0"/>
          <w:sz w:val="24"/>
          <w:szCs w:val="24"/>
        </w:rPr>
      </w:pPr>
      <w:r w:rsidRPr="00BF7DF7">
        <w:rPr>
          <w:rFonts w:ascii="Arial" w:hAnsi="Arial" w:cs="Arial"/>
          <w:kern w:val="0"/>
          <w:sz w:val="24"/>
          <w:szCs w:val="24"/>
        </w:rPr>
        <w:t>第十条</w:t>
      </w:r>
    </w:p>
    <w:p w:rsidR="00AB28AA" w:rsidRDefault="002D789C" w:rsidP="00BF7DF7">
      <w:pPr>
        <w:numPr>
          <w:ilvl w:val="0"/>
          <w:numId w:val="15"/>
        </w:numPr>
        <w:ind w:left="0" w:firstLine="0"/>
        <w:rPr>
          <w:rFonts w:ascii="Arial" w:hAnsi="Arial" w:cs="Arial" w:hint="eastAsia"/>
          <w:bCs/>
          <w:kern w:val="0"/>
          <w:sz w:val="24"/>
          <w:szCs w:val="24"/>
        </w:rPr>
      </w:pPr>
      <w:r>
        <w:rPr>
          <w:rFonts w:ascii="Arial" w:hAnsi="Arial" w:cs="Arial" w:hint="eastAsia"/>
          <w:bCs/>
          <w:kern w:val="0"/>
          <w:sz w:val="24"/>
          <w:szCs w:val="24"/>
        </w:rPr>
        <w:t>《</w:t>
      </w:r>
      <w:r w:rsidR="00AB28AA" w:rsidRPr="00BF7DF7">
        <w:rPr>
          <w:rFonts w:ascii="Arial" w:hAnsi="Arial" w:cs="Arial"/>
          <w:bCs/>
          <w:kern w:val="0"/>
          <w:sz w:val="24"/>
          <w:szCs w:val="24"/>
        </w:rPr>
        <w:t>关于加强本市建设工程抗震设防管理工作的通知</w:t>
      </w:r>
      <w:r>
        <w:rPr>
          <w:rFonts w:ascii="Arial" w:hAnsi="Arial" w:cs="Arial" w:hint="eastAsia"/>
          <w:bCs/>
          <w:kern w:val="0"/>
          <w:sz w:val="24"/>
          <w:szCs w:val="24"/>
        </w:rPr>
        <w:t>》</w:t>
      </w:r>
      <w:r w:rsidR="00AB28AA" w:rsidRPr="00BF7DF7">
        <w:rPr>
          <w:rFonts w:ascii="Arial" w:hAnsi="Arial" w:cs="Arial"/>
          <w:bCs/>
          <w:kern w:val="0"/>
          <w:sz w:val="24"/>
          <w:szCs w:val="24"/>
        </w:rPr>
        <w:t xml:space="preserve"> </w:t>
      </w:r>
      <w:r w:rsidR="00AB28AA" w:rsidRPr="00BF7DF7">
        <w:rPr>
          <w:rFonts w:ascii="Arial" w:hAnsi="Arial" w:cs="Arial"/>
          <w:bCs/>
          <w:kern w:val="0"/>
          <w:sz w:val="24"/>
          <w:szCs w:val="24"/>
        </w:rPr>
        <w:t>沪建建【</w:t>
      </w:r>
      <w:r w:rsidR="00AB28AA" w:rsidRPr="00BF7DF7">
        <w:rPr>
          <w:rFonts w:ascii="Arial" w:hAnsi="Arial" w:cs="Arial"/>
          <w:bCs/>
          <w:kern w:val="0"/>
          <w:sz w:val="24"/>
          <w:szCs w:val="24"/>
        </w:rPr>
        <w:t>2002</w:t>
      </w:r>
      <w:r w:rsidR="00AB28AA" w:rsidRPr="00BF7DF7">
        <w:rPr>
          <w:rFonts w:ascii="Arial" w:hAnsi="Arial" w:cs="Arial"/>
          <w:bCs/>
          <w:kern w:val="0"/>
          <w:sz w:val="24"/>
          <w:szCs w:val="24"/>
        </w:rPr>
        <w:t>】</w:t>
      </w:r>
      <w:r w:rsidR="00AB28AA" w:rsidRPr="00BF7DF7">
        <w:rPr>
          <w:rFonts w:ascii="Arial" w:hAnsi="Arial" w:cs="Arial"/>
          <w:bCs/>
          <w:kern w:val="0"/>
          <w:sz w:val="24"/>
          <w:szCs w:val="24"/>
        </w:rPr>
        <w:t>460</w:t>
      </w:r>
      <w:r w:rsidR="00AB28AA" w:rsidRPr="00BF7DF7">
        <w:rPr>
          <w:rFonts w:ascii="Arial" w:hAnsi="Arial" w:cs="Arial"/>
          <w:bCs/>
          <w:kern w:val="0"/>
          <w:sz w:val="24"/>
          <w:szCs w:val="24"/>
        </w:rPr>
        <w:t>号</w:t>
      </w:r>
    </w:p>
    <w:p w:rsidR="00F01A9F" w:rsidRPr="00F01A9F" w:rsidRDefault="00F01A9F" w:rsidP="00741509">
      <w:pPr>
        <w:ind w:firstLineChars="200" w:firstLine="512"/>
        <w:rPr>
          <w:rFonts w:ascii="Arial" w:hAnsi="Arial" w:cs="Arial" w:hint="eastAsia"/>
          <w:kern w:val="0"/>
          <w:sz w:val="24"/>
          <w:szCs w:val="24"/>
        </w:rPr>
      </w:pPr>
      <w:r w:rsidRPr="00BF7DF7">
        <w:rPr>
          <w:rFonts w:ascii="Arial" w:hAnsi="Arial" w:cs="Arial"/>
          <w:kern w:val="0"/>
          <w:sz w:val="24"/>
          <w:szCs w:val="24"/>
        </w:rPr>
        <w:t>第三节</w:t>
      </w:r>
    </w:p>
    <w:p w:rsidR="00F01A9F" w:rsidRPr="00741509" w:rsidRDefault="00F01A9F" w:rsidP="00741509">
      <w:pPr>
        <w:numPr>
          <w:ilvl w:val="0"/>
          <w:numId w:val="15"/>
        </w:numPr>
        <w:ind w:left="0" w:firstLine="0"/>
        <w:rPr>
          <w:rFonts w:ascii="Arial" w:hAnsi="Arial" w:cs="Arial"/>
          <w:bCs/>
          <w:kern w:val="0"/>
          <w:sz w:val="24"/>
          <w:szCs w:val="24"/>
        </w:rPr>
      </w:pPr>
      <w:r w:rsidRPr="00741509">
        <w:rPr>
          <w:rFonts w:ascii="Arial" w:hAnsi="Arial" w:cs="Arial" w:hint="eastAsia"/>
          <w:bCs/>
          <w:kern w:val="0"/>
          <w:sz w:val="24"/>
          <w:szCs w:val="24"/>
        </w:rPr>
        <w:t>《</w:t>
      </w:r>
      <w:r w:rsidRPr="00741509">
        <w:rPr>
          <w:rFonts w:ascii="Arial" w:hAnsi="Arial" w:cs="Arial"/>
          <w:bCs/>
          <w:kern w:val="0"/>
          <w:sz w:val="24"/>
          <w:szCs w:val="24"/>
        </w:rPr>
        <w:t>上海市禁止和限制使用粘土砖管理暂行办法</w:t>
      </w:r>
      <w:r w:rsidRPr="00741509">
        <w:rPr>
          <w:rFonts w:ascii="Arial" w:hAnsi="Arial" w:cs="Arial" w:hint="eastAsia"/>
          <w:bCs/>
          <w:kern w:val="0"/>
          <w:sz w:val="24"/>
          <w:szCs w:val="24"/>
        </w:rPr>
        <w:t>》</w:t>
      </w:r>
      <w:r w:rsidR="002D789C">
        <w:rPr>
          <w:rFonts w:ascii="Arial" w:hAnsi="Arial" w:cs="Arial" w:hint="eastAsia"/>
          <w:bCs/>
          <w:kern w:val="0"/>
          <w:sz w:val="24"/>
          <w:szCs w:val="24"/>
        </w:rPr>
        <w:t xml:space="preserve"> </w:t>
      </w:r>
      <w:r w:rsidRPr="00741509">
        <w:rPr>
          <w:rFonts w:ascii="Arial" w:hAnsi="Arial" w:cs="Arial"/>
          <w:bCs/>
          <w:kern w:val="0"/>
          <w:sz w:val="24"/>
          <w:szCs w:val="24"/>
        </w:rPr>
        <w:t>上海市人民政府令</w:t>
      </w:r>
      <w:r w:rsidR="002D789C">
        <w:rPr>
          <w:rFonts w:ascii="Arial" w:hAnsi="Arial" w:cs="Arial" w:hint="eastAsia"/>
          <w:bCs/>
          <w:kern w:val="0"/>
          <w:sz w:val="24"/>
          <w:szCs w:val="24"/>
        </w:rPr>
        <w:t xml:space="preserve"> </w:t>
      </w:r>
      <w:r w:rsidRPr="00741509">
        <w:rPr>
          <w:rFonts w:ascii="Arial" w:hAnsi="Arial" w:cs="Arial"/>
          <w:bCs/>
          <w:kern w:val="0"/>
          <w:sz w:val="24"/>
          <w:szCs w:val="24"/>
        </w:rPr>
        <w:t>第</w:t>
      </w:r>
      <w:r w:rsidRPr="00741509">
        <w:rPr>
          <w:rFonts w:ascii="Arial" w:hAnsi="Arial" w:cs="Arial"/>
          <w:bCs/>
          <w:kern w:val="0"/>
          <w:sz w:val="24"/>
          <w:szCs w:val="24"/>
        </w:rPr>
        <w:t>90</w:t>
      </w:r>
      <w:r w:rsidRPr="00741509">
        <w:rPr>
          <w:rFonts w:ascii="Arial" w:hAnsi="Arial" w:cs="Arial"/>
          <w:bCs/>
          <w:kern w:val="0"/>
          <w:sz w:val="24"/>
          <w:szCs w:val="24"/>
        </w:rPr>
        <w:t>号</w:t>
      </w:r>
    </w:p>
    <w:p w:rsidR="00E739A3" w:rsidRPr="002D789C" w:rsidRDefault="00AB28AA" w:rsidP="002D789C">
      <w:pPr>
        <w:numPr>
          <w:ilvl w:val="0"/>
          <w:numId w:val="15"/>
        </w:numPr>
        <w:ind w:left="0" w:firstLine="0"/>
        <w:rPr>
          <w:rFonts w:ascii="Arial" w:hAnsi="Arial" w:cs="Arial"/>
          <w:bCs/>
          <w:kern w:val="0"/>
          <w:sz w:val="24"/>
          <w:szCs w:val="24"/>
        </w:rPr>
      </w:pPr>
      <w:r w:rsidRPr="00BF7DF7">
        <w:rPr>
          <w:rFonts w:ascii="Arial" w:hAnsi="Arial" w:cs="Arial"/>
          <w:bCs/>
          <w:kern w:val="0"/>
          <w:sz w:val="24"/>
          <w:szCs w:val="24"/>
        </w:rPr>
        <w:t>关于印发《上海市超限高层建筑抗震设防管理实施细则》的通知</w:t>
      </w:r>
      <w:r w:rsidRPr="00BF7DF7">
        <w:rPr>
          <w:rFonts w:ascii="Arial" w:hAnsi="Arial" w:cs="Arial"/>
          <w:bCs/>
          <w:kern w:val="0"/>
          <w:sz w:val="24"/>
          <w:szCs w:val="24"/>
        </w:rPr>
        <w:t xml:space="preserve"> </w:t>
      </w:r>
      <w:r w:rsidRPr="00BF7DF7">
        <w:rPr>
          <w:rFonts w:ascii="Arial" w:hAnsi="Arial" w:cs="Arial"/>
          <w:bCs/>
          <w:kern w:val="0"/>
          <w:sz w:val="24"/>
          <w:szCs w:val="24"/>
        </w:rPr>
        <w:t>沪建</w:t>
      </w:r>
      <w:r w:rsidR="00BA2770">
        <w:rPr>
          <w:rFonts w:ascii="Arial" w:hAnsi="Arial" w:cs="Arial" w:hint="eastAsia"/>
          <w:bCs/>
          <w:kern w:val="0"/>
          <w:sz w:val="24"/>
          <w:szCs w:val="24"/>
        </w:rPr>
        <w:t>管</w:t>
      </w:r>
      <w:r w:rsidRPr="002D789C">
        <w:rPr>
          <w:rFonts w:ascii="Arial" w:hAnsi="Arial" w:cs="Arial"/>
          <w:kern w:val="0"/>
          <w:sz w:val="24"/>
          <w:szCs w:val="24"/>
        </w:rPr>
        <w:t>【</w:t>
      </w:r>
      <w:r w:rsidRPr="002D789C">
        <w:rPr>
          <w:rFonts w:ascii="Arial" w:hAnsi="Arial" w:cs="Arial"/>
          <w:kern w:val="0"/>
          <w:sz w:val="24"/>
          <w:szCs w:val="24"/>
        </w:rPr>
        <w:t>20</w:t>
      </w:r>
      <w:r w:rsidR="00BA2770">
        <w:rPr>
          <w:rFonts w:ascii="Arial" w:hAnsi="Arial" w:cs="Arial" w:hint="eastAsia"/>
          <w:kern w:val="0"/>
          <w:sz w:val="24"/>
          <w:szCs w:val="24"/>
        </w:rPr>
        <w:t>14</w:t>
      </w:r>
      <w:r w:rsidRPr="002D789C">
        <w:rPr>
          <w:rFonts w:ascii="Arial" w:hAnsi="Arial" w:cs="Arial"/>
          <w:kern w:val="0"/>
          <w:sz w:val="24"/>
          <w:szCs w:val="24"/>
        </w:rPr>
        <w:t>】</w:t>
      </w:r>
      <w:r w:rsidR="00BA2770">
        <w:rPr>
          <w:rFonts w:ascii="Arial" w:hAnsi="Arial" w:cs="Arial" w:hint="eastAsia"/>
          <w:kern w:val="0"/>
          <w:sz w:val="24"/>
          <w:szCs w:val="24"/>
        </w:rPr>
        <w:t>954</w:t>
      </w:r>
      <w:r w:rsidRPr="002D789C">
        <w:rPr>
          <w:rFonts w:ascii="Arial" w:hAnsi="Arial" w:cs="Arial"/>
          <w:kern w:val="0"/>
          <w:sz w:val="24"/>
          <w:szCs w:val="24"/>
        </w:rPr>
        <w:t>号</w:t>
      </w:r>
    </w:p>
    <w:p w:rsidR="00721B75" w:rsidRPr="00721B75" w:rsidRDefault="00BF7DF7" w:rsidP="00721B75">
      <w:pPr>
        <w:pStyle w:val="1"/>
        <w:spacing w:afterLines="0"/>
        <w:rPr>
          <w:rFonts w:hint="eastAsia"/>
        </w:rPr>
      </w:pPr>
      <w:r w:rsidRPr="00BF7DF7">
        <w:br w:type="page"/>
      </w:r>
      <w:bookmarkStart w:id="19" w:name="_Toc405369266"/>
      <w:r w:rsidR="00E739A3" w:rsidRPr="00721B75">
        <w:rPr>
          <w:rStyle w:val="a6"/>
          <w:b w:val="0"/>
          <w:bCs/>
        </w:rPr>
        <w:lastRenderedPageBreak/>
        <w:t>附录</w:t>
      </w:r>
      <w:bookmarkEnd w:id="19"/>
    </w:p>
    <w:p w:rsidR="00B75808" w:rsidRPr="00721B75" w:rsidRDefault="00B75808" w:rsidP="00721B75">
      <w:pPr>
        <w:pStyle w:val="3"/>
        <w:numPr>
          <w:ilvl w:val="0"/>
          <w:numId w:val="0"/>
        </w:numPr>
        <w:jc w:val="both"/>
        <w:rPr>
          <w:b/>
          <w:bCs w:val="0"/>
        </w:rPr>
      </w:pPr>
      <w:bookmarkStart w:id="20" w:name="_Toc405369267"/>
      <w:r w:rsidRPr="00C122C6">
        <w:t>附录</w:t>
      </w:r>
      <w:r w:rsidR="00BE5C8A">
        <w:rPr>
          <w:rFonts w:hint="eastAsia"/>
        </w:rPr>
        <w:t>A</w:t>
      </w:r>
      <w:r w:rsidR="00C122C6">
        <w:rPr>
          <w:rFonts w:hint="eastAsia"/>
        </w:rPr>
        <w:t xml:space="preserve"> </w:t>
      </w:r>
      <w:r w:rsidR="00C122C6" w:rsidRPr="00C122C6">
        <w:t>上海市禁止和限制使用粘土砖管理暂行办法</w:t>
      </w:r>
      <w:bookmarkEnd w:id="20"/>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上海市禁止和限制使用粘土砖管理暂行办法</w:t>
      </w:r>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上海市人民政府令</w:t>
      </w:r>
    </w:p>
    <w:p w:rsidR="00B75808" w:rsidRPr="006734F1" w:rsidRDefault="00B75808" w:rsidP="00B75808">
      <w:pPr>
        <w:widowControl/>
        <w:jc w:val="center"/>
        <w:rPr>
          <w:rFonts w:ascii="Arial" w:hAnsi="Arial" w:cs="Arial"/>
          <w:b/>
          <w:szCs w:val="21"/>
        </w:rPr>
      </w:pPr>
      <w:r w:rsidRPr="006734F1">
        <w:rPr>
          <w:rFonts w:ascii="Arial" w:hAnsi="Arial" w:cs="Arial"/>
          <w:b/>
          <w:szCs w:val="21"/>
        </w:rPr>
        <w:t>第</w:t>
      </w:r>
      <w:r w:rsidRPr="006734F1">
        <w:rPr>
          <w:rFonts w:ascii="Arial" w:hAnsi="Arial" w:cs="Arial"/>
          <w:b/>
          <w:szCs w:val="21"/>
        </w:rPr>
        <w:t>90</w:t>
      </w:r>
      <w:r w:rsidRPr="006734F1">
        <w:rPr>
          <w:rFonts w:ascii="Arial" w:hAnsi="Arial" w:cs="Arial"/>
          <w:b/>
          <w:szCs w:val="21"/>
        </w:rPr>
        <w:t>号</w:t>
      </w:r>
    </w:p>
    <w:p w:rsidR="00B75808" w:rsidRPr="00BF7DF7" w:rsidRDefault="00B75808" w:rsidP="00B75808">
      <w:pPr>
        <w:widowControl/>
        <w:jc w:val="left"/>
        <w:rPr>
          <w:rFonts w:ascii="Arial" w:hAnsi="Arial" w:cs="Arial"/>
        </w:rPr>
      </w:pP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《上海市禁止和限制使用粘土砖管理暂行办法》已经</w:t>
      </w:r>
      <w:r w:rsidRPr="00741509">
        <w:rPr>
          <w:rFonts w:ascii="Arial" w:hAnsi="Arial" w:cs="Arial"/>
          <w:kern w:val="0"/>
          <w:sz w:val="24"/>
          <w:szCs w:val="24"/>
        </w:rPr>
        <w:t>2000</w:t>
      </w:r>
      <w:r w:rsidRPr="00741509">
        <w:rPr>
          <w:rFonts w:ascii="Arial" w:hAnsi="Arial" w:cs="Arial"/>
          <w:kern w:val="0"/>
          <w:sz w:val="24"/>
          <w:szCs w:val="24"/>
        </w:rPr>
        <w:t>年</w:t>
      </w:r>
      <w:r w:rsidRPr="00741509">
        <w:rPr>
          <w:rFonts w:ascii="Arial" w:hAnsi="Arial" w:cs="Arial"/>
          <w:kern w:val="0"/>
          <w:sz w:val="24"/>
          <w:szCs w:val="24"/>
        </w:rPr>
        <w:t>10</w:t>
      </w:r>
      <w:r w:rsidRPr="00741509">
        <w:rPr>
          <w:rFonts w:ascii="Arial" w:hAnsi="Arial" w:cs="Arial"/>
          <w:kern w:val="0"/>
          <w:sz w:val="24"/>
          <w:szCs w:val="24"/>
        </w:rPr>
        <w:t>月</w:t>
      </w:r>
      <w:r w:rsidRPr="00741509">
        <w:rPr>
          <w:rFonts w:ascii="Arial" w:hAnsi="Arial" w:cs="Arial"/>
          <w:kern w:val="0"/>
          <w:sz w:val="24"/>
          <w:szCs w:val="24"/>
        </w:rPr>
        <w:t>8</w:t>
      </w:r>
      <w:r w:rsidRPr="00741509">
        <w:rPr>
          <w:rFonts w:ascii="Arial" w:hAnsi="Arial" w:cs="Arial"/>
          <w:kern w:val="0"/>
          <w:sz w:val="24"/>
          <w:szCs w:val="24"/>
        </w:rPr>
        <w:t>日市政府第</w:t>
      </w:r>
      <w:r w:rsidRPr="00741509">
        <w:rPr>
          <w:rFonts w:ascii="Arial" w:hAnsi="Arial" w:cs="Arial"/>
          <w:kern w:val="0"/>
          <w:sz w:val="24"/>
          <w:szCs w:val="24"/>
        </w:rPr>
        <w:t>75</w:t>
      </w:r>
      <w:r w:rsidRPr="00741509">
        <w:rPr>
          <w:rFonts w:ascii="Arial" w:hAnsi="Arial" w:cs="Arial"/>
          <w:kern w:val="0"/>
          <w:sz w:val="24"/>
          <w:szCs w:val="24"/>
        </w:rPr>
        <w:t>次常务会议通过，现予发布，自</w:t>
      </w:r>
      <w:r w:rsidRPr="00741509">
        <w:rPr>
          <w:rFonts w:ascii="Arial" w:hAnsi="Arial" w:cs="Arial"/>
          <w:kern w:val="0"/>
          <w:sz w:val="24"/>
          <w:szCs w:val="24"/>
        </w:rPr>
        <w:t>2001</w:t>
      </w:r>
      <w:r w:rsidRPr="00741509">
        <w:rPr>
          <w:rFonts w:ascii="Arial" w:hAnsi="Arial" w:cs="Arial"/>
          <w:kern w:val="0"/>
          <w:sz w:val="24"/>
          <w:szCs w:val="24"/>
        </w:rPr>
        <w:t>年</w:t>
      </w:r>
      <w:r w:rsidRPr="00741509">
        <w:rPr>
          <w:rFonts w:ascii="Arial" w:hAnsi="Arial" w:cs="Arial"/>
          <w:kern w:val="0"/>
          <w:sz w:val="24"/>
          <w:szCs w:val="24"/>
        </w:rPr>
        <w:t>1</w:t>
      </w:r>
      <w:r w:rsidRPr="00741509">
        <w:rPr>
          <w:rFonts w:ascii="Arial" w:hAnsi="Arial" w:cs="Arial"/>
          <w:kern w:val="0"/>
          <w:sz w:val="24"/>
          <w:szCs w:val="24"/>
        </w:rPr>
        <w:t>月</w:t>
      </w:r>
      <w:r w:rsidRPr="00741509">
        <w:rPr>
          <w:rFonts w:ascii="Arial" w:hAnsi="Arial" w:cs="Arial"/>
          <w:kern w:val="0"/>
          <w:sz w:val="24"/>
          <w:szCs w:val="24"/>
        </w:rPr>
        <w:t>1</w:t>
      </w:r>
      <w:r w:rsidRPr="00741509">
        <w:rPr>
          <w:rFonts w:ascii="Arial" w:hAnsi="Arial" w:cs="Arial"/>
          <w:kern w:val="0"/>
          <w:sz w:val="24"/>
          <w:szCs w:val="24"/>
        </w:rPr>
        <w:t>日起施行。</w:t>
      </w:r>
    </w:p>
    <w:p w:rsidR="00B75808" w:rsidRPr="00BF7DF7" w:rsidRDefault="00B75808" w:rsidP="00B75808">
      <w:pPr>
        <w:widowControl/>
        <w:jc w:val="left"/>
        <w:rPr>
          <w:rFonts w:ascii="Arial" w:hAnsi="Arial" w:cs="Arial"/>
        </w:rPr>
      </w:pPr>
    </w:p>
    <w:p w:rsidR="00B75808" w:rsidRPr="00BF7DF7" w:rsidRDefault="00B75808" w:rsidP="00B75808">
      <w:pPr>
        <w:widowControl/>
        <w:jc w:val="right"/>
        <w:rPr>
          <w:rFonts w:ascii="Arial" w:hAnsi="Arial" w:cs="Arial"/>
        </w:rPr>
      </w:pPr>
      <w:r w:rsidRPr="00BF7DF7">
        <w:rPr>
          <w:rFonts w:ascii="Arial" w:hAnsi="Arial" w:cs="Arial"/>
        </w:rPr>
        <w:t>市长　徐匡迪</w:t>
      </w:r>
    </w:p>
    <w:p w:rsidR="00B75808" w:rsidRPr="00BF7DF7" w:rsidRDefault="00B75808" w:rsidP="00B75808">
      <w:pPr>
        <w:widowControl/>
        <w:jc w:val="right"/>
        <w:rPr>
          <w:rFonts w:ascii="Arial" w:hAnsi="Arial" w:cs="Arial"/>
        </w:rPr>
      </w:pPr>
      <w:r w:rsidRPr="00BF7DF7">
        <w:rPr>
          <w:rFonts w:ascii="Arial" w:hAnsi="Arial" w:cs="Arial"/>
        </w:rPr>
        <w:t>二０００年十月十二日</w:t>
      </w:r>
    </w:p>
    <w:p w:rsidR="00B75808" w:rsidRPr="00504864" w:rsidRDefault="00B75808" w:rsidP="00B75808">
      <w:pPr>
        <w:widowControl/>
        <w:jc w:val="left"/>
        <w:rPr>
          <w:rFonts w:ascii="Arial" w:hAnsi="Arial" w:cs="Arial"/>
        </w:rPr>
      </w:pP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第一条（目的和依据）</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为了保护土地资源和生态环境，禁止、限制使用粘土砖，促进新型墙体材料的发展，根据《上海市建设工程材料管理条例》的有关规定，制定本办法。</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第二条（含义）</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本办法所称的粘土砖，是指采用粘土烧结而成的实心粘土砖和空心粘土砖。</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第三条（适用范围）</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本办法适用于本市行政区域内粘土砖的生产、销售、使用以及相关管</w:t>
      </w:r>
      <w:r w:rsidRPr="00741509">
        <w:rPr>
          <w:rFonts w:ascii="Arial" w:hAnsi="Arial" w:cs="Arial"/>
          <w:kern w:val="0"/>
          <w:sz w:val="24"/>
          <w:szCs w:val="24"/>
        </w:rPr>
        <w:lastRenderedPageBreak/>
        <w:t>理活动，但农民自建住房除外。</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第四条（管理部门）</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上海市建设和管理委员会（以下简称市建委）是本市禁止、限制使用粘土砖的行政主管部门，其所属的上海市建材业管理办公室（以下简称市建材办）负责具体管理工作。</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县（区）人民政府指定的部门依照本办法，负责所辖区域内禁止、限制使用粘土砖的监督管理，在业务上受市建委指导。</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市政府有关部门按照各自职责，协同实施本办法。</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第五条（禁止、限制生产）</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禁止生产实心粘土砖，禁止新建空心粘土砖生产线。</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市建材办应当会同有关部门根据本市社会经济发展情况和空心粘土砖生产单位的现有生产规模，按照年度递减的原则，制定空心粘土砖生产的总量调控计划。</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市建材办应当根据空心粘土砖生产的总量调控计划和空心粘土砖生产单位的现有生产规模，核定空心粘土砖生产单位的年度生产指标。</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第六条（禁止使用范围）</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建设工程中非承重墙体以及围墙，禁止使用粘土砖；建设工程零零线以上的承重墙体，禁止使用实心粘土砖。</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第七条（设计、施工和监理单位的要求）</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建设工程的设计单位、施工单位和监理单位应当按照本办法的规定进行设计、施工和监理。</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第八条（征收专项资金）</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建设工程使用粘土砖的，应当缴纳专项资金。</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专项资金由市建材办或者县（区）人民政府指定的部门按照实心粘土</w:t>
      </w:r>
      <w:r w:rsidRPr="00741509">
        <w:rPr>
          <w:rFonts w:ascii="Arial" w:hAnsi="Arial" w:cs="Arial"/>
          <w:kern w:val="0"/>
          <w:sz w:val="24"/>
          <w:szCs w:val="24"/>
        </w:rPr>
        <w:lastRenderedPageBreak/>
        <w:t>砖（折标准砖）每块</w:t>
      </w:r>
      <w:r w:rsidRPr="00741509">
        <w:rPr>
          <w:rFonts w:ascii="Arial" w:hAnsi="Arial" w:cs="Arial"/>
          <w:kern w:val="0"/>
          <w:sz w:val="24"/>
          <w:szCs w:val="24"/>
        </w:rPr>
        <w:t>0</w:t>
      </w:r>
      <w:r w:rsidR="009112CA" w:rsidRPr="00741509">
        <w:rPr>
          <w:rFonts w:ascii="Arial" w:hAnsi="Arial" w:cs="Arial" w:hint="eastAsia"/>
          <w:kern w:val="0"/>
          <w:sz w:val="24"/>
          <w:szCs w:val="24"/>
        </w:rPr>
        <w:t>.</w:t>
      </w:r>
      <w:r w:rsidRPr="00741509">
        <w:rPr>
          <w:rFonts w:ascii="Arial" w:hAnsi="Arial" w:cs="Arial"/>
          <w:kern w:val="0"/>
          <w:sz w:val="24"/>
          <w:szCs w:val="24"/>
        </w:rPr>
        <w:t>10</w:t>
      </w:r>
      <w:r w:rsidRPr="00741509">
        <w:rPr>
          <w:rFonts w:ascii="Arial" w:hAnsi="Arial" w:cs="Arial"/>
          <w:kern w:val="0"/>
          <w:sz w:val="24"/>
          <w:szCs w:val="24"/>
        </w:rPr>
        <w:t>元和空心粘土砖（折标准砖）每块</w:t>
      </w:r>
      <w:r w:rsidRPr="00741509">
        <w:rPr>
          <w:rFonts w:ascii="Arial" w:hAnsi="Arial" w:cs="Arial"/>
          <w:kern w:val="0"/>
          <w:sz w:val="24"/>
          <w:szCs w:val="24"/>
        </w:rPr>
        <w:t>0</w:t>
      </w:r>
      <w:r w:rsidR="009112CA" w:rsidRPr="00741509">
        <w:rPr>
          <w:rFonts w:ascii="Arial" w:hAnsi="Arial" w:cs="Arial" w:hint="eastAsia"/>
          <w:kern w:val="0"/>
          <w:sz w:val="24"/>
          <w:szCs w:val="24"/>
        </w:rPr>
        <w:t>.</w:t>
      </w:r>
      <w:r w:rsidRPr="00741509">
        <w:rPr>
          <w:rFonts w:ascii="Arial" w:hAnsi="Arial" w:cs="Arial"/>
          <w:kern w:val="0"/>
          <w:sz w:val="24"/>
          <w:szCs w:val="24"/>
        </w:rPr>
        <w:t>025</w:t>
      </w:r>
      <w:r w:rsidRPr="00741509">
        <w:rPr>
          <w:rFonts w:ascii="Arial" w:hAnsi="Arial" w:cs="Arial"/>
          <w:kern w:val="0"/>
          <w:sz w:val="24"/>
          <w:szCs w:val="24"/>
        </w:rPr>
        <w:t>元的标准征收。</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第九条（核定材料）</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建设单位申请在建项目正式接通供水管网之前，应当向市建材办或者县（区）人民政府指定的部门办理建设工程使用粘土砖的核定手续。</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建设单位办理核定手续，应当提供下列材料：</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（一）有关墙体部分的设计说明；</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（二）施工单位使用墙体材料的说明；</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（三）工程土建部分预算或者决算书。</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第十条（核定证明）</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市建材办或者县（区）人民政府指定的部门应当自收到核定材料之日起</w:t>
      </w:r>
      <w:r w:rsidRPr="00741509">
        <w:rPr>
          <w:rFonts w:ascii="Arial" w:hAnsi="Arial" w:cs="Arial"/>
          <w:kern w:val="0"/>
          <w:sz w:val="24"/>
          <w:szCs w:val="24"/>
        </w:rPr>
        <w:t>10</w:t>
      </w:r>
      <w:r w:rsidRPr="00741509">
        <w:rPr>
          <w:rFonts w:ascii="Arial" w:hAnsi="Arial" w:cs="Arial"/>
          <w:kern w:val="0"/>
          <w:sz w:val="24"/>
          <w:szCs w:val="24"/>
        </w:rPr>
        <w:t>日内办理核定证明。</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未使用粘土砖的建设工程，市建材办应当向建设单位出具相应的核定证明；使用粘土砖的建设工程，市建材办应当核定专项资金缴款额，建设单位按照核定的缴款额向指定的银行缴纳专项资金后，市建材办根据缴款证明出具已缴纳专项资金的核定证明。</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建设单位取得核定证明后，方可向供水管理部门申请接通供水管网。</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第十一条（专项资金的用途）</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专项资金用于下列范围：</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（一）从事发展新型墙体材料的科研、开发、应用和进行奖励；</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（二）进行禁止、限制使用粘土砖的管理；</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（三）经市人民政府批准的其他用途。</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第十二条（专项资金的管理和检查）</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专项资金按照预算外资金管理，财政专户存储。</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lastRenderedPageBreak/>
        <w:t>审计部门应当每年对专项资金的征收、使用、管理情况进行监督检查。</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第十三条（行政措施）</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对违反本办法规定的行为，按照下列规定予以处理：</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（一）对违反本办法第五条第一款规定，生产实心粘土砖的，由市建材办会同有关部门责令改正。</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（二）对违反本办法第六条规定，使用粘土砖的，由市建材办按照使用量加倍征收专项资金。</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（三）对违反本办法第七条规定，进行设计、施工或者监理的，由市建委视其情节轻重，分别降低建设工程设计、施工或者监理单位的资质等级。</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（四）对违反本办法第十条第三款规定，未取得核定证明的，供水管理部门不予接通供水管网。</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第十四条（违反生产规定的处罚）</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违反本办法规定，擅自生产、超额生产空心粘土砖的，由市建材办对生产单位处以</w:t>
      </w:r>
      <w:r w:rsidRPr="00741509">
        <w:rPr>
          <w:rFonts w:ascii="Arial" w:hAnsi="Arial" w:cs="Arial"/>
          <w:kern w:val="0"/>
          <w:sz w:val="24"/>
          <w:szCs w:val="24"/>
        </w:rPr>
        <w:t>3000</w:t>
      </w:r>
      <w:r w:rsidRPr="00741509">
        <w:rPr>
          <w:rFonts w:ascii="Arial" w:hAnsi="Arial" w:cs="Arial"/>
          <w:kern w:val="0"/>
          <w:sz w:val="24"/>
          <w:szCs w:val="24"/>
        </w:rPr>
        <w:t>元以上</w:t>
      </w:r>
      <w:r w:rsidRPr="00741509">
        <w:rPr>
          <w:rFonts w:ascii="Arial" w:hAnsi="Arial" w:cs="Arial"/>
          <w:kern w:val="0"/>
          <w:sz w:val="24"/>
          <w:szCs w:val="24"/>
        </w:rPr>
        <w:t>3</w:t>
      </w:r>
      <w:r w:rsidRPr="00741509">
        <w:rPr>
          <w:rFonts w:ascii="Arial" w:hAnsi="Arial" w:cs="Arial"/>
          <w:kern w:val="0"/>
          <w:sz w:val="24"/>
          <w:szCs w:val="24"/>
        </w:rPr>
        <w:t>万元以下的罚款。</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违反本办法规定，生产实心粘土砖的，由市建材办或者区（县）建设行政管理部门责令改正，并可处以</w:t>
      </w:r>
      <w:r w:rsidRPr="00741509">
        <w:rPr>
          <w:rFonts w:ascii="Arial" w:hAnsi="Arial" w:cs="Arial"/>
          <w:kern w:val="0"/>
          <w:sz w:val="24"/>
          <w:szCs w:val="24"/>
        </w:rPr>
        <w:t>1</w:t>
      </w:r>
      <w:r w:rsidRPr="00741509">
        <w:rPr>
          <w:rFonts w:ascii="Arial" w:hAnsi="Arial" w:cs="Arial"/>
          <w:kern w:val="0"/>
          <w:sz w:val="24"/>
          <w:szCs w:val="24"/>
        </w:rPr>
        <w:t>万元以上</w:t>
      </w:r>
      <w:r w:rsidRPr="00741509">
        <w:rPr>
          <w:rFonts w:ascii="Arial" w:hAnsi="Arial" w:cs="Arial"/>
          <w:kern w:val="0"/>
          <w:sz w:val="24"/>
          <w:szCs w:val="24"/>
        </w:rPr>
        <w:t>10</w:t>
      </w:r>
      <w:r w:rsidRPr="00741509">
        <w:rPr>
          <w:rFonts w:ascii="Arial" w:hAnsi="Arial" w:cs="Arial"/>
          <w:kern w:val="0"/>
          <w:sz w:val="24"/>
          <w:szCs w:val="24"/>
        </w:rPr>
        <w:t>万元以下的罚款。</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第十五条（执法者违法行为的追究）</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有关行政管理人员应当遵纪守法，秉公执法。对玩忽职守、滥用职权、徇私舞弊、索贿受贿、枉法执行者，由其所在单位或者上级主管部门给予行政处分；构成犯罪的，依法追究刑事责任。</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第十六条（复议和诉讼）</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当事人对具体行政行为不服的，可以按照《中华人民共和国行政复议法》和《中华人民共和国行政诉讼法》的规定，申请行政复议或者提起行</w:t>
      </w:r>
      <w:r w:rsidRPr="00741509">
        <w:rPr>
          <w:rFonts w:ascii="Arial" w:hAnsi="Arial" w:cs="Arial"/>
          <w:kern w:val="0"/>
          <w:sz w:val="24"/>
          <w:szCs w:val="24"/>
        </w:rPr>
        <w:lastRenderedPageBreak/>
        <w:t>政诉讼。</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当事人在法定期限内不申请复议，不提起诉讼，又不履行具体行政行为的，作出具体行政行为的部门可以依法强制执行，或者申请人民法院强制执行。</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第十七条（特殊规定）</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按照国家技术标准，对军事工程、保密工程、监狱工程和历史文化保护建筑等的修复，在施工过程中对使用粘土砖有特殊规定的，从其规定。</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第十八条（应用解释）</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市建委可以对本办法的具体应用问题进行解释。</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第十九条（施行日期）</w:t>
      </w:r>
    </w:p>
    <w:p w:rsidR="00BF7DF7"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本办法自</w:t>
      </w:r>
      <w:r w:rsidRPr="00741509">
        <w:rPr>
          <w:rFonts w:ascii="Arial" w:hAnsi="Arial" w:cs="Arial"/>
          <w:kern w:val="0"/>
          <w:sz w:val="24"/>
          <w:szCs w:val="24"/>
        </w:rPr>
        <w:t>2001</w:t>
      </w:r>
      <w:r w:rsidRPr="00741509">
        <w:rPr>
          <w:rFonts w:ascii="Arial" w:hAnsi="Arial" w:cs="Arial"/>
          <w:kern w:val="0"/>
          <w:sz w:val="24"/>
          <w:szCs w:val="24"/>
        </w:rPr>
        <w:t>年</w:t>
      </w:r>
      <w:r w:rsidRPr="00741509">
        <w:rPr>
          <w:rFonts w:ascii="Arial" w:hAnsi="Arial" w:cs="Arial"/>
          <w:kern w:val="0"/>
          <w:sz w:val="24"/>
          <w:szCs w:val="24"/>
        </w:rPr>
        <w:t>1</w:t>
      </w:r>
      <w:r w:rsidRPr="00741509">
        <w:rPr>
          <w:rFonts w:ascii="Arial" w:hAnsi="Arial" w:cs="Arial"/>
          <w:kern w:val="0"/>
          <w:sz w:val="24"/>
          <w:szCs w:val="24"/>
        </w:rPr>
        <w:t>月</w:t>
      </w:r>
      <w:r w:rsidRPr="00741509">
        <w:rPr>
          <w:rFonts w:ascii="Arial" w:hAnsi="Arial" w:cs="Arial"/>
          <w:kern w:val="0"/>
          <w:sz w:val="24"/>
          <w:szCs w:val="24"/>
        </w:rPr>
        <w:t>1</w:t>
      </w:r>
      <w:r w:rsidRPr="00741509">
        <w:rPr>
          <w:rFonts w:ascii="Arial" w:hAnsi="Arial" w:cs="Arial"/>
          <w:kern w:val="0"/>
          <w:sz w:val="24"/>
          <w:szCs w:val="24"/>
        </w:rPr>
        <w:t>日起施行。</w:t>
      </w:r>
    </w:p>
    <w:p w:rsidR="00B75808" w:rsidRPr="00C122C6" w:rsidRDefault="00BF7DF7" w:rsidP="00741509">
      <w:pPr>
        <w:pStyle w:val="3"/>
        <w:numPr>
          <w:ilvl w:val="0"/>
          <w:numId w:val="0"/>
        </w:numPr>
        <w:spacing w:before="0"/>
        <w:jc w:val="both"/>
        <w:rPr>
          <w:sz w:val="40"/>
        </w:rPr>
      </w:pPr>
      <w:r w:rsidRPr="00BF7DF7">
        <w:br w:type="page"/>
      </w:r>
      <w:bookmarkStart w:id="21" w:name="_Toc405369268"/>
      <w:r w:rsidR="00B75808" w:rsidRPr="00741509">
        <w:lastRenderedPageBreak/>
        <w:t>附录</w:t>
      </w:r>
      <w:r w:rsidR="00BE5C8A" w:rsidRPr="00741509">
        <w:rPr>
          <w:rFonts w:hint="eastAsia"/>
        </w:rPr>
        <w:t>B</w:t>
      </w:r>
      <w:r w:rsidR="00C122C6" w:rsidRPr="00741509">
        <w:rPr>
          <w:rFonts w:hint="eastAsia"/>
        </w:rPr>
        <w:t xml:space="preserve"> </w:t>
      </w:r>
      <w:r w:rsidR="00C122C6" w:rsidRPr="00741509">
        <w:t>关于印发《上海市保障性住房建筑节能设计指导意见》的通知</w:t>
      </w:r>
      <w:bookmarkEnd w:id="21"/>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关于印发《上海市保障性住房建筑节能设计指导意见》</w:t>
      </w:r>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的通知</w:t>
      </w:r>
    </w:p>
    <w:p w:rsidR="006734F1" w:rsidRPr="006734F1" w:rsidRDefault="00B75808" w:rsidP="006734F1">
      <w:pPr>
        <w:widowControl/>
        <w:jc w:val="center"/>
        <w:rPr>
          <w:rFonts w:ascii="Arial" w:hAnsi="Arial" w:cs="Arial"/>
          <w:b/>
          <w:szCs w:val="21"/>
        </w:rPr>
      </w:pPr>
      <w:r w:rsidRPr="006734F1">
        <w:rPr>
          <w:rFonts w:ascii="Arial" w:hAnsi="Arial" w:cs="Arial"/>
          <w:b/>
          <w:szCs w:val="21"/>
        </w:rPr>
        <w:t>沪建交联〔</w:t>
      </w:r>
      <w:r w:rsidRPr="006734F1">
        <w:rPr>
          <w:rFonts w:ascii="Arial" w:hAnsi="Arial" w:cs="Arial"/>
          <w:b/>
          <w:szCs w:val="21"/>
        </w:rPr>
        <w:t>2014</w:t>
      </w:r>
      <w:r w:rsidRPr="006734F1">
        <w:rPr>
          <w:rFonts w:ascii="Arial" w:hAnsi="Arial" w:cs="Arial"/>
          <w:b/>
          <w:szCs w:val="21"/>
        </w:rPr>
        <w:t>〕</w:t>
      </w:r>
      <w:r w:rsidRPr="006734F1">
        <w:rPr>
          <w:rFonts w:ascii="Arial" w:hAnsi="Arial" w:cs="Arial"/>
          <w:b/>
          <w:szCs w:val="21"/>
        </w:rPr>
        <w:t>9</w:t>
      </w:r>
      <w:r w:rsidRPr="006734F1">
        <w:rPr>
          <w:rFonts w:ascii="Arial" w:hAnsi="Arial" w:cs="Arial"/>
          <w:b/>
          <w:szCs w:val="21"/>
        </w:rPr>
        <w:t>号</w:t>
      </w:r>
    </w:p>
    <w:p w:rsidR="00140923" w:rsidRPr="00741509" w:rsidRDefault="00B75808" w:rsidP="00741509">
      <w:pPr>
        <w:rPr>
          <w:rFonts w:ascii="Arial" w:hAnsi="Arial" w:cs="Arial"/>
          <w:kern w:val="0"/>
          <w:sz w:val="24"/>
          <w:szCs w:val="24"/>
        </w:rPr>
      </w:pPr>
      <w:r w:rsidRPr="00741509">
        <w:rPr>
          <w:rFonts w:ascii="Arial" w:hAnsi="Arial" w:cs="Arial"/>
          <w:kern w:val="0"/>
          <w:sz w:val="24"/>
          <w:szCs w:val="24"/>
        </w:rPr>
        <w:t>各有关单位：</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为切实落实国家和本市有关建筑节能的政策法规，同时确保本市保障性住房建造安全，依据上海市《居住建筑节能设计标准》</w:t>
      </w:r>
      <w:r w:rsidRPr="00741509">
        <w:rPr>
          <w:rFonts w:ascii="Arial" w:hAnsi="Arial" w:cs="Arial"/>
          <w:kern w:val="0"/>
          <w:sz w:val="24"/>
          <w:szCs w:val="24"/>
        </w:rPr>
        <w:t>DGJ08-205-2011</w:t>
      </w:r>
      <w:r w:rsidRPr="00741509">
        <w:rPr>
          <w:rFonts w:ascii="Arial" w:hAnsi="Arial" w:cs="Arial"/>
          <w:kern w:val="0"/>
          <w:sz w:val="24"/>
          <w:szCs w:val="24"/>
        </w:rPr>
        <w:t>，我们组织编制了《上海市保障性住房建筑节能设计指导意见》（以下简称</w:t>
      </w:r>
      <w:r w:rsidR="00721B75">
        <w:rPr>
          <w:rFonts w:ascii="Arial" w:hAnsi="Arial" w:cs="Arial" w:hint="eastAsia"/>
          <w:kern w:val="0"/>
          <w:sz w:val="24"/>
          <w:szCs w:val="24"/>
        </w:rPr>
        <w:t>“</w:t>
      </w:r>
      <w:r w:rsidRPr="00741509">
        <w:rPr>
          <w:rFonts w:ascii="Arial" w:hAnsi="Arial" w:cs="Arial"/>
          <w:kern w:val="0"/>
          <w:sz w:val="24"/>
          <w:szCs w:val="24"/>
        </w:rPr>
        <w:t>指导意见</w:t>
      </w:r>
      <w:r w:rsidR="00721B75">
        <w:rPr>
          <w:rFonts w:ascii="Arial" w:hAnsi="Arial" w:cs="Arial" w:hint="eastAsia"/>
          <w:kern w:val="0"/>
          <w:sz w:val="24"/>
          <w:szCs w:val="24"/>
        </w:rPr>
        <w:t>”</w:t>
      </w:r>
      <w:r w:rsidRPr="00741509">
        <w:rPr>
          <w:rFonts w:ascii="Arial" w:hAnsi="Arial" w:cs="Arial"/>
          <w:kern w:val="0"/>
          <w:sz w:val="24"/>
          <w:szCs w:val="24"/>
        </w:rPr>
        <w:t>），现印发给你们，请遵照执行。</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一、自发文之日起，本市保障性住房应按照本指导意见进行建筑节能设计。自</w:t>
      </w:r>
      <w:r w:rsidRPr="00741509">
        <w:rPr>
          <w:rFonts w:ascii="Arial" w:hAnsi="Arial" w:cs="Arial"/>
          <w:kern w:val="0"/>
          <w:sz w:val="24"/>
          <w:szCs w:val="24"/>
        </w:rPr>
        <w:t>2014</w:t>
      </w:r>
      <w:r w:rsidRPr="00741509">
        <w:rPr>
          <w:rFonts w:ascii="Arial" w:hAnsi="Arial" w:cs="Arial"/>
          <w:kern w:val="0"/>
          <w:sz w:val="24"/>
          <w:szCs w:val="24"/>
        </w:rPr>
        <w:t>年</w:t>
      </w:r>
      <w:r w:rsidRPr="00741509">
        <w:rPr>
          <w:rFonts w:ascii="Arial" w:hAnsi="Arial" w:cs="Arial"/>
          <w:kern w:val="0"/>
          <w:sz w:val="24"/>
          <w:szCs w:val="24"/>
        </w:rPr>
        <w:t>3</w:t>
      </w:r>
      <w:r w:rsidRPr="00741509">
        <w:rPr>
          <w:rFonts w:ascii="Arial" w:hAnsi="Arial" w:cs="Arial"/>
          <w:kern w:val="0"/>
          <w:sz w:val="24"/>
          <w:szCs w:val="24"/>
        </w:rPr>
        <w:t>月</w:t>
      </w:r>
      <w:r w:rsidRPr="00741509">
        <w:rPr>
          <w:rFonts w:ascii="Arial" w:hAnsi="Arial" w:cs="Arial"/>
          <w:kern w:val="0"/>
          <w:sz w:val="24"/>
          <w:szCs w:val="24"/>
        </w:rPr>
        <w:t>1</w:t>
      </w:r>
      <w:r w:rsidRPr="00741509">
        <w:rPr>
          <w:rFonts w:ascii="Arial" w:hAnsi="Arial" w:cs="Arial"/>
          <w:kern w:val="0"/>
          <w:sz w:val="24"/>
          <w:szCs w:val="24"/>
        </w:rPr>
        <w:t>日起，提交施工图设计审查备案的保障性住房建筑节能设计应符合本指导意见要求。</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二、鼓励建设、设计、施工单位通过优化方案，采用新材料、新工艺、新技术、新设备、预制装配等手段，不断提高围护结构自保温技术，凡符合本市建筑节能项目专项扶持办法的，可申请建筑节能专项扶持资金。</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三、本市建设、设计、施工、监理和审图单位以及建设工程安全质量监督部门等应根据各自职责，做好本指导意见的贯彻执行工作。</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特此通知。</w:t>
      </w:r>
    </w:p>
    <w:p w:rsidR="00B75808" w:rsidRPr="00741509" w:rsidRDefault="00B75808" w:rsidP="00741509">
      <w:pPr>
        <w:ind w:firstLineChars="200" w:firstLine="512"/>
        <w:jc w:val="right"/>
        <w:rPr>
          <w:rFonts w:ascii="Arial" w:hAnsi="Arial" w:cs="Arial"/>
          <w:kern w:val="0"/>
          <w:sz w:val="24"/>
          <w:szCs w:val="24"/>
        </w:rPr>
      </w:pPr>
      <w:r w:rsidRPr="00741509">
        <w:rPr>
          <w:rFonts w:ascii="Arial" w:hAnsi="Arial" w:cs="Arial"/>
          <w:kern w:val="0"/>
          <w:sz w:val="24"/>
          <w:szCs w:val="24"/>
        </w:rPr>
        <w:t>上海市城乡建设和交通委员会</w:t>
      </w:r>
    </w:p>
    <w:p w:rsidR="00B75808" w:rsidRPr="00741509" w:rsidRDefault="00B75808" w:rsidP="00741509">
      <w:pPr>
        <w:ind w:firstLineChars="200" w:firstLine="512"/>
        <w:jc w:val="right"/>
        <w:rPr>
          <w:rFonts w:ascii="Arial" w:hAnsi="Arial" w:cs="Arial"/>
          <w:kern w:val="0"/>
          <w:sz w:val="24"/>
          <w:szCs w:val="24"/>
        </w:rPr>
      </w:pPr>
      <w:r w:rsidRPr="00741509">
        <w:rPr>
          <w:rFonts w:ascii="Arial" w:hAnsi="Arial" w:cs="Arial"/>
          <w:kern w:val="0"/>
          <w:sz w:val="24"/>
          <w:szCs w:val="24"/>
        </w:rPr>
        <w:t>上海市住房保障和房屋管理局</w:t>
      </w:r>
    </w:p>
    <w:p w:rsidR="00B75808" w:rsidRPr="00741509" w:rsidRDefault="00B75808" w:rsidP="00741509">
      <w:pPr>
        <w:ind w:firstLineChars="200" w:firstLine="512"/>
        <w:jc w:val="right"/>
        <w:rPr>
          <w:rFonts w:ascii="Arial" w:hAnsi="Arial" w:cs="Arial"/>
          <w:kern w:val="0"/>
          <w:sz w:val="24"/>
          <w:szCs w:val="24"/>
        </w:rPr>
      </w:pPr>
      <w:r w:rsidRPr="00741509">
        <w:rPr>
          <w:rFonts w:ascii="Arial" w:hAnsi="Arial" w:cs="Arial"/>
          <w:kern w:val="0"/>
          <w:sz w:val="24"/>
          <w:szCs w:val="24"/>
        </w:rPr>
        <w:t>上海市消防局</w:t>
      </w:r>
    </w:p>
    <w:p w:rsidR="00B75808" w:rsidRPr="00741509" w:rsidRDefault="00B75808" w:rsidP="00741509">
      <w:pPr>
        <w:ind w:firstLineChars="200" w:firstLine="512"/>
        <w:jc w:val="right"/>
        <w:rPr>
          <w:rFonts w:ascii="Arial" w:hAnsi="Arial" w:cs="Arial"/>
          <w:kern w:val="0"/>
          <w:sz w:val="24"/>
          <w:szCs w:val="24"/>
        </w:rPr>
      </w:pPr>
      <w:r w:rsidRPr="00741509">
        <w:rPr>
          <w:rFonts w:ascii="Arial" w:hAnsi="Arial" w:cs="Arial"/>
          <w:kern w:val="0"/>
          <w:sz w:val="24"/>
          <w:szCs w:val="24"/>
        </w:rPr>
        <w:t>二</w:t>
      </w:r>
      <w:r w:rsidRPr="00741509">
        <w:rPr>
          <w:rFonts w:ascii="Arial" w:hAnsi="Arial" w:cs="Arial"/>
          <w:kern w:val="0"/>
          <w:sz w:val="24"/>
          <w:szCs w:val="24"/>
        </w:rPr>
        <w:t>○</w:t>
      </w:r>
      <w:r w:rsidRPr="00741509">
        <w:rPr>
          <w:rFonts w:ascii="Arial" w:hAnsi="Arial" w:cs="Arial"/>
          <w:kern w:val="0"/>
          <w:sz w:val="24"/>
          <w:szCs w:val="24"/>
        </w:rPr>
        <w:t>一四年一月三日</w:t>
      </w:r>
    </w:p>
    <w:p w:rsidR="006734F1" w:rsidRPr="002829DC" w:rsidRDefault="00B75808" w:rsidP="006734F1">
      <w:pPr>
        <w:widowControl/>
        <w:jc w:val="center"/>
        <w:rPr>
          <w:rFonts w:ascii="Arial" w:hAnsi="Arial" w:cs="Arial"/>
          <w:sz w:val="28"/>
          <w:szCs w:val="32"/>
        </w:rPr>
      </w:pPr>
      <w:r w:rsidRPr="002829DC">
        <w:rPr>
          <w:rFonts w:ascii="Arial" w:hAnsi="Arial" w:cs="Arial"/>
          <w:sz w:val="28"/>
          <w:szCs w:val="32"/>
        </w:rPr>
        <w:lastRenderedPageBreak/>
        <w:t>《上海市保障性住房建筑节能设计指导意见》</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一、本指导意见适用于本市建筑高度不超过</w:t>
      </w:r>
      <w:r w:rsidRPr="00741509">
        <w:rPr>
          <w:rFonts w:ascii="Arial" w:hAnsi="Arial" w:cs="Arial"/>
          <w:kern w:val="0"/>
          <w:sz w:val="24"/>
          <w:szCs w:val="24"/>
        </w:rPr>
        <w:t>100</w:t>
      </w:r>
      <w:r w:rsidRPr="00741509">
        <w:rPr>
          <w:rFonts w:ascii="Arial" w:hAnsi="Arial" w:cs="Arial"/>
          <w:kern w:val="0"/>
          <w:sz w:val="24"/>
          <w:szCs w:val="24"/>
        </w:rPr>
        <w:t>米的新建保障性住房的建筑节能设计，当符合本指导意见第五条的各项规定时，其它建筑高度不超过</w:t>
      </w:r>
      <w:r w:rsidRPr="00741509">
        <w:rPr>
          <w:rFonts w:ascii="Arial" w:hAnsi="Arial" w:cs="Arial"/>
          <w:kern w:val="0"/>
          <w:sz w:val="24"/>
          <w:szCs w:val="24"/>
        </w:rPr>
        <w:t>100</w:t>
      </w:r>
      <w:r w:rsidRPr="00741509">
        <w:rPr>
          <w:rFonts w:ascii="Arial" w:hAnsi="Arial" w:cs="Arial"/>
          <w:kern w:val="0"/>
          <w:sz w:val="24"/>
          <w:szCs w:val="24"/>
        </w:rPr>
        <w:t>米的居住建筑节能设计也可按照本指导意见执行。</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二、建筑外墙应优先采用外墙内保温系统，保温层设置范围应为套内空间的外墙或与公共部位隔墙的内表面（详见附录</w:t>
      </w:r>
      <w:r w:rsidRPr="00741509">
        <w:rPr>
          <w:rFonts w:ascii="Arial" w:hAnsi="Arial" w:cs="Arial"/>
          <w:kern w:val="0"/>
          <w:sz w:val="24"/>
          <w:szCs w:val="24"/>
        </w:rPr>
        <w:t>B.0.6</w:t>
      </w:r>
      <w:r w:rsidRPr="00741509">
        <w:rPr>
          <w:rFonts w:ascii="Arial" w:hAnsi="Arial" w:cs="Arial"/>
          <w:kern w:val="0"/>
          <w:sz w:val="24"/>
          <w:szCs w:val="24"/>
        </w:rPr>
        <w:t>）；确需采用外墙外保温系统的建筑，应采用符合国家现行消防技术标准的材料和系统并制定防止保温层材料开裂、坠落的外保温系统设计、施工质量控制技术要点，且应有外保温系统质量保证和维修的书面承诺。</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三、建筑围护结构内保温材料的燃烧性能等级不应低于</w:t>
      </w:r>
      <w:r w:rsidRPr="00741509">
        <w:rPr>
          <w:rFonts w:ascii="Arial" w:hAnsi="Arial" w:cs="Arial"/>
          <w:kern w:val="0"/>
          <w:sz w:val="24"/>
          <w:szCs w:val="24"/>
        </w:rPr>
        <w:t>B1</w:t>
      </w:r>
      <w:r w:rsidRPr="00741509">
        <w:rPr>
          <w:rFonts w:ascii="Arial" w:hAnsi="Arial" w:cs="Arial"/>
          <w:kern w:val="0"/>
          <w:sz w:val="24"/>
          <w:szCs w:val="24"/>
        </w:rPr>
        <w:t>级，且应优先选择烟气生成速率指数和试验</w:t>
      </w:r>
      <w:r w:rsidRPr="00741509">
        <w:rPr>
          <w:rFonts w:ascii="Arial" w:hAnsi="Arial" w:cs="Arial"/>
          <w:kern w:val="0"/>
          <w:sz w:val="24"/>
          <w:szCs w:val="24"/>
        </w:rPr>
        <w:t>600s</w:t>
      </w:r>
      <w:r w:rsidRPr="00741509">
        <w:rPr>
          <w:rFonts w:ascii="Arial" w:hAnsi="Arial" w:cs="Arial"/>
          <w:kern w:val="0"/>
          <w:sz w:val="24"/>
          <w:szCs w:val="24"/>
        </w:rPr>
        <w:t>总烟气生成量低的材料。</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四、建筑屋面、外墙、外窗、底面接触室外空气的架空或外挑楼板、地下车库室内顶板和分户墙的保温材料、保温层厚度、热工性能及热桥构造做法应分别符合本指导意见附录</w:t>
      </w:r>
      <w:r w:rsidRPr="00741509">
        <w:rPr>
          <w:rFonts w:ascii="Arial" w:hAnsi="Arial" w:cs="Arial"/>
          <w:kern w:val="0"/>
          <w:sz w:val="24"/>
          <w:szCs w:val="24"/>
        </w:rPr>
        <w:t>A</w:t>
      </w:r>
      <w:r w:rsidRPr="00741509">
        <w:rPr>
          <w:rFonts w:ascii="Arial" w:hAnsi="Arial" w:cs="Arial"/>
          <w:kern w:val="0"/>
          <w:sz w:val="24"/>
          <w:szCs w:val="24"/>
        </w:rPr>
        <w:t>、附录</w:t>
      </w:r>
      <w:r w:rsidRPr="00741509">
        <w:rPr>
          <w:rFonts w:ascii="Arial" w:hAnsi="Arial" w:cs="Arial"/>
          <w:kern w:val="0"/>
          <w:sz w:val="24"/>
          <w:szCs w:val="24"/>
        </w:rPr>
        <w:t>B</w:t>
      </w:r>
      <w:r w:rsidRPr="00741509">
        <w:rPr>
          <w:rFonts w:ascii="Arial" w:hAnsi="Arial" w:cs="Arial"/>
          <w:kern w:val="0"/>
          <w:sz w:val="24"/>
          <w:szCs w:val="24"/>
        </w:rPr>
        <w:t>、附录</w:t>
      </w:r>
      <w:r w:rsidRPr="00741509">
        <w:rPr>
          <w:rFonts w:ascii="Arial" w:hAnsi="Arial" w:cs="Arial"/>
          <w:kern w:val="0"/>
          <w:sz w:val="24"/>
          <w:szCs w:val="24"/>
        </w:rPr>
        <w:t>C</w:t>
      </w:r>
      <w:r w:rsidRPr="00741509">
        <w:rPr>
          <w:rFonts w:ascii="Arial" w:hAnsi="Arial" w:cs="Arial"/>
          <w:kern w:val="0"/>
          <w:sz w:val="24"/>
          <w:szCs w:val="24"/>
        </w:rPr>
        <w:t>、附录</w:t>
      </w:r>
      <w:r w:rsidRPr="00741509">
        <w:rPr>
          <w:rFonts w:ascii="Arial" w:hAnsi="Arial" w:cs="Arial"/>
          <w:kern w:val="0"/>
          <w:sz w:val="24"/>
          <w:szCs w:val="24"/>
        </w:rPr>
        <w:t>D</w:t>
      </w:r>
      <w:r w:rsidRPr="00741509">
        <w:rPr>
          <w:rFonts w:ascii="Arial" w:hAnsi="Arial" w:cs="Arial"/>
          <w:kern w:val="0"/>
          <w:sz w:val="24"/>
          <w:szCs w:val="24"/>
        </w:rPr>
        <w:t>、附录</w:t>
      </w:r>
      <w:r w:rsidRPr="00741509">
        <w:rPr>
          <w:rFonts w:ascii="Arial" w:hAnsi="Arial" w:cs="Arial"/>
          <w:kern w:val="0"/>
          <w:sz w:val="24"/>
          <w:szCs w:val="24"/>
        </w:rPr>
        <w:t>E</w:t>
      </w:r>
      <w:r w:rsidRPr="00741509">
        <w:rPr>
          <w:rFonts w:ascii="Arial" w:hAnsi="Arial" w:cs="Arial"/>
          <w:kern w:val="0"/>
          <w:sz w:val="24"/>
          <w:szCs w:val="24"/>
        </w:rPr>
        <w:t>的规定。</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五、建筑节能设计应按照本指导意见确定建筑围护结构保温材料和外窗材料及性能指标，当满足以下条件时，直接判定满足建筑节能设计标准要求，不需要再进行节能计算和综合判断：</w:t>
      </w:r>
      <w:r w:rsidRPr="00741509">
        <w:rPr>
          <w:rFonts w:ascii="Arial" w:hAnsi="Arial" w:cs="Arial"/>
          <w:kern w:val="0"/>
          <w:sz w:val="24"/>
          <w:szCs w:val="24"/>
        </w:rPr>
        <w:t xml:space="preserve"> </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1</w:t>
      </w:r>
      <w:r w:rsidRPr="00741509">
        <w:rPr>
          <w:rFonts w:ascii="Arial" w:hAnsi="Arial" w:cs="Arial"/>
          <w:kern w:val="0"/>
          <w:sz w:val="24"/>
          <w:szCs w:val="24"/>
        </w:rPr>
        <w:t>、建筑体型系数不得大于</w:t>
      </w:r>
      <w:r w:rsidRPr="00741509">
        <w:rPr>
          <w:rFonts w:ascii="Arial" w:hAnsi="Arial" w:cs="Arial"/>
          <w:kern w:val="0"/>
          <w:sz w:val="24"/>
          <w:szCs w:val="24"/>
        </w:rPr>
        <w:t>0.45</w:t>
      </w:r>
      <w:r w:rsidRPr="00741509">
        <w:rPr>
          <w:rFonts w:ascii="Arial" w:hAnsi="Arial" w:cs="Arial"/>
          <w:kern w:val="0"/>
          <w:sz w:val="24"/>
          <w:szCs w:val="24"/>
        </w:rPr>
        <w:t>；</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2</w:t>
      </w:r>
      <w:r w:rsidRPr="00741509">
        <w:rPr>
          <w:rFonts w:ascii="Arial" w:hAnsi="Arial" w:cs="Arial"/>
          <w:kern w:val="0"/>
          <w:sz w:val="24"/>
          <w:szCs w:val="24"/>
        </w:rPr>
        <w:t>、不得设置凸窗和屋顶天窗；</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3</w:t>
      </w:r>
      <w:r w:rsidRPr="00741509">
        <w:rPr>
          <w:rFonts w:ascii="Arial" w:hAnsi="Arial" w:cs="Arial"/>
          <w:kern w:val="0"/>
          <w:sz w:val="24"/>
          <w:szCs w:val="24"/>
        </w:rPr>
        <w:t>、不设阳台的居住空间开间窗墙比不应大于</w:t>
      </w:r>
      <w:r w:rsidRPr="00741509">
        <w:rPr>
          <w:rFonts w:ascii="Arial" w:hAnsi="Arial" w:cs="Arial"/>
          <w:kern w:val="0"/>
          <w:sz w:val="24"/>
          <w:szCs w:val="24"/>
        </w:rPr>
        <w:t>0.35</w:t>
      </w:r>
      <w:r w:rsidRPr="00741509">
        <w:rPr>
          <w:rFonts w:ascii="Arial" w:hAnsi="Arial" w:cs="Arial"/>
          <w:kern w:val="0"/>
          <w:sz w:val="24"/>
          <w:szCs w:val="24"/>
        </w:rPr>
        <w:t>；</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4</w:t>
      </w:r>
      <w:r w:rsidRPr="00741509">
        <w:rPr>
          <w:rFonts w:ascii="Arial" w:hAnsi="Arial" w:cs="Arial"/>
          <w:kern w:val="0"/>
          <w:sz w:val="24"/>
          <w:szCs w:val="24"/>
        </w:rPr>
        <w:t>、设有阳台的居住空间开间窗墙比不应大于</w:t>
      </w:r>
      <w:r w:rsidRPr="00741509">
        <w:rPr>
          <w:rFonts w:ascii="Arial" w:hAnsi="Arial" w:cs="Arial"/>
          <w:kern w:val="0"/>
          <w:sz w:val="24"/>
          <w:szCs w:val="24"/>
        </w:rPr>
        <w:t>0.60</w:t>
      </w:r>
      <w:r w:rsidRPr="00741509">
        <w:rPr>
          <w:rFonts w:ascii="Arial" w:hAnsi="Arial" w:cs="Arial"/>
          <w:kern w:val="0"/>
          <w:sz w:val="24"/>
          <w:szCs w:val="24"/>
        </w:rPr>
        <w:t>；</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5</w:t>
      </w:r>
      <w:r w:rsidRPr="00741509">
        <w:rPr>
          <w:rFonts w:ascii="Arial" w:hAnsi="Arial" w:cs="Arial"/>
          <w:kern w:val="0"/>
          <w:sz w:val="24"/>
          <w:szCs w:val="24"/>
        </w:rPr>
        <w:t>、外窗及透明阳台门的传热系数不应大于</w:t>
      </w:r>
      <w:r w:rsidR="0058742A">
        <w:rPr>
          <w:rFonts w:ascii="Arial" w:hAnsi="Arial" w:cs="Arial"/>
          <w:kern w:val="0"/>
          <w:sz w:val="24"/>
          <w:szCs w:val="24"/>
        </w:rPr>
        <w:t>3.2W/(</w:t>
      </w:r>
      <w:r w:rsidRPr="00741509">
        <w:rPr>
          <w:rFonts w:ascii="Arial" w:hAnsi="Arial" w:cs="Arial"/>
          <w:kern w:val="0"/>
          <w:sz w:val="24"/>
          <w:szCs w:val="24"/>
        </w:rPr>
        <w:t>m2•K)</w:t>
      </w:r>
      <w:r w:rsidRPr="00741509">
        <w:rPr>
          <w:rFonts w:ascii="Arial" w:hAnsi="Arial" w:cs="Arial"/>
          <w:kern w:val="0"/>
          <w:sz w:val="24"/>
          <w:szCs w:val="24"/>
        </w:rPr>
        <w:t>。</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六、毛坯房外墙内保温系统的保温层应设置保护面层，保护面层应为</w:t>
      </w:r>
      <w:r w:rsidRPr="00741509">
        <w:rPr>
          <w:rFonts w:ascii="Arial" w:hAnsi="Arial" w:cs="Arial"/>
          <w:kern w:val="0"/>
          <w:sz w:val="24"/>
          <w:szCs w:val="24"/>
        </w:rPr>
        <w:lastRenderedPageBreak/>
        <w:t>无机不燃板材，可采用纸面石膏板、硅钙水泥板、纤维水泥板等；毛坯房外墙内保温系统宜优先采用复合板内保温系统；复合板内保温系统的保温层材料、厚度及热工性能应符合附录</w:t>
      </w:r>
      <w:r w:rsidRPr="00741509">
        <w:rPr>
          <w:rFonts w:ascii="Arial" w:hAnsi="Arial" w:cs="Arial"/>
          <w:kern w:val="0"/>
          <w:sz w:val="24"/>
          <w:szCs w:val="24"/>
        </w:rPr>
        <w:t>B</w:t>
      </w:r>
      <w:r w:rsidRPr="00741509">
        <w:rPr>
          <w:rFonts w:ascii="Arial" w:hAnsi="Arial" w:cs="Arial"/>
          <w:kern w:val="0"/>
          <w:sz w:val="24"/>
          <w:szCs w:val="24"/>
        </w:rPr>
        <w:t>的规定。</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七、外墙内保温材料采用岩棉时，应采用复合板内保温系统或岩棉龙骨固定内保温系统；外墙内保温材料采用硬泡聚氨酯时，应采用硬泡聚氨酯板材或聚氨酯龙骨固定内保温系统；岩棉、聚氨酯龙骨固定内保温系统应符合《外墙内保温工程技术规程》的要求，其保温层厚度及热工性能应符合附录</w:t>
      </w:r>
      <w:r w:rsidRPr="00741509">
        <w:rPr>
          <w:rFonts w:ascii="Arial" w:hAnsi="Arial" w:cs="Arial"/>
          <w:kern w:val="0"/>
          <w:sz w:val="24"/>
          <w:szCs w:val="24"/>
        </w:rPr>
        <w:t>B</w:t>
      </w:r>
      <w:r w:rsidRPr="00741509">
        <w:rPr>
          <w:rFonts w:ascii="Arial" w:hAnsi="Arial" w:cs="Arial"/>
          <w:kern w:val="0"/>
          <w:sz w:val="24"/>
          <w:szCs w:val="24"/>
        </w:rPr>
        <w:t>的规定。</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八、全装修房外墙内保温构造组成详见附录</w:t>
      </w:r>
      <w:r w:rsidRPr="00741509">
        <w:rPr>
          <w:rFonts w:ascii="Arial" w:hAnsi="Arial" w:cs="Arial"/>
          <w:kern w:val="0"/>
          <w:sz w:val="24"/>
          <w:szCs w:val="24"/>
        </w:rPr>
        <w:t>B.0.2</w:t>
      </w:r>
      <w:r w:rsidR="0058742A">
        <w:rPr>
          <w:rFonts w:ascii="Arial" w:hAnsi="Arial" w:cs="Arial" w:hint="eastAsia"/>
          <w:kern w:val="0"/>
          <w:sz w:val="24"/>
          <w:szCs w:val="24"/>
        </w:rPr>
        <w:t>，</w:t>
      </w:r>
      <w:r w:rsidRPr="00741509">
        <w:rPr>
          <w:rFonts w:ascii="Arial" w:hAnsi="Arial" w:cs="Arial"/>
          <w:kern w:val="0"/>
          <w:sz w:val="24"/>
          <w:szCs w:val="24"/>
        </w:rPr>
        <w:t>毛坯房外墙内保温构造组成详见附录</w:t>
      </w:r>
      <w:r w:rsidRPr="00741509">
        <w:rPr>
          <w:rFonts w:ascii="Arial" w:hAnsi="Arial" w:cs="Arial"/>
          <w:kern w:val="0"/>
          <w:sz w:val="24"/>
          <w:szCs w:val="24"/>
        </w:rPr>
        <w:t>B.0.3</w:t>
      </w:r>
      <w:r w:rsidRPr="00741509">
        <w:rPr>
          <w:rFonts w:ascii="Arial" w:hAnsi="Arial" w:cs="Arial"/>
          <w:kern w:val="0"/>
          <w:sz w:val="24"/>
          <w:szCs w:val="24"/>
        </w:rPr>
        <w:t>。</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九、外墙热桥部位应采取保温措施，保温层应沿隔墙和楼板向室内延伸，延伸长度不得少于</w:t>
      </w:r>
      <w:r w:rsidRPr="00741509">
        <w:rPr>
          <w:rFonts w:ascii="Arial" w:hAnsi="Arial" w:cs="Arial"/>
          <w:kern w:val="0"/>
          <w:sz w:val="24"/>
          <w:szCs w:val="24"/>
        </w:rPr>
        <w:t>300mm</w:t>
      </w:r>
      <w:r w:rsidRPr="00741509">
        <w:rPr>
          <w:rFonts w:ascii="Arial" w:hAnsi="Arial" w:cs="Arial"/>
          <w:kern w:val="0"/>
          <w:sz w:val="24"/>
          <w:szCs w:val="24"/>
        </w:rPr>
        <w:t>，热桥部位保温构造做法应符合附录</w:t>
      </w:r>
      <w:r w:rsidRPr="00741509">
        <w:rPr>
          <w:rFonts w:ascii="Arial" w:hAnsi="Arial" w:cs="Arial"/>
          <w:kern w:val="0"/>
          <w:sz w:val="24"/>
          <w:szCs w:val="24"/>
        </w:rPr>
        <w:t>E</w:t>
      </w:r>
      <w:r w:rsidRPr="00741509">
        <w:rPr>
          <w:rFonts w:ascii="Arial" w:hAnsi="Arial" w:cs="Arial"/>
          <w:kern w:val="0"/>
          <w:sz w:val="24"/>
          <w:szCs w:val="24"/>
        </w:rPr>
        <w:t>的要求。</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十、外窗应采用多腔塑料型材、多腔隔热</w:t>
      </w:r>
      <w:r w:rsidR="00721B75">
        <w:rPr>
          <w:rFonts w:ascii="Arial" w:hAnsi="Arial" w:cs="Arial" w:hint="eastAsia"/>
          <w:kern w:val="0"/>
          <w:sz w:val="24"/>
          <w:szCs w:val="24"/>
        </w:rPr>
        <w:t>（</w:t>
      </w:r>
      <w:r w:rsidRPr="00741509">
        <w:rPr>
          <w:rFonts w:ascii="Arial" w:hAnsi="Arial" w:cs="Arial"/>
          <w:kern w:val="0"/>
          <w:sz w:val="24"/>
          <w:szCs w:val="24"/>
        </w:rPr>
        <w:t>断热</w:t>
      </w:r>
      <w:r w:rsidR="00721B75">
        <w:rPr>
          <w:rFonts w:ascii="Arial" w:hAnsi="Arial" w:cs="Arial" w:hint="eastAsia"/>
          <w:kern w:val="0"/>
          <w:sz w:val="24"/>
          <w:szCs w:val="24"/>
        </w:rPr>
        <w:t>）</w:t>
      </w:r>
      <w:r w:rsidRPr="00741509">
        <w:rPr>
          <w:rFonts w:ascii="Arial" w:hAnsi="Arial" w:cs="Arial"/>
          <w:kern w:val="0"/>
          <w:sz w:val="24"/>
          <w:szCs w:val="24"/>
        </w:rPr>
        <w:t>铝合金型材和中空玻璃或高透低辐射中空玻璃；中空玻璃的空气层厚度不应小于</w:t>
      </w:r>
      <w:r w:rsidRPr="00741509">
        <w:rPr>
          <w:rFonts w:ascii="Arial" w:hAnsi="Arial" w:cs="Arial"/>
          <w:kern w:val="0"/>
          <w:sz w:val="24"/>
          <w:szCs w:val="24"/>
        </w:rPr>
        <w:t>9mm</w:t>
      </w:r>
      <w:r w:rsidR="0058742A">
        <w:rPr>
          <w:rFonts w:ascii="Arial" w:hAnsi="Arial" w:cs="Arial" w:hint="eastAsia"/>
          <w:kern w:val="0"/>
          <w:sz w:val="24"/>
          <w:szCs w:val="24"/>
        </w:rPr>
        <w:t>，</w:t>
      </w:r>
      <w:r w:rsidRPr="00741509">
        <w:rPr>
          <w:rFonts w:ascii="Arial" w:hAnsi="Arial" w:cs="Arial"/>
          <w:kern w:val="0"/>
          <w:sz w:val="24"/>
          <w:szCs w:val="24"/>
        </w:rPr>
        <w:t>各类中空玻璃的遮阳系数不应小于</w:t>
      </w:r>
      <w:r w:rsidRPr="00741509">
        <w:rPr>
          <w:rFonts w:ascii="Arial" w:hAnsi="Arial" w:cs="Arial"/>
          <w:kern w:val="0"/>
          <w:sz w:val="24"/>
          <w:szCs w:val="24"/>
        </w:rPr>
        <w:t>0.60</w:t>
      </w:r>
      <w:r w:rsidRPr="00741509">
        <w:rPr>
          <w:rFonts w:ascii="Arial" w:hAnsi="Arial" w:cs="Arial"/>
          <w:kern w:val="0"/>
          <w:sz w:val="24"/>
          <w:szCs w:val="24"/>
        </w:rPr>
        <w:t>；宜采用下悬内平开外窗。</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十一、外窗及透明阳台门的物理性能应符合以下要求：</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1</w:t>
      </w:r>
      <w:r w:rsidRPr="00741509">
        <w:rPr>
          <w:rFonts w:ascii="Arial" w:hAnsi="Arial" w:cs="Arial"/>
          <w:kern w:val="0"/>
          <w:sz w:val="24"/>
          <w:szCs w:val="24"/>
        </w:rPr>
        <w:t>、气密性等级不应小于</w:t>
      </w:r>
      <w:r w:rsidRPr="00741509">
        <w:rPr>
          <w:rFonts w:ascii="Arial" w:hAnsi="Arial" w:cs="Arial"/>
          <w:kern w:val="0"/>
          <w:sz w:val="24"/>
          <w:szCs w:val="24"/>
        </w:rPr>
        <w:t>6</w:t>
      </w:r>
      <w:r w:rsidRPr="00741509">
        <w:rPr>
          <w:rFonts w:ascii="Arial" w:hAnsi="Arial" w:cs="Arial"/>
          <w:kern w:val="0"/>
          <w:sz w:val="24"/>
          <w:szCs w:val="24"/>
        </w:rPr>
        <w:t>级：</w:t>
      </w:r>
      <w:r w:rsidRPr="00741509">
        <w:rPr>
          <w:rFonts w:ascii="Arial" w:hAnsi="Arial" w:cs="Arial"/>
          <w:kern w:val="0"/>
          <w:sz w:val="24"/>
          <w:szCs w:val="24"/>
        </w:rPr>
        <w:t>q1≤1.5m3/(m•h), q2≤4.5m3/(m2•h)</w:t>
      </w:r>
      <w:r w:rsidRPr="00741509">
        <w:rPr>
          <w:rFonts w:ascii="Arial" w:hAnsi="Arial" w:cs="Arial"/>
          <w:kern w:val="0"/>
          <w:sz w:val="24"/>
          <w:szCs w:val="24"/>
        </w:rPr>
        <w:t>；</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2</w:t>
      </w:r>
      <w:r w:rsidRPr="00741509">
        <w:rPr>
          <w:rFonts w:ascii="Arial" w:hAnsi="Arial" w:cs="Arial"/>
          <w:kern w:val="0"/>
          <w:sz w:val="24"/>
          <w:szCs w:val="24"/>
        </w:rPr>
        <w:t>、水密性等级不应小于</w:t>
      </w:r>
      <w:r w:rsidRPr="00741509">
        <w:rPr>
          <w:rFonts w:ascii="Arial" w:hAnsi="Arial" w:cs="Arial"/>
          <w:kern w:val="0"/>
          <w:sz w:val="24"/>
          <w:szCs w:val="24"/>
        </w:rPr>
        <w:t>3</w:t>
      </w:r>
      <w:r w:rsidRPr="00741509">
        <w:rPr>
          <w:rFonts w:ascii="Arial" w:hAnsi="Arial" w:cs="Arial"/>
          <w:kern w:val="0"/>
          <w:sz w:val="24"/>
          <w:szCs w:val="24"/>
        </w:rPr>
        <w:t>级：</w:t>
      </w:r>
      <w:r w:rsidRPr="00741509">
        <w:rPr>
          <w:rFonts w:ascii="Arial" w:hAnsi="Arial" w:cs="Arial" w:hint="eastAsia"/>
          <w:kern w:val="0"/>
          <w:sz w:val="24"/>
          <w:szCs w:val="24"/>
        </w:rPr>
        <w:t>⊿</w:t>
      </w:r>
      <w:r w:rsidRPr="00741509">
        <w:rPr>
          <w:rFonts w:ascii="Arial" w:hAnsi="Arial" w:cs="Arial"/>
          <w:kern w:val="0"/>
          <w:sz w:val="24"/>
          <w:szCs w:val="24"/>
        </w:rPr>
        <w:t>P≥250Pa;</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3</w:t>
      </w:r>
      <w:r w:rsidRPr="00741509">
        <w:rPr>
          <w:rFonts w:ascii="Arial" w:hAnsi="Arial" w:cs="Arial"/>
          <w:kern w:val="0"/>
          <w:sz w:val="24"/>
          <w:szCs w:val="24"/>
        </w:rPr>
        <w:t>、抗风压性能等级不应小于</w:t>
      </w:r>
      <w:r w:rsidRPr="00741509">
        <w:rPr>
          <w:rFonts w:ascii="Arial" w:hAnsi="Arial" w:cs="Arial"/>
          <w:kern w:val="0"/>
          <w:sz w:val="24"/>
          <w:szCs w:val="24"/>
        </w:rPr>
        <w:t>5</w:t>
      </w:r>
      <w:r w:rsidRPr="00741509">
        <w:rPr>
          <w:rFonts w:ascii="Arial" w:hAnsi="Arial" w:cs="Arial"/>
          <w:kern w:val="0"/>
          <w:sz w:val="24"/>
          <w:szCs w:val="24"/>
        </w:rPr>
        <w:t>级：</w:t>
      </w:r>
      <w:r w:rsidRPr="00741509">
        <w:rPr>
          <w:rFonts w:ascii="Arial" w:hAnsi="Arial" w:cs="Arial"/>
          <w:kern w:val="0"/>
          <w:sz w:val="24"/>
          <w:szCs w:val="24"/>
        </w:rPr>
        <w:t>P3≥3.0KPa</w:t>
      </w:r>
      <w:r w:rsidRPr="00741509">
        <w:rPr>
          <w:rFonts w:ascii="Arial" w:hAnsi="Arial" w:cs="Arial"/>
          <w:kern w:val="0"/>
          <w:sz w:val="24"/>
          <w:szCs w:val="24"/>
        </w:rPr>
        <w:t>。</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十二、居住空间宜采用外遮阳措施，南向居住空间外窗综合遮阳系数不应大于</w:t>
      </w:r>
      <w:r w:rsidRPr="00741509">
        <w:rPr>
          <w:rFonts w:ascii="Arial" w:hAnsi="Arial" w:cs="Arial"/>
          <w:kern w:val="0"/>
          <w:sz w:val="24"/>
          <w:szCs w:val="24"/>
        </w:rPr>
        <w:t>0.45</w:t>
      </w:r>
      <w:r w:rsidRPr="00741509">
        <w:rPr>
          <w:rFonts w:ascii="Arial" w:hAnsi="Arial" w:cs="Arial"/>
          <w:kern w:val="0"/>
          <w:sz w:val="24"/>
          <w:szCs w:val="24"/>
        </w:rPr>
        <w:t>，东、西向居住空间外窗综合遮阳系数不应大于</w:t>
      </w:r>
      <w:r w:rsidRPr="00741509">
        <w:rPr>
          <w:rFonts w:ascii="Arial" w:hAnsi="Arial" w:cs="Arial"/>
          <w:kern w:val="0"/>
          <w:sz w:val="24"/>
          <w:szCs w:val="24"/>
        </w:rPr>
        <w:t>0.40</w:t>
      </w:r>
      <w:r w:rsidRPr="00741509">
        <w:rPr>
          <w:rFonts w:ascii="Arial" w:hAnsi="Arial" w:cs="Arial"/>
          <w:kern w:val="0"/>
          <w:sz w:val="24"/>
          <w:szCs w:val="24"/>
        </w:rPr>
        <w:t>；外挑阳台板、外挑空调室外机搁板可作为固定遮阳设施，其遮阳系数可按附录</w:t>
      </w:r>
      <w:r w:rsidRPr="00741509">
        <w:rPr>
          <w:rFonts w:ascii="Arial" w:hAnsi="Arial" w:cs="Arial"/>
          <w:kern w:val="0"/>
          <w:sz w:val="24"/>
          <w:szCs w:val="24"/>
        </w:rPr>
        <w:t>F</w:t>
      </w:r>
      <w:r w:rsidRPr="00741509">
        <w:rPr>
          <w:rFonts w:ascii="Arial" w:hAnsi="Arial" w:cs="Arial"/>
          <w:kern w:val="0"/>
          <w:sz w:val="24"/>
          <w:szCs w:val="24"/>
        </w:rPr>
        <w:t>确定并计入综合遮阳系数；也可采用卷帘式活动外遮阳、中空玻璃内</w:t>
      </w:r>
      <w:r w:rsidRPr="00741509">
        <w:rPr>
          <w:rFonts w:ascii="Arial" w:hAnsi="Arial" w:cs="Arial"/>
          <w:kern w:val="0"/>
          <w:sz w:val="24"/>
          <w:szCs w:val="24"/>
        </w:rPr>
        <w:lastRenderedPageBreak/>
        <w:t>置百叶等完全遮住正面的活动外遮阳，视为满足遮阳系数要求。</w:t>
      </w:r>
      <w:r w:rsidRPr="00741509">
        <w:rPr>
          <w:rFonts w:ascii="Arial" w:hAnsi="Arial" w:cs="Arial"/>
          <w:kern w:val="0"/>
          <w:sz w:val="24"/>
          <w:szCs w:val="24"/>
        </w:rPr>
        <w:t xml:space="preserve"> </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十三、底面接触室外空气的架空楼板或外挑楼板、地下车库与建筑首层之间的楼板应采取保温措施，保温层宜设在楼板的板面，其保温材料、厚度及热工性能指标应符合附录</w:t>
      </w:r>
      <w:r w:rsidRPr="00741509">
        <w:rPr>
          <w:rFonts w:ascii="Arial" w:hAnsi="Arial" w:cs="Arial"/>
          <w:kern w:val="0"/>
          <w:sz w:val="24"/>
          <w:szCs w:val="24"/>
        </w:rPr>
        <w:t>C</w:t>
      </w:r>
      <w:r w:rsidRPr="00741509">
        <w:rPr>
          <w:rFonts w:ascii="Arial" w:hAnsi="Arial" w:cs="Arial"/>
          <w:kern w:val="0"/>
          <w:sz w:val="24"/>
          <w:szCs w:val="24"/>
        </w:rPr>
        <w:t>的规定。</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十四、倒置式屋面采用</w:t>
      </w:r>
      <w:r w:rsidRPr="00741509">
        <w:rPr>
          <w:rFonts w:ascii="Arial" w:hAnsi="Arial" w:cs="Arial"/>
          <w:kern w:val="0"/>
          <w:sz w:val="24"/>
          <w:szCs w:val="24"/>
        </w:rPr>
        <w:t>B1</w:t>
      </w:r>
      <w:r w:rsidRPr="00741509">
        <w:rPr>
          <w:rFonts w:ascii="Arial" w:hAnsi="Arial" w:cs="Arial"/>
          <w:kern w:val="0"/>
          <w:sz w:val="24"/>
          <w:szCs w:val="24"/>
        </w:rPr>
        <w:t>级保温材料时，应按住宅单元设置防火隔断墙，防火隔断墙为厚度不小于</w:t>
      </w:r>
      <w:r w:rsidRPr="00741509">
        <w:rPr>
          <w:rFonts w:ascii="Arial" w:hAnsi="Arial" w:cs="Arial"/>
          <w:kern w:val="0"/>
          <w:sz w:val="24"/>
          <w:szCs w:val="24"/>
        </w:rPr>
        <w:t>100 mm</w:t>
      </w:r>
      <w:r w:rsidRPr="00741509">
        <w:rPr>
          <w:rFonts w:ascii="Arial" w:hAnsi="Arial" w:cs="Arial"/>
          <w:kern w:val="0"/>
          <w:sz w:val="24"/>
          <w:szCs w:val="24"/>
        </w:rPr>
        <w:t>的不燃烧体，应从屋面板砌至高出屋面完成面不小于</w:t>
      </w:r>
      <w:r w:rsidRPr="00741509">
        <w:rPr>
          <w:rFonts w:ascii="Arial" w:hAnsi="Arial" w:cs="Arial"/>
          <w:kern w:val="0"/>
          <w:sz w:val="24"/>
          <w:szCs w:val="24"/>
        </w:rPr>
        <w:t>250mm</w:t>
      </w:r>
      <w:r w:rsidRPr="00741509">
        <w:rPr>
          <w:rFonts w:ascii="Arial" w:hAnsi="Arial" w:cs="Arial"/>
          <w:kern w:val="0"/>
          <w:sz w:val="24"/>
          <w:szCs w:val="24"/>
        </w:rPr>
        <w:t>；防火隔断墙可利用住宅单元分隔墙延伸至屋面以上，高度不小于</w:t>
      </w:r>
      <w:r w:rsidRPr="00741509">
        <w:rPr>
          <w:rFonts w:ascii="Arial" w:hAnsi="Arial" w:cs="Arial"/>
          <w:kern w:val="0"/>
          <w:sz w:val="24"/>
          <w:szCs w:val="24"/>
        </w:rPr>
        <w:t>250mm</w:t>
      </w:r>
      <w:r w:rsidRPr="00741509">
        <w:rPr>
          <w:rFonts w:ascii="Arial" w:hAnsi="Arial" w:cs="Arial"/>
          <w:kern w:val="0"/>
          <w:sz w:val="24"/>
          <w:szCs w:val="24"/>
        </w:rPr>
        <w:t>；防火隔断墙之间的屋顶面积不应大于</w:t>
      </w:r>
      <w:r w:rsidRPr="00741509">
        <w:rPr>
          <w:rFonts w:ascii="Arial" w:hAnsi="Arial" w:cs="Arial"/>
          <w:kern w:val="0"/>
          <w:sz w:val="24"/>
          <w:szCs w:val="24"/>
        </w:rPr>
        <w:t>300</w:t>
      </w:r>
      <w:r w:rsidRPr="00741509">
        <w:rPr>
          <w:rFonts w:ascii="Arial" w:hAnsi="Arial" w:cs="Arial"/>
          <w:kern w:val="0"/>
          <w:sz w:val="24"/>
          <w:szCs w:val="24"/>
        </w:rPr>
        <w:t>㎡，当屋面面积大于</w:t>
      </w:r>
      <w:r w:rsidRPr="00741509">
        <w:rPr>
          <w:rFonts w:ascii="Arial" w:hAnsi="Arial" w:cs="Arial"/>
          <w:kern w:val="0"/>
          <w:sz w:val="24"/>
          <w:szCs w:val="24"/>
        </w:rPr>
        <w:t>300</w:t>
      </w:r>
      <w:r w:rsidRPr="00741509">
        <w:rPr>
          <w:rFonts w:ascii="Arial" w:hAnsi="Arial" w:cs="Arial"/>
          <w:kern w:val="0"/>
          <w:sz w:val="24"/>
          <w:szCs w:val="24"/>
        </w:rPr>
        <w:t>㎡时，应增设一道防火隔断墙（详见附录</w:t>
      </w:r>
      <w:r w:rsidRPr="00741509">
        <w:rPr>
          <w:rFonts w:ascii="Arial" w:hAnsi="Arial" w:cs="Arial"/>
          <w:kern w:val="0"/>
          <w:sz w:val="24"/>
          <w:szCs w:val="24"/>
        </w:rPr>
        <w:t>A.0.4</w:t>
      </w:r>
      <w:r w:rsidRPr="00741509">
        <w:rPr>
          <w:rFonts w:ascii="Arial" w:hAnsi="Arial" w:cs="Arial"/>
          <w:kern w:val="0"/>
          <w:sz w:val="24"/>
          <w:szCs w:val="24"/>
        </w:rPr>
        <w:t>）；防火隔断墙的泛水构造应符合屋面防水技术规范要求。</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十五、围护结构采用本指导意见附录以外的其它保温材料，应根据其在本指导意见附录中对应的保温材料性能参数确定保温层厚度和热工性能指标，若性能参数处在附录中所列两种材料之间的，保温层厚度应取较大值，不可采用插入法计算。</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十六、新建住宅或毛坯房装修时，严禁电线在内保温材料内敷设，当必然穿越时，应穿金属管保护。建筑设计应根据使用功能要求，在外墙内保温的墙面预留插销（或开关、接线盒）电气管线、穿墙管等附墙部件，预埋住户墙面挂物锚固件，绘制构造详图，并应在住宅使用说明中告知预留埋件的设置情况。</w:t>
      </w:r>
    </w:p>
    <w:p w:rsidR="00B75808" w:rsidRPr="00741509" w:rsidRDefault="00B75808" w:rsidP="00741509">
      <w:pPr>
        <w:ind w:firstLineChars="200" w:firstLine="512"/>
        <w:rPr>
          <w:rFonts w:ascii="Arial" w:hAnsi="Arial" w:cs="Arial"/>
          <w:kern w:val="0"/>
          <w:sz w:val="24"/>
          <w:szCs w:val="24"/>
        </w:rPr>
      </w:pPr>
      <w:r w:rsidRPr="00741509">
        <w:rPr>
          <w:rFonts w:ascii="Arial" w:hAnsi="Arial" w:cs="Arial"/>
          <w:kern w:val="0"/>
          <w:sz w:val="24"/>
          <w:szCs w:val="24"/>
        </w:rPr>
        <w:t>十七、本指导意见应作为保障性住房节能设计审查的主要依据，节能设计文件中的保温材料性能参数、围护结构保温材料选用厚度及热工性能指标应符合本指导意见的规定。</w:t>
      </w:r>
    </w:p>
    <w:p w:rsidR="00B75808" w:rsidRPr="00BF7DF7" w:rsidRDefault="00B75808" w:rsidP="00741509">
      <w:pPr>
        <w:ind w:firstLineChars="200" w:firstLine="512"/>
        <w:rPr>
          <w:rFonts w:ascii="Arial" w:hAnsi="Arial" w:cs="Arial"/>
        </w:rPr>
      </w:pPr>
      <w:r w:rsidRPr="00741509">
        <w:rPr>
          <w:rFonts w:ascii="Arial" w:hAnsi="Arial" w:cs="Arial"/>
          <w:kern w:val="0"/>
          <w:sz w:val="24"/>
          <w:szCs w:val="24"/>
        </w:rPr>
        <w:t>十八、本市新建的保障性住房，应将其围护结构的保温材料、厚度及热工性能参数写入住宅使用说明书。</w:t>
      </w:r>
    </w:p>
    <w:p w:rsidR="00B75808" w:rsidRPr="00BF7DF7" w:rsidRDefault="00BF7DF7" w:rsidP="00F52F1C">
      <w:pPr>
        <w:widowControl/>
        <w:jc w:val="left"/>
        <w:rPr>
          <w:rFonts w:ascii="Arial" w:hAnsi="Arial" w:cs="Arial"/>
          <w:kern w:val="0"/>
          <w:sz w:val="28"/>
          <w:szCs w:val="28"/>
        </w:rPr>
      </w:pPr>
      <w:r w:rsidRPr="00BF7DF7">
        <w:rPr>
          <w:rFonts w:ascii="Arial" w:hAnsi="Arial" w:cs="Arial"/>
          <w:kern w:val="0"/>
          <w:sz w:val="28"/>
          <w:szCs w:val="28"/>
        </w:rPr>
        <w:br w:type="page"/>
      </w:r>
      <w:r w:rsidR="00B75808" w:rsidRPr="00BF7DF7">
        <w:rPr>
          <w:rFonts w:ascii="Arial" w:hAnsi="Arial" w:cs="Arial"/>
          <w:kern w:val="0"/>
          <w:sz w:val="28"/>
          <w:szCs w:val="28"/>
        </w:rPr>
        <w:lastRenderedPageBreak/>
        <w:t>附录：《围护结构保温材料选用及热工性能指标》</w:t>
      </w:r>
    </w:p>
    <w:p w:rsidR="00B75808" w:rsidRPr="00741509" w:rsidRDefault="00B75808" w:rsidP="00741509">
      <w:pPr>
        <w:widowControl/>
        <w:spacing w:line="360" w:lineRule="auto"/>
        <w:jc w:val="center"/>
        <w:rPr>
          <w:rFonts w:ascii="Arial" w:hAnsi="Arial" w:cs="Arial"/>
          <w:kern w:val="0"/>
          <w:sz w:val="28"/>
          <w:szCs w:val="28"/>
        </w:rPr>
      </w:pPr>
      <w:r w:rsidRPr="00BF7DF7">
        <w:rPr>
          <w:rFonts w:ascii="Arial" w:hAnsi="Arial" w:cs="Arial"/>
          <w:kern w:val="0"/>
          <w:sz w:val="28"/>
          <w:szCs w:val="28"/>
        </w:rPr>
        <w:t>附录</w:t>
      </w:r>
      <w:r w:rsidRPr="00BF7DF7">
        <w:rPr>
          <w:rFonts w:ascii="Arial" w:hAnsi="Arial" w:cs="Arial"/>
          <w:kern w:val="0"/>
          <w:sz w:val="28"/>
          <w:szCs w:val="28"/>
        </w:rPr>
        <w:t xml:space="preserve"> </w:t>
      </w:r>
      <w:r w:rsidRPr="00BF7DF7">
        <w:rPr>
          <w:rFonts w:ascii="Arial" w:hAnsi="Arial" w:cs="Arial"/>
          <w:kern w:val="0"/>
          <w:sz w:val="28"/>
          <w:szCs w:val="28"/>
        </w:rPr>
        <w:t>围护结构保温材料选用及热工性能指标</w:t>
      </w:r>
    </w:p>
    <w:p w:rsidR="00B75808" w:rsidRPr="00BF7DF7" w:rsidRDefault="00B75808" w:rsidP="00721B75">
      <w:pPr>
        <w:ind w:firstLineChars="200" w:firstLine="512"/>
        <w:jc w:val="center"/>
        <w:rPr>
          <w:rFonts w:ascii="Arial" w:hAnsi="Arial" w:cs="Arial"/>
          <w:kern w:val="0"/>
          <w:sz w:val="24"/>
          <w:szCs w:val="24"/>
        </w:rPr>
      </w:pPr>
      <w:r w:rsidRPr="00BF7DF7">
        <w:rPr>
          <w:rFonts w:ascii="Arial" w:hAnsi="Arial" w:cs="Arial"/>
          <w:kern w:val="0"/>
          <w:sz w:val="24"/>
          <w:szCs w:val="24"/>
        </w:rPr>
        <w:t>附录</w:t>
      </w:r>
      <w:r w:rsidRPr="00BF7DF7">
        <w:rPr>
          <w:rFonts w:ascii="Arial" w:hAnsi="Arial" w:cs="Arial"/>
          <w:kern w:val="0"/>
          <w:sz w:val="24"/>
          <w:szCs w:val="24"/>
        </w:rPr>
        <w:t xml:space="preserve">A </w:t>
      </w:r>
      <w:r w:rsidRPr="00BF7DF7">
        <w:rPr>
          <w:rFonts w:ascii="Arial" w:hAnsi="Arial" w:cs="Arial"/>
          <w:kern w:val="0"/>
          <w:sz w:val="24"/>
          <w:szCs w:val="24"/>
        </w:rPr>
        <w:t>屋面保温材料选用及热工性能参数</w:t>
      </w:r>
    </w:p>
    <w:p w:rsidR="00B75808" w:rsidRPr="00721B75" w:rsidRDefault="00B75808" w:rsidP="00721B75">
      <w:pPr>
        <w:jc w:val="left"/>
        <w:rPr>
          <w:rFonts w:ascii="Arial" w:hAnsi="Arial" w:cs="Arial"/>
          <w:kern w:val="0"/>
          <w:sz w:val="24"/>
          <w:szCs w:val="24"/>
        </w:rPr>
      </w:pPr>
      <w:r w:rsidRPr="00721B75">
        <w:rPr>
          <w:rFonts w:ascii="Arial" w:hAnsi="Arial" w:cs="Arial"/>
          <w:kern w:val="0"/>
          <w:sz w:val="24"/>
          <w:szCs w:val="24"/>
        </w:rPr>
        <w:t>A.0.1</w:t>
      </w:r>
      <w:r w:rsidR="00721B75">
        <w:rPr>
          <w:rFonts w:ascii="Arial" w:hAnsi="Arial" w:cs="Arial"/>
          <w:kern w:val="0"/>
          <w:sz w:val="24"/>
          <w:szCs w:val="24"/>
        </w:rPr>
        <w:t xml:space="preserve"> </w:t>
      </w:r>
      <w:r w:rsidRPr="00721B75">
        <w:rPr>
          <w:rFonts w:ascii="Arial" w:hAnsi="Arial" w:cs="Arial"/>
          <w:kern w:val="0"/>
          <w:sz w:val="24"/>
          <w:szCs w:val="24"/>
        </w:rPr>
        <w:t>屋面保温材料主要性能指标应符合表</w:t>
      </w:r>
      <w:r w:rsidRPr="00721B75">
        <w:rPr>
          <w:rFonts w:ascii="Arial" w:hAnsi="Arial" w:cs="Arial"/>
          <w:kern w:val="0"/>
          <w:sz w:val="24"/>
          <w:szCs w:val="24"/>
        </w:rPr>
        <w:t>A.0.1</w:t>
      </w:r>
      <w:r w:rsidRPr="00721B75">
        <w:rPr>
          <w:rFonts w:ascii="Arial" w:hAnsi="Arial" w:cs="Arial"/>
          <w:kern w:val="0"/>
          <w:sz w:val="24"/>
          <w:szCs w:val="24"/>
        </w:rPr>
        <w:t>的要求</w:t>
      </w:r>
    </w:p>
    <w:p w:rsidR="00B75808" w:rsidRPr="00866AB3" w:rsidRDefault="00B75808" w:rsidP="00B75808">
      <w:pPr>
        <w:widowControl/>
        <w:spacing w:line="360" w:lineRule="exact"/>
        <w:jc w:val="center"/>
        <w:rPr>
          <w:rFonts w:ascii="Arial" w:eastAsia="黑体" w:hAnsi="Arial" w:cs="Arial"/>
          <w:b/>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kern w:val="0"/>
          <w:sz w:val="24"/>
          <w:szCs w:val="21"/>
        </w:rPr>
        <w:t>A.0.1</w:t>
      </w:r>
      <w:r w:rsidR="00721B75" w:rsidRPr="00866AB3">
        <w:rPr>
          <w:rFonts w:ascii="Arial" w:eastAsia="黑体" w:hAnsi="Arial" w:cs="Arial" w:hint="eastAsia"/>
          <w:kern w:val="0"/>
          <w:sz w:val="24"/>
          <w:szCs w:val="21"/>
        </w:rPr>
        <w:t xml:space="preserve"> </w:t>
      </w:r>
      <w:r w:rsidRPr="00866AB3">
        <w:rPr>
          <w:rFonts w:ascii="Arial" w:eastAsia="黑体" w:hAnsi="Arial" w:cs="Arial"/>
          <w:kern w:val="0"/>
          <w:sz w:val="24"/>
          <w:szCs w:val="21"/>
        </w:rPr>
        <w:t>屋面保温材料的主要性能指标</w:t>
      </w:r>
    </w:p>
    <w:tbl>
      <w:tblPr>
        <w:tblW w:w="952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Layout w:type="fixed"/>
        <w:tblCellMar>
          <w:left w:w="50" w:type="dxa"/>
          <w:right w:w="50" w:type="dxa"/>
        </w:tblCellMar>
        <w:tblLook w:val="04A0"/>
      </w:tblPr>
      <w:tblGrid>
        <w:gridCol w:w="2050"/>
        <w:gridCol w:w="1676"/>
        <w:gridCol w:w="1276"/>
        <w:gridCol w:w="1701"/>
        <w:gridCol w:w="1134"/>
        <w:gridCol w:w="1683"/>
      </w:tblGrid>
      <w:tr w:rsidR="00B75808" w:rsidRPr="00B535CC" w:rsidTr="00741509">
        <w:trPr>
          <w:cantSplit/>
          <w:trHeight w:val="425"/>
          <w:jc w:val="center"/>
        </w:trPr>
        <w:tc>
          <w:tcPr>
            <w:tcW w:w="2050" w:type="dxa"/>
            <w:vAlign w:val="center"/>
            <w:hideMark/>
          </w:tcPr>
          <w:p w:rsidR="00B75808" w:rsidRPr="00BF7DF7" w:rsidRDefault="00B75808" w:rsidP="00B75808">
            <w:pPr>
              <w:widowControl/>
              <w:spacing w:line="360" w:lineRule="exact"/>
              <w:jc w:val="center"/>
              <w:rPr>
                <w:rFonts w:ascii="Arial" w:hAnsi="Arial" w:cs="Arial"/>
                <w:kern w:val="0"/>
                <w:szCs w:val="21"/>
              </w:rPr>
            </w:pPr>
            <w:bookmarkStart w:id="22" w:name="_Hlk363474374"/>
            <w:r w:rsidRPr="00BF7DF7">
              <w:rPr>
                <w:rFonts w:ascii="Arial" w:hAnsi="Arial" w:cs="Arial"/>
                <w:kern w:val="0"/>
                <w:szCs w:val="21"/>
              </w:rPr>
              <w:t>材料名称</w:t>
            </w:r>
          </w:p>
        </w:tc>
        <w:tc>
          <w:tcPr>
            <w:tcW w:w="1676" w:type="dxa"/>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表观密度或干密度</w:t>
            </w:r>
            <w:r w:rsidRPr="00BF7DF7">
              <w:rPr>
                <w:rFonts w:ascii="Arial" w:hAnsi="Arial" w:cs="Arial"/>
                <w:kern w:val="0"/>
                <w:szCs w:val="21"/>
              </w:rPr>
              <w:t>(kg/m</w:t>
            </w:r>
            <w:r w:rsidRPr="00BF7DF7">
              <w:rPr>
                <w:rFonts w:ascii="Arial" w:hAnsi="Arial" w:cs="Arial"/>
                <w:kern w:val="0"/>
                <w:szCs w:val="21"/>
                <w:vertAlign w:val="superscript"/>
              </w:rPr>
              <w:t>3</w:t>
            </w:r>
            <w:r w:rsidRPr="00BF7DF7">
              <w:rPr>
                <w:rFonts w:ascii="Arial" w:hAnsi="Arial" w:cs="Arial"/>
                <w:kern w:val="0"/>
                <w:szCs w:val="21"/>
              </w:rPr>
              <w:t>)</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体积吸水率</w:t>
            </w:r>
          </w:p>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(v/v,%)</w:t>
            </w:r>
          </w:p>
        </w:tc>
        <w:tc>
          <w:tcPr>
            <w:tcW w:w="1701"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导热系数标准值</w:t>
            </w:r>
          </w:p>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λ[W/(m·K)]</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修正系数</w:t>
            </w:r>
          </w:p>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а</w:t>
            </w:r>
          </w:p>
        </w:tc>
        <w:tc>
          <w:tcPr>
            <w:tcW w:w="168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导热系数计算值</w:t>
            </w:r>
          </w:p>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λc [W/(m·K)]</w:t>
            </w:r>
          </w:p>
        </w:tc>
      </w:tr>
      <w:bookmarkEnd w:id="22"/>
      <w:tr w:rsidR="00B75808" w:rsidRPr="00B535CC" w:rsidTr="00741509">
        <w:trPr>
          <w:cantSplit/>
          <w:trHeight w:val="425"/>
          <w:jc w:val="center"/>
        </w:trPr>
        <w:tc>
          <w:tcPr>
            <w:tcW w:w="205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真空保温板</w:t>
            </w:r>
          </w:p>
        </w:tc>
        <w:tc>
          <w:tcPr>
            <w:tcW w:w="16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≤450</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≤3.0</w:t>
            </w:r>
          </w:p>
        </w:tc>
        <w:tc>
          <w:tcPr>
            <w:tcW w:w="1701"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0.008</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1.4</w:t>
            </w:r>
          </w:p>
        </w:tc>
        <w:tc>
          <w:tcPr>
            <w:tcW w:w="168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0.011</w:t>
            </w:r>
          </w:p>
        </w:tc>
      </w:tr>
      <w:tr w:rsidR="00B75808" w:rsidRPr="00B535CC" w:rsidTr="00741509">
        <w:trPr>
          <w:cantSplit/>
          <w:trHeight w:val="425"/>
          <w:jc w:val="center"/>
        </w:trPr>
        <w:tc>
          <w:tcPr>
            <w:tcW w:w="205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硬泡聚氨酯（</w:t>
            </w:r>
            <w:r w:rsidRPr="00BF7DF7">
              <w:rPr>
                <w:rFonts w:ascii="Arial" w:hAnsi="Arial" w:cs="Arial"/>
                <w:kern w:val="0"/>
                <w:szCs w:val="21"/>
              </w:rPr>
              <w:t>PU</w:t>
            </w:r>
            <w:r w:rsidRPr="00BF7DF7">
              <w:rPr>
                <w:rFonts w:ascii="Arial" w:hAnsi="Arial" w:cs="Arial"/>
                <w:kern w:val="0"/>
                <w:szCs w:val="21"/>
              </w:rPr>
              <w:t>）</w:t>
            </w:r>
          </w:p>
        </w:tc>
        <w:tc>
          <w:tcPr>
            <w:tcW w:w="16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≤3.0</w:t>
            </w:r>
          </w:p>
        </w:tc>
        <w:tc>
          <w:tcPr>
            <w:tcW w:w="1701"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0.024</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1.1</w:t>
            </w:r>
          </w:p>
        </w:tc>
        <w:tc>
          <w:tcPr>
            <w:tcW w:w="168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0.026</w:t>
            </w:r>
          </w:p>
        </w:tc>
      </w:tr>
      <w:tr w:rsidR="00B75808" w:rsidRPr="00B535CC" w:rsidTr="00741509">
        <w:trPr>
          <w:cantSplit/>
          <w:trHeight w:val="425"/>
          <w:jc w:val="center"/>
        </w:trPr>
        <w:tc>
          <w:tcPr>
            <w:tcW w:w="205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16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≥32</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≤1.5</w:t>
            </w:r>
          </w:p>
        </w:tc>
        <w:tc>
          <w:tcPr>
            <w:tcW w:w="1701"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0.030</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1.2</w:t>
            </w:r>
          </w:p>
        </w:tc>
        <w:tc>
          <w:tcPr>
            <w:tcW w:w="168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0.036</w:t>
            </w:r>
          </w:p>
        </w:tc>
      </w:tr>
      <w:tr w:rsidR="00B75808" w:rsidRPr="00B535CC" w:rsidTr="00741509">
        <w:trPr>
          <w:cantSplit/>
          <w:trHeight w:val="425"/>
          <w:jc w:val="center"/>
        </w:trPr>
        <w:tc>
          <w:tcPr>
            <w:tcW w:w="205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16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≤4.0</w:t>
            </w:r>
          </w:p>
        </w:tc>
        <w:tc>
          <w:tcPr>
            <w:tcW w:w="1701"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0.041</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1.3</w:t>
            </w:r>
          </w:p>
        </w:tc>
        <w:tc>
          <w:tcPr>
            <w:tcW w:w="168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0.053</w:t>
            </w:r>
          </w:p>
        </w:tc>
      </w:tr>
      <w:tr w:rsidR="00B75808" w:rsidRPr="00B535CC" w:rsidTr="00741509">
        <w:trPr>
          <w:cantSplit/>
          <w:trHeight w:val="425"/>
          <w:jc w:val="center"/>
        </w:trPr>
        <w:tc>
          <w:tcPr>
            <w:tcW w:w="205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泡沫玻璃板</w:t>
            </w:r>
          </w:p>
        </w:tc>
        <w:tc>
          <w:tcPr>
            <w:tcW w:w="16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≥150</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≤0.5</w:t>
            </w:r>
          </w:p>
        </w:tc>
        <w:tc>
          <w:tcPr>
            <w:tcW w:w="1701"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0.062</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1.2</w:t>
            </w:r>
          </w:p>
        </w:tc>
        <w:tc>
          <w:tcPr>
            <w:tcW w:w="168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0.074</w:t>
            </w:r>
          </w:p>
        </w:tc>
      </w:tr>
      <w:tr w:rsidR="00B75808" w:rsidRPr="00B535CC" w:rsidTr="00741509">
        <w:trPr>
          <w:cantSplit/>
          <w:trHeight w:val="425"/>
          <w:jc w:val="center"/>
        </w:trPr>
        <w:tc>
          <w:tcPr>
            <w:tcW w:w="205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发泡水泥板</w:t>
            </w:r>
          </w:p>
        </w:tc>
        <w:tc>
          <w:tcPr>
            <w:tcW w:w="16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≤250</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≤10.0</w:t>
            </w:r>
          </w:p>
        </w:tc>
        <w:tc>
          <w:tcPr>
            <w:tcW w:w="1701"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0.065</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1.2</w:t>
            </w:r>
          </w:p>
        </w:tc>
        <w:tc>
          <w:tcPr>
            <w:tcW w:w="168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0.078</w:t>
            </w:r>
          </w:p>
        </w:tc>
      </w:tr>
    </w:tbl>
    <w:p w:rsidR="00721B75" w:rsidRPr="00866AB3" w:rsidRDefault="00B75808" w:rsidP="00721B75">
      <w:pPr>
        <w:widowControl/>
        <w:jc w:val="left"/>
        <w:rPr>
          <w:rFonts w:ascii="Arial" w:hAnsi="Arial" w:cs="Arial" w:hint="eastAsia"/>
          <w:kern w:val="0"/>
          <w:szCs w:val="18"/>
        </w:rPr>
      </w:pPr>
      <w:r w:rsidRPr="00866AB3">
        <w:rPr>
          <w:rFonts w:ascii="Arial" w:hAnsi="Arial" w:cs="Arial"/>
          <w:kern w:val="0"/>
          <w:szCs w:val="18"/>
        </w:rPr>
        <w:t>注：本表中挤塑聚苯板、模塑聚苯板等性能参数取自国家标准《屋面工程技术规范》</w:t>
      </w:r>
      <w:r w:rsidRPr="00866AB3">
        <w:rPr>
          <w:rFonts w:ascii="Arial" w:hAnsi="Arial" w:cs="Arial"/>
          <w:kern w:val="0"/>
          <w:szCs w:val="18"/>
        </w:rPr>
        <w:t>GB50345-2012</w:t>
      </w:r>
      <w:r w:rsidRPr="00866AB3">
        <w:rPr>
          <w:rFonts w:ascii="Arial" w:hAnsi="Arial" w:cs="Arial"/>
          <w:kern w:val="0"/>
          <w:szCs w:val="18"/>
        </w:rPr>
        <w:t>附录</w:t>
      </w:r>
      <w:r w:rsidRPr="00866AB3">
        <w:rPr>
          <w:rFonts w:ascii="Arial" w:hAnsi="Arial" w:cs="Arial"/>
          <w:kern w:val="0"/>
          <w:szCs w:val="18"/>
        </w:rPr>
        <w:t>B</w:t>
      </w:r>
      <w:r w:rsidRPr="00866AB3">
        <w:rPr>
          <w:rFonts w:ascii="Arial" w:hAnsi="Arial" w:cs="Arial"/>
          <w:kern w:val="0"/>
          <w:szCs w:val="18"/>
        </w:rPr>
        <w:t>表</w:t>
      </w:r>
      <w:r w:rsidRPr="00866AB3">
        <w:rPr>
          <w:rFonts w:ascii="Arial" w:hAnsi="Arial" w:cs="Arial"/>
          <w:kern w:val="0"/>
          <w:szCs w:val="18"/>
        </w:rPr>
        <w:t>B.2.1</w:t>
      </w:r>
    </w:p>
    <w:p w:rsidR="00EA4CCB" w:rsidRPr="00721B75" w:rsidRDefault="00B75808" w:rsidP="00721B75">
      <w:pPr>
        <w:widowControl/>
        <w:jc w:val="left"/>
        <w:rPr>
          <w:rFonts w:ascii="Arial" w:hAnsi="Arial" w:cs="Arial"/>
          <w:kern w:val="0"/>
          <w:szCs w:val="18"/>
        </w:rPr>
      </w:pPr>
      <w:r w:rsidRPr="00721B75">
        <w:rPr>
          <w:rFonts w:ascii="Arial" w:hAnsi="Arial" w:cs="Arial"/>
          <w:kern w:val="0"/>
          <w:sz w:val="24"/>
          <w:szCs w:val="24"/>
        </w:rPr>
        <w:t xml:space="preserve">A.0.2 </w:t>
      </w:r>
      <w:r w:rsidRPr="00721B75">
        <w:rPr>
          <w:rFonts w:ascii="Arial" w:hAnsi="Arial" w:cs="Arial"/>
          <w:kern w:val="0"/>
          <w:sz w:val="24"/>
          <w:szCs w:val="24"/>
        </w:rPr>
        <w:t>正置式屋面的保温材料、厚度及热工性能按表</w:t>
      </w:r>
      <w:r w:rsidRPr="00721B75">
        <w:rPr>
          <w:rFonts w:ascii="Arial" w:hAnsi="Arial" w:cs="Arial"/>
          <w:kern w:val="0"/>
          <w:sz w:val="24"/>
          <w:szCs w:val="24"/>
        </w:rPr>
        <w:t>A.0.2-1</w:t>
      </w:r>
      <w:r w:rsidRPr="00721B75">
        <w:rPr>
          <w:rFonts w:ascii="Arial" w:hAnsi="Arial" w:cs="Arial"/>
          <w:kern w:val="0"/>
          <w:sz w:val="24"/>
          <w:szCs w:val="24"/>
        </w:rPr>
        <w:t>、表</w:t>
      </w:r>
      <w:r w:rsidRPr="00721B75">
        <w:rPr>
          <w:rFonts w:ascii="Arial" w:hAnsi="Arial" w:cs="Arial"/>
          <w:kern w:val="0"/>
          <w:sz w:val="24"/>
          <w:szCs w:val="24"/>
        </w:rPr>
        <w:t>A.0.2-2</w:t>
      </w:r>
      <w:r w:rsidRPr="00721B75">
        <w:rPr>
          <w:rFonts w:ascii="Arial" w:hAnsi="Arial" w:cs="Arial"/>
          <w:kern w:val="0"/>
          <w:sz w:val="24"/>
          <w:szCs w:val="24"/>
        </w:rPr>
        <w:t>确定</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A.0.2-1</w:t>
      </w:r>
      <w:r w:rsidRPr="00866AB3">
        <w:rPr>
          <w:rFonts w:ascii="Arial" w:eastAsia="黑体" w:hAnsi="Arial" w:cs="Arial"/>
          <w:color w:val="000000"/>
          <w:kern w:val="0"/>
          <w:sz w:val="24"/>
          <w:szCs w:val="21"/>
        </w:rPr>
        <w:t>正置式平屋面的保温材料、厚度及热工性能</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065"/>
        <w:gridCol w:w="2552"/>
        <w:gridCol w:w="2492"/>
        <w:gridCol w:w="909"/>
        <w:gridCol w:w="1582"/>
      </w:tblGrid>
      <w:tr w:rsidR="00B75808" w:rsidRPr="00B535CC" w:rsidTr="00741509">
        <w:trPr>
          <w:cantSplit/>
          <w:trHeight w:val="425"/>
          <w:jc w:val="center"/>
        </w:trPr>
        <w:tc>
          <w:tcPr>
            <w:tcW w:w="4617" w:type="dxa"/>
            <w:gridSpan w:val="2"/>
            <w:vMerge w:val="restart"/>
            <w:vAlign w:val="center"/>
          </w:tcPr>
          <w:p w:rsidR="00B75808" w:rsidRPr="00BF7DF7" w:rsidRDefault="00A90F05" w:rsidP="00B75808">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1752600" cy="1304925"/>
                  <wp:effectExtent l="19050" t="0" r="0" b="0"/>
                  <wp:docPr id="399" name="图片 133" descr="正置式平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正置式平屋面"/>
                          <pic:cNvPicPr>
                            <a:picLocks noChangeAspect="1" noChangeArrowheads="1"/>
                          </pic:cNvPicPr>
                        </pic:nvPicPr>
                        <pic:blipFill>
                          <a:blip r:embed="rId78"/>
                          <a:srcRect l="32381" t="45171" r="15926" b="21202"/>
                          <a:stretch>
                            <a:fillRect/>
                          </a:stretch>
                        </pic:blipFill>
                        <pic:spPr bwMode="auto">
                          <a:xfrm>
                            <a:off x="0" y="0"/>
                            <a:ext cx="1752600" cy="1304925"/>
                          </a:xfrm>
                          <a:prstGeom prst="rect">
                            <a:avLst/>
                          </a:prstGeom>
                          <a:noFill/>
                          <a:ln w="9525">
                            <a:noFill/>
                            <a:miter lim="800000"/>
                            <a:headEnd/>
                            <a:tailEnd/>
                          </a:ln>
                        </pic:spPr>
                      </pic:pic>
                    </a:graphicData>
                  </a:graphic>
                </wp:inline>
              </w:drawing>
            </w:r>
          </w:p>
          <w:p w:rsidR="00B75808" w:rsidRPr="00BF7DF7" w:rsidRDefault="00B75808" w:rsidP="00B75808">
            <w:pPr>
              <w:widowControl/>
              <w:autoSpaceDE w:val="0"/>
              <w:autoSpaceDN w:val="0"/>
              <w:adjustRightInd w:val="0"/>
              <w:jc w:val="center"/>
              <w:rPr>
                <w:rFonts w:ascii="Arial" w:eastAsia="Times New Roman" w:hAnsi="Arial" w:cs="Arial"/>
                <w:szCs w:val="24"/>
              </w:rPr>
            </w:pPr>
            <w:r w:rsidRPr="00BF7DF7">
              <w:rPr>
                <w:rFonts w:ascii="Arial" w:hAnsi="Arial" w:cs="Arial"/>
                <w:szCs w:val="24"/>
              </w:rPr>
              <w:t>构造示意图</w:t>
            </w:r>
          </w:p>
        </w:tc>
        <w:tc>
          <w:tcPr>
            <w:tcW w:w="3401"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构造层次</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Cs w:val="21"/>
              </w:rPr>
              <w:t>[W/m·K]</w:t>
            </w:r>
          </w:p>
        </w:tc>
      </w:tr>
      <w:tr w:rsidR="00B75808" w:rsidRPr="00B535CC" w:rsidTr="00741509">
        <w:trPr>
          <w:cantSplit/>
          <w:trHeight w:val="425"/>
          <w:jc w:val="center"/>
        </w:trPr>
        <w:tc>
          <w:tcPr>
            <w:tcW w:w="4617" w:type="dxa"/>
            <w:gridSpan w:val="2"/>
            <w:vMerge/>
            <w:vAlign w:val="center"/>
            <w:hideMark/>
          </w:tcPr>
          <w:p w:rsidR="00B75808" w:rsidRPr="00BF7DF7" w:rsidRDefault="00B75808" w:rsidP="00B75808">
            <w:pPr>
              <w:widowControl/>
              <w:jc w:val="left"/>
              <w:rPr>
                <w:rFonts w:ascii="Arial" w:eastAsia="Times New Roman" w:hAnsi="Arial" w:cs="Arial"/>
                <w:szCs w:val="24"/>
              </w:rPr>
            </w:pPr>
          </w:p>
        </w:tc>
        <w:tc>
          <w:tcPr>
            <w:tcW w:w="3401"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1</w:t>
            </w:r>
            <w:r w:rsidRPr="00BF7DF7">
              <w:rPr>
                <w:rFonts w:ascii="Arial" w:hAnsi="Arial" w:cs="Arial"/>
                <w:kern w:val="0"/>
                <w:szCs w:val="21"/>
              </w:rPr>
              <w:t>）细石钢筋混凝土</w:t>
            </w:r>
            <w:r w:rsidRPr="00BF7DF7">
              <w:rPr>
                <w:rFonts w:ascii="Arial" w:hAnsi="Arial" w:cs="Arial"/>
                <w:kern w:val="0"/>
                <w:szCs w:val="21"/>
              </w:rPr>
              <w:t xml:space="preserve"> 40mm</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425"/>
          <w:jc w:val="center"/>
        </w:trPr>
        <w:tc>
          <w:tcPr>
            <w:tcW w:w="4617" w:type="dxa"/>
            <w:gridSpan w:val="2"/>
            <w:vMerge/>
            <w:vAlign w:val="center"/>
            <w:hideMark/>
          </w:tcPr>
          <w:p w:rsidR="00B75808" w:rsidRPr="00BF7DF7" w:rsidRDefault="00B75808" w:rsidP="00B75808">
            <w:pPr>
              <w:widowControl/>
              <w:jc w:val="left"/>
              <w:rPr>
                <w:rFonts w:ascii="Arial" w:eastAsia="Times New Roman" w:hAnsi="Arial" w:cs="Arial"/>
                <w:szCs w:val="24"/>
              </w:rPr>
            </w:pPr>
          </w:p>
        </w:tc>
        <w:tc>
          <w:tcPr>
            <w:tcW w:w="3401"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2</w:t>
            </w:r>
            <w:r w:rsidRPr="00BF7DF7">
              <w:rPr>
                <w:rFonts w:ascii="Arial" w:hAnsi="Arial" w:cs="Arial"/>
                <w:kern w:val="0"/>
                <w:szCs w:val="21"/>
              </w:rPr>
              <w:t>）隔离层</w:t>
            </w:r>
            <w:r w:rsidRPr="00BF7DF7">
              <w:rPr>
                <w:rFonts w:ascii="Arial" w:hAnsi="Arial" w:cs="Arial"/>
                <w:kern w:val="0"/>
                <w:szCs w:val="21"/>
              </w:rPr>
              <w:t>+</w:t>
            </w:r>
            <w:r w:rsidRPr="00BF7DF7">
              <w:rPr>
                <w:rFonts w:ascii="Arial" w:hAnsi="Arial" w:cs="Arial"/>
                <w:kern w:val="0"/>
                <w:szCs w:val="21"/>
              </w:rPr>
              <w:t>防水层</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741509">
        <w:trPr>
          <w:cantSplit/>
          <w:trHeight w:val="425"/>
          <w:jc w:val="center"/>
        </w:trPr>
        <w:tc>
          <w:tcPr>
            <w:tcW w:w="4617" w:type="dxa"/>
            <w:gridSpan w:val="2"/>
            <w:vMerge/>
            <w:vAlign w:val="center"/>
            <w:hideMark/>
          </w:tcPr>
          <w:p w:rsidR="00B75808" w:rsidRPr="00BF7DF7" w:rsidRDefault="00B75808" w:rsidP="00B75808">
            <w:pPr>
              <w:widowControl/>
              <w:jc w:val="left"/>
              <w:rPr>
                <w:rFonts w:ascii="Arial" w:eastAsia="Times New Roman" w:hAnsi="Arial" w:cs="Arial"/>
                <w:szCs w:val="24"/>
              </w:rPr>
            </w:pPr>
          </w:p>
        </w:tc>
        <w:tc>
          <w:tcPr>
            <w:tcW w:w="3401"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）水泥砂浆找平层</w:t>
            </w:r>
            <w:r w:rsidRPr="00BF7DF7">
              <w:rPr>
                <w:rFonts w:ascii="Arial" w:hAnsi="Arial" w:cs="Arial"/>
                <w:kern w:val="0"/>
                <w:szCs w:val="21"/>
              </w:rPr>
              <w:t xml:space="preserve"> 20mm</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λ=0.930</w:t>
            </w:r>
          </w:p>
        </w:tc>
      </w:tr>
      <w:tr w:rsidR="00B75808" w:rsidRPr="00B535CC" w:rsidTr="00741509">
        <w:trPr>
          <w:cantSplit/>
          <w:trHeight w:val="425"/>
          <w:jc w:val="center"/>
        </w:trPr>
        <w:tc>
          <w:tcPr>
            <w:tcW w:w="4617" w:type="dxa"/>
            <w:gridSpan w:val="2"/>
            <w:vMerge/>
            <w:vAlign w:val="center"/>
            <w:hideMark/>
          </w:tcPr>
          <w:p w:rsidR="00B75808" w:rsidRPr="00BF7DF7" w:rsidRDefault="00B75808" w:rsidP="00B75808">
            <w:pPr>
              <w:widowControl/>
              <w:jc w:val="left"/>
              <w:rPr>
                <w:rFonts w:ascii="Arial" w:eastAsia="Times New Roman" w:hAnsi="Arial" w:cs="Arial"/>
                <w:szCs w:val="24"/>
              </w:rPr>
            </w:pPr>
          </w:p>
        </w:tc>
        <w:tc>
          <w:tcPr>
            <w:tcW w:w="3401"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4</w:t>
            </w:r>
            <w:r w:rsidRPr="00BF7DF7">
              <w:rPr>
                <w:rFonts w:ascii="Arial" w:hAnsi="Arial" w:cs="Arial"/>
                <w:kern w:val="0"/>
                <w:szCs w:val="21"/>
              </w:rPr>
              <w:t>）保温层（</w:t>
            </w:r>
            <w:r w:rsidRPr="00BF7DF7">
              <w:rPr>
                <w:rFonts w:ascii="Arial" w:hAnsi="Arial" w:cs="Arial"/>
                <w:kern w:val="0"/>
                <w:szCs w:val="21"/>
              </w:rPr>
              <w:t>d</w:t>
            </w:r>
            <w:r w:rsidRPr="00BF7DF7">
              <w:rPr>
                <w:rFonts w:ascii="Arial" w:hAnsi="Arial" w:cs="Arial"/>
                <w:kern w:val="0"/>
                <w:szCs w:val="21"/>
              </w:rPr>
              <w:t>厚）（见下表）</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A.0.1</w:t>
            </w:r>
            <w:r w:rsidRPr="00BF7DF7">
              <w:rPr>
                <w:rFonts w:ascii="Arial" w:hAnsi="Arial" w:cs="Arial"/>
                <w:kern w:val="0"/>
                <w:szCs w:val="21"/>
              </w:rPr>
              <w:t>）</w:t>
            </w:r>
          </w:p>
        </w:tc>
      </w:tr>
      <w:tr w:rsidR="00B75808" w:rsidRPr="00B535CC" w:rsidTr="00741509">
        <w:trPr>
          <w:cantSplit/>
          <w:trHeight w:val="425"/>
          <w:jc w:val="center"/>
        </w:trPr>
        <w:tc>
          <w:tcPr>
            <w:tcW w:w="4617" w:type="dxa"/>
            <w:gridSpan w:val="2"/>
            <w:vMerge/>
            <w:vAlign w:val="center"/>
            <w:hideMark/>
          </w:tcPr>
          <w:p w:rsidR="00B75808" w:rsidRPr="00BF7DF7" w:rsidRDefault="00B75808" w:rsidP="00B75808">
            <w:pPr>
              <w:widowControl/>
              <w:jc w:val="left"/>
              <w:rPr>
                <w:rFonts w:ascii="Arial" w:eastAsia="Times New Roman" w:hAnsi="Arial" w:cs="Arial"/>
                <w:szCs w:val="24"/>
              </w:rPr>
            </w:pPr>
          </w:p>
        </w:tc>
        <w:tc>
          <w:tcPr>
            <w:tcW w:w="3401"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5</w:t>
            </w:r>
            <w:r w:rsidRPr="00BF7DF7">
              <w:rPr>
                <w:rFonts w:ascii="Arial" w:hAnsi="Arial" w:cs="Arial"/>
                <w:kern w:val="0"/>
                <w:szCs w:val="21"/>
              </w:rPr>
              <w:t>）水泥砂浆找平层</w:t>
            </w:r>
            <w:r w:rsidRPr="00BF7DF7">
              <w:rPr>
                <w:rFonts w:ascii="Arial" w:hAnsi="Arial" w:cs="Arial"/>
                <w:kern w:val="0"/>
                <w:szCs w:val="21"/>
              </w:rPr>
              <w:t xml:space="preserve"> 20mm</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λ=0.930</w:t>
            </w:r>
          </w:p>
        </w:tc>
      </w:tr>
      <w:tr w:rsidR="00B75808" w:rsidRPr="00B535CC" w:rsidTr="00741509">
        <w:trPr>
          <w:cantSplit/>
          <w:trHeight w:val="425"/>
          <w:jc w:val="center"/>
        </w:trPr>
        <w:tc>
          <w:tcPr>
            <w:tcW w:w="4617" w:type="dxa"/>
            <w:gridSpan w:val="2"/>
            <w:vMerge/>
            <w:vAlign w:val="center"/>
            <w:hideMark/>
          </w:tcPr>
          <w:p w:rsidR="00B75808" w:rsidRPr="00BF7DF7" w:rsidRDefault="00B75808" w:rsidP="00B75808">
            <w:pPr>
              <w:widowControl/>
              <w:jc w:val="left"/>
              <w:rPr>
                <w:rFonts w:ascii="Arial" w:eastAsia="Times New Roman" w:hAnsi="Arial" w:cs="Arial"/>
                <w:szCs w:val="24"/>
              </w:rPr>
            </w:pPr>
          </w:p>
        </w:tc>
        <w:tc>
          <w:tcPr>
            <w:tcW w:w="3401"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6</w:t>
            </w:r>
            <w:r w:rsidRPr="00BF7DF7">
              <w:rPr>
                <w:rFonts w:ascii="Arial" w:hAnsi="Arial" w:cs="Arial"/>
                <w:kern w:val="0"/>
                <w:szCs w:val="21"/>
              </w:rPr>
              <w:t>）轻骨料混凝土找坡层最薄处</w:t>
            </w:r>
            <w:r w:rsidRPr="00BF7DF7">
              <w:rPr>
                <w:rFonts w:ascii="Arial" w:hAnsi="Arial" w:cs="Arial"/>
                <w:kern w:val="0"/>
                <w:szCs w:val="21"/>
              </w:rPr>
              <w:t>30mm</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λ=0.300</w:t>
            </w:r>
          </w:p>
        </w:tc>
      </w:tr>
      <w:tr w:rsidR="00B75808" w:rsidRPr="00B535CC" w:rsidTr="00741509">
        <w:trPr>
          <w:cantSplit/>
          <w:trHeight w:val="425"/>
          <w:jc w:val="center"/>
        </w:trPr>
        <w:tc>
          <w:tcPr>
            <w:tcW w:w="4617" w:type="dxa"/>
            <w:gridSpan w:val="2"/>
            <w:vMerge/>
            <w:vAlign w:val="center"/>
            <w:hideMark/>
          </w:tcPr>
          <w:p w:rsidR="00B75808" w:rsidRPr="00BF7DF7" w:rsidRDefault="00B75808" w:rsidP="00B75808">
            <w:pPr>
              <w:widowControl/>
              <w:jc w:val="left"/>
              <w:rPr>
                <w:rFonts w:ascii="Arial" w:eastAsia="Times New Roman" w:hAnsi="Arial" w:cs="Arial"/>
                <w:szCs w:val="24"/>
              </w:rPr>
            </w:pPr>
          </w:p>
        </w:tc>
        <w:tc>
          <w:tcPr>
            <w:tcW w:w="3401"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7</w:t>
            </w:r>
            <w:r w:rsidRPr="00BF7DF7">
              <w:rPr>
                <w:rFonts w:ascii="Arial" w:hAnsi="Arial" w:cs="Arial"/>
                <w:kern w:val="0"/>
                <w:szCs w:val="21"/>
              </w:rPr>
              <w:t>）钢筋混凝土屋面板</w:t>
            </w:r>
            <w:r w:rsidRPr="00BF7DF7">
              <w:rPr>
                <w:rFonts w:ascii="Arial" w:hAnsi="Arial" w:cs="Arial"/>
                <w:kern w:val="0"/>
                <w:szCs w:val="21"/>
              </w:rPr>
              <w:t xml:space="preserve"> 120mm</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425"/>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保温材料</w:t>
            </w:r>
          </w:p>
        </w:tc>
        <w:tc>
          <w:tcPr>
            <w:tcW w:w="2552" w:type="dxa"/>
            <w:vAlign w:val="center"/>
            <w:hideMark/>
          </w:tcPr>
          <w:p w:rsidR="00B75808" w:rsidRPr="00BF7DF7" w:rsidRDefault="00B75808" w:rsidP="00B75808">
            <w:pPr>
              <w:widowControl/>
              <w:spacing w:line="360" w:lineRule="exact"/>
              <w:ind w:right="420"/>
              <w:jc w:val="center"/>
              <w:rPr>
                <w:rFonts w:ascii="Arial" w:hAnsi="Arial" w:cs="Arial"/>
                <w:kern w:val="0"/>
                <w:szCs w:val="21"/>
              </w:rPr>
            </w:pPr>
            <w:r w:rsidRPr="00BF7DF7">
              <w:rPr>
                <w:rFonts w:ascii="Arial" w:hAnsi="Arial" w:cs="Arial"/>
                <w:kern w:val="0"/>
                <w:szCs w:val="21"/>
              </w:rPr>
              <w:t xml:space="preserve">     </w:t>
            </w:r>
            <w:r w:rsidRPr="00BF7DF7">
              <w:rPr>
                <w:rFonts w:ascii="Arial" w:hAnsi="Arial" w:cs="Arial"/>
                <w:kern w:val="0"/>
                <w:szCs w:val="21"/>
              </w:rPr>
              <w:t>设计厚度（</w:t>
            </w:r>
            <w:r w:rsidRPr="00BF7DF7">
              <w:rPr>
                <w:rFonts w:ascii="Arial" w:hAnsi="Arial" w:cs="Arial"/>
                <w:kern w:val="0"/>
                <w:szCs w:val="21"/>
              </w:rPr>
              <w:t>mm</w:t>
            </w:r>
            <w:r w:rsidRPr="00BF7DF7">
              <w:rPr>
                <w:rFonts w:ascii="Arial" w:hAnsi="Arial" w:cs="Arial"/>
                <w:kern w:val="0"/>
                <w:szCs w:val="21"/>
              </w:rPr>
              <w:t>）</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 xml:space="preserve"> </w:t>
            </w:r>
            <w:r w:rsidRPr="00BF7DF7">
              <w:rPr>
                <w:rFonts w:ascii="Arial" w:hAnsi="Arial" w:cs="Arial"/>
                <w:kern w:val="0"/>
                <w:szCs w:val="21"/>
              </w:rPr>
              <w:t>传热系数</w:t>
            </w:r>
            <w:r w:rsidRPr="00BF7DF7">
              <w:rPr>
                <w:rFonts w:ascii="Arial" w:hAnsi="Arial" w:cs="Arial"/>
                <w:kern w:val="0"/>
                <w:szCs w:val="21"/>
              </w:rPr>
              <w:t xml:space="preserve"> [</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bCs/>
                <w:kern w:val="0"/>
                <w:szCs w:val="21"/>
              </w:rPr>
              <w:t>·K)]</w:t>
            </w:r>
          </w:p>
        </w:tc>
        <w:tc>
          <w:tcPr>
            <w:tcW w:w="2491"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传热系数规定限值</w:t>
            </w:r>
          </w:p>
        </w:tc>
      </w:tr>
      <w:tr w:rsidR="00B75808" w:rsidRPr="00B535CC" w:rsidTr="00741509">
        <w:trPr>
          <w:cantSplit/>
          <w:trHeight w:val="425"/>
          <w:jc w:val="center"/>
        </w:trPr>
        <w:tc>
          <w:tcPr>
            <w:tcW w:w="2065" w:type="dxa"/>
            <w:vAlign w:val="center"/>
            <w:hideMark/>
          </w:tcPr>
          <w:p w:rsidR="00B75808" w:rsidRPr="00BF7DF7" w:rsidRDefault="00B75808" w:rsidP="00B75808">
            <w:pPr>
              <w:widowControl/>
              <w:spacing w:line="360" w:lineRule="exact"/>
              <w:ind w:right="105"/>
              <w:jc w:val="center"/>
              <w:rPr>
                <w:rFonts w:ascii="Arial" w:hAnsi="Arial" w:cs="Arial"/>
                <w:kern w:val="0"/>
                <w:szCs w:val="21"/>
              </w:rPr>
            </w:pPr>
            <w:r w:rsidRPr="00BF7DF7">
              <w:rPr>
                <w:rFonts w:ascii="Arial" w:hAnsi="Arial" w:cs="Arial"/>
                <w:kern w:val="0"/>
                <w:szCs w:val="21"/>
              </w:rPr>
              <w:lastRenderedPageBreak/>
              <w:t>真空保温板</w:t>
            </w:r>
          </w:p>
        </w:tc>
        <w:tc>
          <w:tcPr>
            <w:tcW w:w="255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13</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0.66</w:t>
            </w:r>
          </w:p>
        </w:tc>
        <w:tc>
          <w:tcPr>
            <w:tcW w:w="2491" w:type="dxa"/>
            <w:gridSpan w:val="2"/>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K≤0.8 [</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bCs/>
                <w:kern w:val="0"/>
                <w:szCs w:val="21"/>
              </w:rPr>
              <w:t>·K)]</w:t>
            </w:r>
          </w:p>
        </w:tc>
      </w:tr>
      <w:tr w:rsidR="00B75808" w:rsidRPr="00B535CC" w:rsidTr="00741509">
        <w:trPr>
          <w:cantSplit/>
          <w:trHeight w:val="425"/>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硬泡聚氨酯（</w:t>
            </w:r>
            <w:r w:rsidRPr="00BF7DF7">
              <w:rPr>
                <w:rFonts w:ascii="Arial" w:hAnsi="Arial" w:cs="Arial"/>
                <w:kern w:val="0"/>
                <w:szCs w:val="21"/>
              </w:rPr>
              <w:t>PU</w:t>
            </w:r>
            <w:r w:rsidRPr="00BF7DF7">
              <w:rPr>
                <w:rFonts w:ascii="Arial" w:hAnsi="Arial" w:cs="Arial"/>
                <w:kern w:val="0"/>
                <w:szCs w:val="21"/>
              </w:rPr>
              <w:t>）</w:t>
            </w:r>
          </w:p>
        </w:tc>
        <w:tc>
          <w:tcPr>
            <w:tcW w:w="255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25</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0.77</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255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0.76</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255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50</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0.78</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泡沫玻璃板</w:t>
            </w:r>
          </w:p>
        </w:tc>
        <w:tc>
          <w:tcPr>
            <w:tcW w:w="255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70</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0.77</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发泡水泥板</w:t>
            </w:r>
          </w:p>
        </w:tc>
        <w:tc>
          <w:tcPr>
            <w:tcW w:w="255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75</w:t>
            </w:r>
          </w:p>
        </w:tc>
        <w:tc>
          <w:tcPr>
            <w:tcW w:w="2492"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0.76</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9600" w:type="dxa"/>
            <w:gridSpan w:val="5"/>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color w:val="000000"/>
                <w:kern w:val="0"/>
                <w:szCs w:val="21"/>
              </w:rPr>
              <w:t>构造做法见</w:t>
            </w:r>
            <w:r w:rsidRPr="00BF7DF7">
              <w:rPr>
                <w:rFonts w:ascii="Arial" w:hAnsi="Arial" w:cs="Arial"/>
                <w:kern w:val="0"/>
                <w:szCs w:val="21"/>
              </w:rPr>
              <w:t>《屋面工程技术规程》</w:t>
            </w:r>
            <w:r w:rsidRPr="00BF7DF7">
              <w:rPr>
                <w:rFonts w:ascii="Arial" w:hAnsi="Arial" w:cs="Arial"/>
                <w:kern w:val="0"/>
                <w:szCs w:val="21"/>
              </w:rPr>
              <w:t>GB50345-2012</w:t>
            </w:r>
            <w:r w:rsidRPr="00BF7DF7">
              <w:rPr>
                <w:rFonts w:ascii="Arial" w:hAnsi="Arial" w:cs="Arial"/>
                <w:kern w:val="0"/>
                <w:szCs w:val="21"/>
              </w:rPr>
              <w:t>表</w:t>
            </w:r>
            <w:r w:rsidRPr="00BF7DF7">
              <w:rPr>
                <w:rFonts w:ascii="Arial" w:hAnsi="Arial" w:cs="Arial"/>
                <w:kern w:val="0"/>
                <w:szCs w:val="21"/>
              </w:rPr>
              <w:t>3.0.2</w:t>
            </w:r>
          </w:p>
        </w:tc>
      </w:tr>
    </w:tbl>
    <w:p w:rsidR="00F52F1C" w:rsidRDefault="00F52F1C" w:rsidP="00721B75">
      <w:pPr>
        <w:widowControl/>
        <w:spacing w:line="360" w:lineRule="exact"/>
        <w:jc w:val="center"/>
        <w:rPr>
          <w:rFonts w:ascii="Arial" w:eastAsia="黑体" w:hAnsi="Arial" w:cs="Arial" w:hint="eastAsia"/>
          <w:color w:val="000000"/>
          <w:kern w:val="0"/>
          <w:sz w:val="24"/>
          <w:szCs w:val="21"/>
        </w:rPr>
      </w:pP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A.0.2-2</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正置式坡屋面的保温材料、厚度及热工性能</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065"/>
        <w:gridCol w:w="2268"/>
        <w:gridCol w:w="2776"/>
        <w:gridCol w:w="768"/>
        <w:gridCol w:w="1723"/>
      </w:tblGrid>
      <w:tr w:rsidR="00B75808" w:rsidRPr="00B535CC" w:rsidTr="00741509">
        <w:trPr>
          <w:cantSplit/>
          <w:trHeight w:val="750"/>
          <w:jc w:val="center"/>
        </w:trPr>
        <w:tc>
          <w:tcPr>
            <w:tcW w:w="4333" w:type="dxa"/>
            <w:gridSpan w:val="2"/>
            <w:vMerge w:val="restart"/>
            <w:vAlign w:val="center"/>
          </w:tcPr>
          <w:p w:rsidR="00B75808" w:rsidRPr="00BF7DF7" w:rsidRDefault="00A90F05" w:rsidP="00B75808">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2047875" cy="1543050"/>
                  <wp:effectExtent l="19050" t="0" r="9525" b="0"/>
                  <wp:docPr id="400" name="图片 134" descr="正置式坡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正置式坡屋面"/>
                          <pic:cNvPicPr>
                            <a:picLocks noChangeAspect="1" noChangeArrowheads="1"/>
                          </pic:cNvPicPr>
                        </pic:nvPicPr>
                        <pic:blipFill>
                          <a:blip r:embed="rId79"/>
                          <a:srcRect l="32335" t="42717" r="7422" b="17180"/>
                          <a:stretch>
                            <a:fillRect/>
                          </a:stretch>
                        </pic:blipFill>
                        <pic:spPr bwMode="auto">
                          <a:xfrm>
                            <a:off x="0" y="0"/>
                            <a:ext cx="2047875" cy="1543050"/>
                          </a:xfrm>
                          <a:prstGeom prst="rect">
                            <a:avLst/>
                          </a:prstGeom>
                          <a:noFill/>
                          <a:ln w="9525">
                            <a:noFill/>
                            <a:miter lim="800000"/>
                            <a:headEnd/>
                            <a:tailEnd/>
                          </a:ln>
                        </pic:spPr>
                      </pic:pic>
                    </a:graphicData>
                  </a:graphic>
                </wp:inline>
              </w:drawing>
            </w:r>
          </w:p>
          <w:p w:rsidR="00B75808" w:rsidRPr="00BF7DF7" w:rsidRDefault="00B75808" w:rsidP="00BF7DF7">
            <w:pPr>
              <w:widowControl/>
              <w:autoSpaceDE w:val="0"/>
              <w:autoSpaceDN w:val="0"/>
              <w:adjustRightInd w:val="0"/>
              <w:ind w:right="315"/>
              <w:jc w:val="center"/>
              <w:rPr>
                <w:rFonts w:ascii="Arial" w:hAnsi="Arial" w:cs="Arial"/>
                <w:szCs w:val="24"/>
              </w:rPr>
            </w:pPr>
            <w:r w:rsidRPr="00BF7DF7">
              <w:rPr>
                <w:rFonts w:ascii="Arial" w:hAnsi="Arial" w:cs="Arial"/>
                <w:szCs w:val="24"/>
              </w:rPr>
              <w:t>构造示意图</w:t>
            </w:r>
          </w:p>
        </w:tc>
        <w:tc>
          <w:tcPr>
            <w:tcW w:w="3544"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构造层次</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Cs w:val="21"/>
              </w:rPr>
              <w:t>[W/m·K]</w:t>
            </w:r>
          </w:p>
        </w:tc>
      </w:tr>
      <w:tr w:rsidR="00B75808" w:rsidRPr="00B535CC" w:rsidTr="00741509">
        <w:trPr>
          <w:cantSplit/>
          <w:trHeight w:val="360"/>
          <w:jc w:val="center"/>
        </w:trPr>
        <w:tc>
          <w:tcPr>
            <w:tcW w:w="4333" w:type="dxa"/>
            <w:gridSpan w:val="2"/>
            <w:vMerge/>
            <w:vAlign w:val="center"/>
            <w:hideMark/>
          </w:tcPr>
          <w:p w:rsidR="00B75808" w:rsidRPr="00BF7DF7" w:rsidRDefault="00B75808" w:rsidP="00B75808">
            <w:pPr>
              <w:widowControl/>
              <w:jc w:val="left"/>
              <w:rPr>
                <w:rFonts w:ascii="Arial" w:hAnsi="Arial" w:cs="Arial"/>
                <w:szCs w:val="24"/>
              </w:rPr>
            </w:pPr>
          </w:p>
        </w:tc>
        <w:tc>
          <w:tcPr>
            <w:tcW w:w="3544"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1</w:t>
            </w:r>
            <w:r w:rsidRPr="00BF7DF7">
              <w:rPr>
                <w:rFonts w:ascii="Arial" w:hAnsi="Arial" w:cs="Arial"/>
                <w:kern w:val="0"/>
                <w:szCs w:val="21"/>
              </w:rPr>
              <w:t>）瓦、挂瓦条、顺水条</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741509">
        <w:trPr>
          <w:cantSplit/>
          <w:trHeight w:val="360"/>
          <w:jc w:val="center"/>
        </w:trPr>
        <w:tc>
          <w:tcPr>
            <w:tcW w:w="4333" w:type="dxa"/>
            <w:gridSpan w:val="2"/>
            <w:vMerge/>
            <w:vAlign w:val="center"/>
            <w:hideMark/>
          </w:tcPr>
          <w:p w:rsidR="00B75808" w:rsidRPr="00BF7DF7" w:rsidRDefault="00B75808" w:rsidP="00B75808">
            <w:pPr>
              <w:widowControl/>
              <w:jc w:val="left"/>
              <w:rPr>
                <w:rFonts w:ascii="Arial" w:hAnsi="Arial" w:cs="Arial"/>
                <w:szCs w:val="24"/>
              </w:rPr>
            </w:pPr>
          </w:p>
        </w:tc>
        <w:tc>
          <w:tcPr>
            <w:tcW w:w="3544"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2</w:t>
            </w:r>
            <w:r w:rsidRPr="00BF7DF7">
              <w:rPr>
                <w:rFonts w:ascii="Arial" w:hAnsi="Arial" w:cs="Arial"/>
                <w:kern w:val="0"/>
                <w:szCs w:val="21"/>
              </w:rPr>
              <w:t>）细石钢筋混凝土</w:t>
            </w:r>
            <w:r w:rsidRPr="00BF7DF7">
              <w:rPr>
                <w:rFonts w:ascii="Arial" w:hAnsi="Arial" w:cs="Arial"/>
                <w:kern w:val="0"/>
                <w:szCs w:val="21"/>
              </w:rPr>
              <w:t xml:space="preserve"> 40mm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360"/>
          <w:jc w:val="center"/>
        </w:trPr>
        <w:tc>
          <w:tcPr>
            <w:tcW w:w="4333" w:type="dxa"/>
            <w:gridSpan w:val="2"/>
            <w:vMerge/>
            <w:vAlign w:val="center"/>
            <w:hideMark/>
          </w:tcPr>
          <w:p w:rsidR="00B75808" w:rsidRPr="00BF7DF7" w:rsidRDefault="00B75808" w:rsidP="00B75808">
            <w:pPr>
              <w:widowControl/>
              <w:jc w:val="left"/>
              <w:rPr>
                <w:rFonts w:ascii="Arial" w:hAnsi="Arial" w:cs="Arial"/>
                <w:szCs w:val="24"/>
              </w:rPr>
            </w:pPr>
          </w:p>
        </w:tc>
        <w:tc>
          <w:tcPr>
            <w:tcW w:w="3544"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）隔离层</w:t>
            </w:r>
            <w:r w:rsidRPr="00BF7DF7">
              <w:rPr>
                <w:rFonts w:ascii="Arial" w:hAnsi="Arial" w:cs="Arial"/>
                <w:kern w:val="0"/>
                <w:szCs w:val="21"/>
              </w:rPr>
              <w:t>+</w:t>
            </w:r>
            <w:r w:rsidRPr="00BF7DF7">
              <w:rPr>
                <w:rFonts w:ascii="Arial" w:hAnsi="Arial" w:cs="Arial"/>
                <w:kern w:val="0"/>
                <w:szCs w:val="21"/>
              </w:rPr>
              <w:t>防水层</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741509">
        <w:trPr>
          <w:cantSplit/>
          <w:trHeight w:val="360"/>
          <w:jc w:val="center"/>
        </w:trPr>
        <w:tc>
          <w:tcPr>
            <w:tcW w:w="4333" w:type="dxa"/>
            <w:gridSpan w:val="2"/>
            <w:vMerge/>
            <w:vAlign w:val="center"/>
            <w:hideMark/>
          </w:tcPr>
          <w:p w:rsidR="00B75808" w:rsidRPr="00BF7DF7" w:rsidRDefault="00B75808" w:rsidP="00B75808">
            <w:pPr>
              <w:widowControl/>
              <w:jc w:val="left"/>
              <w:rPr>
                <w:rFonts w:ascii="Arial" w:hAnsi="Arial" w:cs="Arial"/>
                <w:szCs w:val="24"/>
              </w:rPr>
            </w:pPr>
          </w:p>
        </w:tc>
        <w:tc>
          <w:tcPr>
            <w:tcW w:w="3544"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4</w:t>
            </w:r>
            <w:r w:rsidRPr="00BF7DF7">
              <w:rPr>
                <w:rFonts w:ascii="Arial" w:hAnsi="Arial" w:cs="Arial"/>
                <w:kern w:val="0"/>
                <w:szCs w:val="21"/>
              </w:rPr>
              <w:t>）水泥砂浆找平层</w:t>
            </w:r>
            <w:r w:rsidRPr="00BF7DF7">
              <w:rPr>
                <w:rFonts w:ascii="Arial" w:hAnsi="Arial" w:cs="Arial"/>
                <w:kern w:val="0"/>
                <w:szCs w:val="21"/>
              </w:rPr>
              <w:t xml:space="preserve"> 20mm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λ=0.930</w:t>
            </w:r>
          </w:p>
        </w:tc>
      </w:tr>
      <w:tr w:rsidR="00B75808" w:rsidRPr="00B535CC" w:rsidTr="00741509">
        <w:trPr>
          <w:cantSplit/>
          <w:trHeight w:val="360"/>
          <w:jc w:val="center"/>
        </w:trPr>
        <w:tc>
          <w:tcPr>
            <w:tcW w:w="4333" w:type="dxa"/>
            <w:gridSpan w:val="2"/>
            <w:vMerge/>
            <w:vAlign w:val="center"/>
            <w:hideMark/>
          </w:tcPr>
          <w:p w:rsidR="00B75808" w:rsidRPr="00BF7DF7" w:rsidRDefault="00B75808" w:rsidP="00B75808">
            <w:pPr>
              <w:widowControl/>
              <w:jc w:val="left"/>
              <w:rPr>
                <w:rFonts w:ascii="Arial" w:hAnsi="Arial" w:cs="Arial"/>
                <w:szCs w:val="24"/>
              </w:rPr>
            </w:pPr>
          </w:p>
        </w:tc>
        <w:tc>
          <w:tcPr>
            <w:tcW w:w="3544"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5</w:t>
            </w:r>
            <w:r w:rsidRPr="00BF7DF7">
              <w:rPr>
                <w:rFonts w:ascii="Arial" w:hAnsi="Arial" w:cs="Arial"/>
                <w:kern w:val="0"/>
                <w:szCs w:val="21"/>
              </w:rPr>
              <w:t>）保温层（</w:t>
            </w:r>
            <w:r w:rsidRPr="00BF7DF7">
              <w:rPr>
                <w:rFonts w:ascii="Arial" w:hAnsi="Arial" w:cs="Arial"/>
                <w:kern w:val="0"/>
                <w:szCs w:val="21"/>
              </w:rPr>
              <w:t>d</w:t>
            </w:r>
            <w:r w:rsidRPr="00BF7DF7">
              <w:rPr>
                <w:rFonts w:ascii="Arial" w:hAnsi="Arial" w:cs="Arial"/>
                <w:kern w:val="0"/>
                <w:szCs w:val="21"/>
              </w:rPr>
              <w:t>厚）（见下表）</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A.0.1</w:t>
            </w:r>
            <w:r w:rsidRPr="00BF7DF7">
              <w:rPr>
                <w:rFonts w:ascii="Arial" w:hAnsi="Arial" w:cs="Arial"/>
                <w:kern w:val="0"/>
                <w:szCs w:val="21"/>
              </w:rPr>
              <w:t>）</w:t>
            </w:r>
          </w:p>
        </w:tc>
      </w:tr>
      <w:tr w:rsidR="00B75808" w:rsidRPr="00B535CC" w:rsidTr="00741509">
        <w:trPr>
          <w:cantSplit/>
          <w:trHeight w:val="360"/>
          <w:jc w:val="center"/>
        </w:trPr>
        <w:tc>
          <w:tcPr>
            <w:tcW w:w="4333" w:type="dxa"/>
            <w:gridSpan w:val="2"/>
            <w:vMerge/>
            <w:vAlign w:val="center"/>
            <w:hideMark/>
          </w:tcPr>
          <w:p w:rsidR="00B75808" w:rsidRPr="00BF7DF7" w:rsidRDefault="00B75808" w:rsidP="00B75808">
            <w:pPr>
              <w:widowControl/>
              <w:jc w:val="left"/>
              <w:rPr>
                <w:rFonts w:ascii="Arial" w:hAnsi="Arial" w:cs="Arial"/>
                <w:szCs w:val="24"/>
              </w:rPr>
            </w:pPr>
          </w:p>
        </w:tc>
        <w:tc>
          <w:tcPr>
            <w:tcW w:w="3544"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6</w:t>
            </w:r>
            <w:r w:rsidRPr="00BF7DF7">
              <w:rPr>
                <w:rFonts w:ascii="Arial" w:hAnsi="Arial" w:cs="Arial"/>
                <w:kern w:val="0"/>
                <w:szCs w:val="21"/>
              </w:rPr>
              <w:t>）水泥砂浆找平层</w:t>
            </w:r>
            <w:r w:rsidRPr="00BF7DF7">
              <w:rPr>
                <w:rFonts w:ascii="Arial" w:hAnsi="Arial" w:cs="Arial"/>
                <w:kern w:val="0"/>
                <w:szCs w:val="21"/>
              </w:rPr>
              <w:t xml:space="preserve"> 20mm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λ=0.930</w:t>
            </w:r>
          </w:p>
        </w:tc>
      </w:tr>
      <w:tr w:rsidR="00B75808" w:rsidRPr="00B535CC" w:rsidTr="00741509">
        <w:trPr>
          <w:cantSplit/>
          <w:trHeight w:val="360"/>
          <w:jc w:val="center"/>
        </w:trPr>
        <w:tc>
          <w:tcPr>
            <w:tcW w:w="4333" w:type="dxa"/>
            <w:gridSpan w:val="2"/>
            <w:vMerge/>
            <w:vAlign w:val="center"/>
            <w:hideMark/>
          </w:tcPr>
          <w:p w:rsidR="00B75808" w:rsidRPr="00BF7DF7" w:rsidRDefault="00B75808" w:rsidP="00B75808">
            <w:pPr>
              <w:widowControl/>
              <w:jc w:val="left"/>
              <w:rPr>
                <w:rFonts w:ascii="Arial" w:hAnsi="Arial" w:cs="Arial"/>
                <w:szCs w:val="24"/>
              </w:rPr>
            </w:pPr>
          </w:p>
        </w:tc>
        <w:tc>
          <w:tcPr>
            <w:tcW w:w="3544"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7</w:t>
            </w:r>
            <w:r w:rsidRPr="00BF7DF7">
              <w:rPr>
                <w:rFonts w:ascii="Arial" w:hAnsi="Arial" w:cs="Arial"/>
                <w:kern w:val="0"/>
                <w:szCs w:val="21"/>
              </w:rPr>
              <w:t>）钢筋混凝土屋面板</w:t>
            </w:r>
            <w:r w:rsidRPr="00BF7DF7">
              <w:rPr>
                <w:rFonts w:ascii="Arial" w:hAnsi="Arial" w:cs="Arial"/>
                <w:kern w:val="0"/>
                <w:szCs w:val="21"/>
              </w:rPr>
              <w:t xml:space="preserve"> 120mm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jc w:val="center"/>
        </w:trPr>
        <w:tc>
          <w:tcPr>
            <w:tcW w:w="2065" w:type="dxa"/>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保温材料</w:t>
            </w:r>
          </w:p>
        </w:tc>
        <w:tc>
          <w:tcPr>
            <w:tcW w:w="2268" w:type="dxa"/>
            <w:vAlign w:val="center"/>
            <w:hideMark/>
          </w:tcPr>
          <w:p w:rsidR="00B75808" w:rsidRPr="00BF7DF7" w:rsidRDefault="00B75808" w:rsidP="00741509">
            <w:pPr>
              <w:widowControl/>
              <w:spacing w:line="360" w:lineRule="exact"/>
              <w:ind w:right="420"/>
              <w:jc w:val="center"/>
              <w:rPr>
                <w:rFonts w:ascii="Arial" w:hAnsi="Arial" w:cs="Arial"/>
                <w:kern w:val="0"/>
                <w:szCs w:val="21"/>
              </w:rPr>
            </w:pPr>
            <w:r w:rsidRPr="00BF7DF7">
              <w:rPr>
                <w:rFonts w:ascii="Arial" w:hAnsi="Arial" w:cs="Arial"/>
                <w:kern w:val="0"/>
                <w:szCs w:val="21"/>
              </w:rPr>
              <w:t>设计厚度（</w:t>
            </w:r>
            <w:r w:rsidRPr="00BF7DF7">
              <w:rPr>
                <w:rFonts w:ascii="Arial" w:hAnsi="Arial" w:cs="Arial"/>
                <w:kern w:val="0"/>
                <w:szCs w:val="21"/>
              </w:rPr>
              <w:t>mm</w:t>
            </w:r>
            <w:r w:rsidRPr="00BF7DF7">
              <w:rPr>
                <w:rFonts w:ascii="Arial" w:hAnsi="Arial" w:cs="Arial"/>
                <w:kern w:val="0"/>
                <w:szCs w:val="21"/>
              </w:rPr>
              <w:t>）</w:t>
            </w:r>
          </w:p>
        </w:tc>
        <w:tc>
          <w:tcPr>
            <w:tcW w:w="2776" w:type="dxa"/>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传热系数</w:t>
            </w:r>
            <w:r w:rsidRPr="00BF7DF7">
              <w:rPr>
                <w:rFonts w:ascii="Arial" w:hAnsi="Arial" w:cs="Arial"/>
                <w:kern w:val="0"/>
                <w:szCs w:val="21"/>
              </w:rPr>
              <w:t xml:space="preserve"> [</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p>
        </w:tc>
        <w:tc>
          <w:tcPr>
            <w:tcW w:w="2491" w:type="dxa"/>
            <w:gridSpan w:val="2"/>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传热系数规定限值</w:t>
            </w:r>
          </w:p>
        </w:tc>
      </w:tr>
      <w:tr w:rsidR="00B75808" w:rsidRPr="00B535CC" w:rsidTr="00741509">
        <w:trPr>
          <w:cantSplit/>
          <w:jc w:val="center"/>
        </w:trPr>
        <w:tc>
          <w:tcPr>
            <w:tcW w:w="2065" w:type="dxa"/>
            <w:vAlign w:val="center"/>
            <w:hideMark/>
          </w:tcPr>
          <w:p w:rsidR="00B75808" w:rsidRPr="00BF7DF7" w:rsidRDefault="00B75808" w:rsidP="00B75808">
            <w:pPr>
              <w:widowControl/>
              <w:spacing w:line="360" w:lineRule="exact"/>
              <w:ind w:right="105"/>
              <w:jc w:val="center"/>
              <w:rPr>
                <w:rFonts w:ascii="Arial" w:hAnsi="Arial" w:cs="Arial"/>
                <w:kern w:val="0"/>
                <w:szCs w:val="21"/>
              </w:rPr>
            </w:pPr>
            <w:r w:rsidRPr="00BF7DF7">
              <w:rPr>
                <w:rFonts w:ascii="Arial" w:hAnsi="Arial" w:cs="Arial"/>
                <w:kern w:val="0"/>
                <w:szCs w:val="21"/>
              </w:rPr>
              <w:t>真空保温板</w:t>
            </w:r>
          </w:p>
        </w:tc>
        <w:tc>
          <w:tcPr>
            <w:tcW w:w="2268"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13</w:t>
            </w:r>
          </w:p>
        </w:tc>
        <w:tc>
          <w:tcPr>
            <w:tcW w:w="27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0.69</w:t>
            </w:r>
          </w:p>
        </w:tc>
        <w:tc>
          <w:tcPr>
            <w:tcW w:w="2491" w:type="dxa"/>
            <w:gridSpan w:val="2"/>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K≤0.8 [</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p>
        </w:tc>
      </w:tr>
      <w:tr w:rsidR="00B75808" w:rsidRPr="00B535CC" w:rsidTr="00741509">
        <w:trPr>
          <w:cantSplit/>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硬泡聚氨酯（</w:t>
            </w:r>
            <w:r w:rsidRPr="00BF7DF7">
              <w:rPr>
                <w:rFonts w:ascii="Arial" w:hAnsi="Arial" w:cs="Arial"/>
                <w:kern w:val="0"/>
                <w:szCs w:val="21"/>
              </w:rPr>
              <w:t>PU</w:t>
            </w:r>
            <w:r w:rsidRPr="00BF7DF7">
              <w:rPr>
                <w:rFonts w:ascii="Arial" w:hAnsi="Arial" w:cs="Arial"/>
                <w:kern w:val="0"/>
                <w:szCs w:val="21"/>
              </w:rPr>
              <w:t>）</w:t>
            </w:r>
          </w:p>
        </w:tc>
        <w:tc>
          <w:tcPr>
            <w:tcW w:w="2268"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30</w:t>
            </w:r>
          </w:p>
        </w:tc>
        <w:tc>
          <w:tcPr>
            <w:tcW w:w="27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0.70</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2268"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27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0.80</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2268"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55</w:t>
            </w:r>
          </w:p>
        </w:tc>
        <w:tc>
          <w:tcPr>
            <w:tcW w:w="27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0.76</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泡沫玻璃板</w:t>
            </w:r>
          </w:p>
        </w:tc>
        <w:tc>
          <w:tcPr>
            <w:tcW w:w="2268"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75</w:t>
            </w:r>
          </w:p>
        </w:tc>
        <w:tc>
          <w:tcPr>
            <w:tcW w:w="27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0.77</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6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发泡水泥板</w:t>
            </w:r>
          </w:p>
        </w:tc>
        <w:tc>
          <w:tcPr>
            <w:tcW w:w="2268"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80</w:t>
            </w:r>
          </w:p>
        </w:tc>
        <w:tc>
          <w:tcPr>
            <w:tcW w:w="27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0.76</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9600" w:type="dxa"/>
            <w:gridSpan w:val="5"/>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color w:val="000000"/>
                <w:kern w:val="0"/>
                <w:szCs w:val="21"/>
              </w:rPr>
              <w:t>构造做法见</w:t>
            </w:r>
            <w:r w:rsidRPr="00BF7DF7">
              <w:rPr>
                <w:rFonts w:ascii="Arial" w:hAnsi="Arial" w:cs="Arial"/>
                <w:kern w:val="0"/>
                <w:szCs w:val="21"/>
              </w:rPr>
              <w:t>《坡屋面建筑构造</w:t>
            </w:r>
            <w:r w:rsidRPr="00BF7DF7">
              <w:rPr>
                <w:rFonts w:ascii="Arial" w:hAnsi="Arial" w:cs="Arial"/>
                <w:kern w:val="0"/>
                <w:szCs w:val="21"/>
              </w:rPr>
              <w:t>(</w:t>
            </w:r>
            <w:r w:rsidRPr="00BF7DF7">
              <w:rPr>
                <w:rFonts w:ascii="Arial" w:hAnsi="Arial" w:cs="Arial"/>
                <w:kern w:val="0"/>
                <w:szCs w:val="21"/>
              </w:rPr>
              <w:t>一</w:t>
            </w:r>
            <w:r w:rsidRPr="00BF7DF7">
              <w:rPr>
                <w:rFonts w:ascii="Arial" w:hAnsi="Arial" w:cs="Arial"/>
                <w:kern w:val="0"/>
                <w:szCs w:val="21"/>
              </w:rPr>
              <w:t>)</w:t>
            </w:r>
            <w:r w:rsidRPr="00BF7DF7">
              <w:rPr>
                <w:rFonts w:ascii="Arial" w:hAnsi="Arial" w:cs="Arial"/>
                <w:kern w:val="0"/>
                <w:szCs w:val="21"/>
              </w:rPr>
              <w:t>》</w:t>
            </w:r>
            <w:r w:rsidRPr="00BF7DF7">
              <w:rPr>
                <w:rFonts w:ascii="Arial" w:hAnsi="Arial" w:cs="Arial"/>
                <w:kern w:val="0"/>
                <w:szCs w:val="21"/>
              </w:rPr>
              <w:t>09J202-1</w:t>
            </w:r>
            <w:r w:rsidRPr="00BF7DF7">
              <w:rPr>
                <w:rFonts w:ascii="Arial" w:hAnsi="Arial" w:cs="Arial"/>
                <w:kern w:val="0"/>
                <w:szCs w:val="21"/>
              </w:rPr>
              <w:t>中页</w:t>
            </w:r>
            <w:r w:rsidRPr="00BF7DF7">
              <w:rPr>
                <w:rFonts w:ascii="Arial" w:hAnsi="Arial" w:cs="Arial"/>
                <w:kern w:val="0"/>
                <w:szCs w:val="21"/>
              </w:rPr>
              <w:t>K4</w:t>
            </w:r>
          </w:p>
        </w:tc>
      </w:tr>
    </w:tbl>
    <w:p w:rsidR="00F52F1C" w:rsidRDefault="00F52F1C" w:rsidP="00721B75">
      <w:pPr>
        <w:widowControl/>
        <w:jc w:val="left"/>
        <w:rPr>
          <w:rFonts w:ascii="Arial" w:hAnsi="Arial" w:cs="Arial" w:hint="eastAsia"/>
          <w:kern w:val="0"/>
          <w:sz w:val="24"/>
          <w:szCs w:val="24"/>
        </w:rPr>
      </w:pPr>
    </w:p>
    <w:p w:rsidR="00EA4CCB" w:rsidRPr="00721B75" w:rsidRDefault="00B75808" w:rsidP="00721B75">
      <w:pPr>
        <w:widowControl/>
        <w:jc w:val="left"/>
        <w:rPr>
          <w:rFonts w:ascii="Arial" w:hAnsi="Arial" w:cs="Arial"/>
          <w:kern w:val="0"/>
          <w:sz w:val="24"/>
          <w:szCs w:val="24"/>
        </w:rPr>
      </w:pPr>
      <w:r w:rsidRPr="00721B75">
        <w:rPr>
          <w:rFonts w:ascii="Arial" w:hAnsi="Arial" w:cs="Arial"/>
          <w:kern w:val="0"/>
          <w:sz w:val="24"/>
          <w:szCs w:val="24"/>
        </w:rPr>
        <w:t xml:space="preserve">A.0.3 </w:t>
      </w:r>
      <w:r w:rsidRPr="00721B75">
        <w:rPr>
          <w:rFonts w:ascii="Arial" w:hAnsi="Arial" w:cs="Arial"/>
          <w:kern w:val="0"/>
          <w:sz w:val="24"/>
          <w:szCs w:val="24"/>
        </w:rPr>
        <w:t>倒置式屋面的保温材料、厚度及热工性能按表</w:t>
      </w:r>
      <w:r w:rsidRPr="00721B75">
        <w:rPr>
          <w:rFonts w:ascii="Arial" w:hAnsi="Arial" w:cs="Arial"/>
          <w:kern w:val="0"/>
          <w:sz w:val="24"/>
          <w:szCs w:val="24"/>
        </w:rPr>
        <w:t>A.0.3-1</w:t>
      </w:r>
      <w:r w:rsidRPr="00721B75">
        <w:rPr>
          <w:rFonts w:ascii="Arial" w:hAnsi="Arial" w:cs="Arial"/>
          <w:kern w:val="0"/>
          <w:sz w:val="24"/>
          <w:szCs w:val="24"/>
        </w:rPr>
        <w:t>、表</w:t>
      </w:r>
      <w:r w:rsidRPr="00721B75">
        <w:rPr>
          <w:rFonts w:ascii="Arial" w:hAnsi="Arial" w:cs="Arial"/>
          <w:kern w:val="0"/>
          <w:sz w:val="24"/>
          <w:szCs w:val="24"/>
        </w:rPr>
        <w:t>A.0.3-2</w:t>
      </w:r>
      <w:r w:rsidR="00EA4CCB" w:rsidRPr="00721B75">
        <w:rPr>
          <w:rFonts w:ascii="Arial" w:hAnsi="Arial" w:cs="Arial"/>
          <w:kern w:val="0"/>
          <w:sz w:val="24"/>
          <w:szCs w:val="24"/>
        </w:rPr>
        <w:t>确</w:t>
      </w:r>
      <w:r w:rsidR="00721B75">
        <w:rPr>
          <w:rFonts w:ascii="Arial" w:hAnsi="Arial" w:cs="Arial" w:hint="eastAsia"/>
          <w:kern w:val="0"/>
          <w:sz w:val="24"/>
          <w:szCs w:val="24"/>
        </w:rPr>
        <w:t>认</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A.0.3-1</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倒置式平屋面的保温材料、厚度及热工性能</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207"/>
        <w:gridCol w:w="1275"/>
        <w:gridCol w:w="1135"/>
        <w:gridCol w:w="2492"/>
        <w:gridCol w:w="768"/>
        <w:gridCol w:w="1723"/>
      </w:tblGrid>
      <w:tr w:rsidR="00B75808" w:rsidRPr="00B535CC" w:rsidTr="00741509">
        <w:trPr>
          <w:cantSplit/>
          <w:trHeight w:val="425"/>
          <w:jc w:val="center"/>
        </w:trPr>
        <w:tc>
          <w:tcPr>
            <w:tcW w:w="4617" w:type="dxa"/>
            <w:gridSpan w:val="3"/>
            <w:vMerge w:val="restart"/>
            <w:vAlign w:val="center"/>
          </w:tcPr>
          <w:p w:rsidR="00B75808" w:rsidRPr="00BF7DF7" w:rsidRDefault="00B75808" w:rsidP="00B75808">
            <w:pPr>
              <w:widowControl/>
              <w:autoSpaceDE w:val="0"/>
              <w:autoSpaceDN w:val="0"/>
              <w:adjustRightInd w:val="0"/>
              <w:jc w:val="center"/>
              <w:rPr>
                <w:rFonts w:ascii="Arial" w:hAnsi="Arial" w:cs="Arial"/>
                <w:szCs w:val="24"/>
              </w:rPr>
            </w:pPr>
          </w:p>
          <w:p w:rsidR="00B75808" w:rsidRDefault="00B75808" w:rsidP="00BF7DF7">
            <w:pPr>
              <w:widowControl/>
              <w:autoSpaceDE w:val="0"/>
              <w:autoSpaceDN w:val="0"/>
              <w:adjustRightInd w:val="0"/>
              <w:ind w:right="210"/>
              <w:jc w:val="center"/>
              <w:rPr>
                <w:rFonts w:ascii="Arial" w:hAnsi="Arial" w:cs="Arial" w:hint="eastAsia"/>
                <w:szCs w:val="24"/>
              </w:rPr>
            </w:pPr>
            <w:r w:rsidRPr="00BF7DF7">
              <w:rPr>
                <w:rFonts w:ascii="Arial" w:hAnsi="Arial" w:cs="Arial"/>
                <w:szCs w:val="24"/>
              </w:rPr>
              <w:t>构造示意图</w:t>
            </w:r>
          </w:p>
          <w:p w:rsidR="00866AB3" w:rsidRPr="00BF7DF7" w:rsidRDefault="00A90F05" w:rsidP="00866AB3">
            <w:pPr>
              <w:widowControl/>
              <w:autoSpaceDE w:val="0"/>
              <w:autoSpaceDN w:val="0"/>
              <w:adjustRightInd w:val="0"/>
              <w:ind w:right="210"/>
              <w:jc w:val="center"/>
              <w:rPr>
                <w:rFonts w:ascii="Arial" w:hAnsi="Arial" w:cs="Arial"/>
                <w:szCs w:val="24"/>
              </w:rPr>
            </w:pPr>
            <w:r>
              <w:rPr>
                <w:rFonts w:ascii="Arial" w:hAnsi="Arial" w:cs="Arial"/>
                <w:noProof/>
                <w:szCs w:val="24"/>
              </w:rPr>
              <w:lastRenderedPageBreak/>
              <w:drawing>
                <wp:inline distT="0" distB="0" distL="0" distR="0">
                  <wp:extent cx="1762125" cy="1181100"/>
                  <wp:effectExtent l="19050" t="0" r="9525" b="0"/>
                  <wp:docPr id="401" name="图片 135" descr="倒置式平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倒置式平屋面"/>
                          <pic:cNvPicPr>
                            <a:picLocks noChangeAspect="1" noChangeArrowheads="1"/>
                          </pic:cNvPicPr>
                        </pic:nvPicPr>
                        <pic:blipFill>
                          <a:blip r:embed="rId80"/>
                          <a:srcRect l="32335" t="47360" r="16432" b="22751"/>
                          <a:stretch>
                            <a:fillRect/>
                          </a:stretch>
                        </pic:blipFill>
                        <pic:spPr bwMode="auto">
                          <a:xfrm>
                            <a:off x="0" y="0"/>
                            <a:ext cx="1762125" cy="1181100"/>
                          </a:xfrm>
                          <a:prstGeom prst="rect">
                            <a:avLst/>
                          </a:prstGeom>
                          <a:noFill/>
                          <a:ln w="9525">
                            <a:noFill/>
                            <a:miter lim="800000"/>
                            <a:headEnd/>
                            <a:tailEnd/>
                          </a:ln>
                        </pic:spPr>
                      </pic:pic>
                    </a:graphicData>
                  </a:graphic>
                </wp:inline>
              </w:drawing>
            </w:r>
          </w:p>
        </w:tc>
        <w:tc>
          <w:tcPr>
            <w:tcW w:w="3260"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lastRenderedPageBreak/>
              <w:t>构造层次</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Cs w:val="21"/>
              </w:rPr>
              <w:t>[W/m·K]</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1</w:t>
            </w:r>
            <w:r w:rsidRPr="00BF7DF7">
              <w:rPr>
                <w:rFonts w:ascii="Arial" w:hAnsi="Arial" w:cs="Arial"/>
                <w:kern w:val="0"/>
                <w:szCs w:val="21"/>
              </w:rPr>
              <w:t>）细石钢筋混凝土</w:t>
            </w:r>
            <w:r w:rsidRPr="00BF7DF7">
              <w:rPr>
                <w:rFonts w:ascii="Arial" w:hAnsi="Arial" w:cs="Arial"/>
                <w:kern w:val="0"/>
                <w:szCs w:val="21"/>
              </w:rPr>
              <w:t xml:space="preserve"> 40mm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2</w:t>
            </w:r>
            <w:r w:rsidRPr="00BF7DF7">
              <w:rPr>
                <w:rFonts w:ascii="Arial" w:hAnsi="Arial" w:cs="Arial"/>
                <w:kern w:val="0"/>
                <w:szCs w:val="21"/>
              </w:rPr>
              <w:t>）保温层（</w:t>
            </w:r>
            <w:r w:rsidRPr="00BF7DF7">
              <w:rPr>
                <w:rFonts w:ascii="Arial" w:hAnsi="Arial" w:cs="Arial"/>
                <w:kern w:val="0"/>
                <w:szCs w:val="21"/>
              </w:rPr>
              <w:t>d</w:t>
            </w:r>
            <w:r w:rsidRPr="00BF7DF7">
              <w:rPr>
                <w:rFonts w:ascii="Arial" w:hAnsi="Arial" w:cs="Arial"/>
                <w:kern w:val="0"/>
                <w:szCs w:val="21"/>
              </w:rPr>
              <w:t>厚）（见下表）</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A.0.1</w:t>
            </w:r>
            <w:r w:rsidRPr="00BF7DF7">
              <w:rPr>
                <w:rFonts w:ascii="Arial" w:hAnsi="Arial" w:cs="Arial"/>
                <w:kern w:val="0"/>
                <w:szCs w:val="21"/>
              </w:rPr>
              <w:t>）</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）隔离层</w:t>
            </w:r>
            <w:r w:rsidRPr="00BF7DF7">
              <w:rPr>
                <w:rFonts w:ascii="Arial" w:hAnsi="Arial" w:cs="Arial"/>
                <w:kern w:val="0"/>
                <w:szCs w:val="21"/>
              </w:rPr>
              <w:t>+</w:t>
            </w:r>
            <w:r w:rsidRPr="00BF7DF7">
              <w:rPr>
                <w:rFonts w:ascii="Arial" w:hAnsi="Arial" w:cs="Arial"/>
                <w:kern w:val="0"/>
                <w:szCs w:val="21"/>
              </w:rPr>
              <w:t>防水层</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4</w:t>
            </w:r>
            <w:r w:rsidRPr="00BF7DF7">
              <w:rPr>
                <w:rFonts w:ascii="Arial" w:hAnsi="Arial" w:cs="Arial"/>
                <w:kern w:val="0"/>
                <w:szCs w:val="21"/>
              </w:rPr>
              <w:t>）水泥砂浆找平层</w:t>
            </w:r>
            <w:r w:rsidRPr="00BF7DF7">
              <w:rPr>
                <w:rFonts w:ascii="Arial" w:hAnsi="Arial" w:cs="Arial"/>
                <w:kern w:val="0"/>
                <w:szCs w:val="21"/>
              </w:rPr>
              <w:t xml:space="preserve"> 20mm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λ=0.930</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5</w:t>
            </w:r>
            <w:r w:rsidRPr="00BF7DF7">
              <w:rPr>
                <w:rFonts w:ascii="Arial" w:hAnsi="Arial" w:cs="Arial"/>
                <w:kern w:val="0"/>
                <w:szCs w:val="21"/>
              </w:rPr>
              <w:t>）轻骨料混凝土找坡层最薄处</w:t>
            </w:r>
            <w:r w:rsidRPr="00BF7DF7">
              <w:rPr>
                <w:rFonts w:ascii="Arial" w:hAnsi="Arial" w:cs="Arial"/>
                <w:kern w:val="0"/>
                <w:szCs w:val="21"/>
              </w:rPr>
              <w:t>30mm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λ=0.300</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6</w:t>
            </w:r>
            <w:r w:rsidRPr="00BF7DF7">
              <w:rPr>
                <w:rFonts w:ascii="Arial" w:hAnsi="Arial" w:cs="Arial"/>
                <w:kern w:val="0"/>
                <w:szCs w:val="21"/>
              </w:rPr>
              <w:t>）钢筋混凝土屋面板</w:t>
            </w:r>
            <w:r w:rsidRPr="00BF7DF7">
              <w:rPr>
                <w:rFonts w:ascii="Arial" w:hAnsi="Arial" w:cs="Arial"/>
                <w:kern w:val="0"/>
                <w:szCs w:val="21"/>
              </w:rPr>
              <w:t xml:space="preserve"> 120mm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425"/>
          <w:jc w:val="center"/>
        </w:trPr>
        <w:tc>
          <w:tcPr>
            <w:tcW w:w="2207"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保温材料</w:t>
            </w:r>
          </w:p>
        </w:tc>
        <w:tc>
          <w:tcPr>
            <w:tcW w:w="127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计算厚度（</w:t>
            </w:r>
            <w:r w:rsidRPr="00BF7DF7">
              <w:rPr>
                <w:rFonts w:ascii="Arial" w:hAnsi="Arial" w:cs="Arial"/>
                <w:kern w:val="0"/>
                <w:szCs w:val="21"/>
              </w:rPr>
              <w:t>mm</w:t>
            </w:r>
            <w:r w:rsidRPr="00BF7DF7">
              <w:rPr>
                <w:rFonts w:ascii="Arial" w:hAnsi="Arial" w:cs="Arial"/>
                <w:kern w:val="0"/>
                <w:szCs w:val="21"/>
              </w:rPr>
              <w:t>）</w:t>
            </w:r>
          </w:p>
        </w:tc>
        <w:tc>
          <w:tcPr>
            <w:tcW w:w="113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设计厚度（</w:t>
            </w:r>
            <w:r w:rsidRPr="00BF7DF7">
              <w:rPr>
                <w:rFonts w:ascii="Arial" w:hAnsi="Arial" w:cs="Arial"/>
                <w:kern w:val="0"/>
                <w:szCs w:val="21"/>
              </w:rPr>
              <w:t>mm</w:t>
            </w:r>
            <w:r w:rsidRPr="00BF7DF7">
              <w:rPr>
                <w:rFonts w:ascii="Arial" w:hAnsi="Arial" w:cs="Arial"/>
                <w:kern w:val="0"/>
                <w:szCs w:val="21"/>
              </w:rPr>
              <w:t>）</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传热系数</w:t>
            </w:r>
            <w:r w:rsidRPr="00BF7DF7">
              <w:rPr>
                <w:rFonts w:ascii="Arial" w:hAnsi="Arial" w:cs="Arial"/>
                <w:kern w:val="0"/>
                <w:szCs w:val="21"/>
              </w:rPr>
              <w:t xml:space="preserve"> [</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p>
        </w:tc>
        <w:tc>
          <w:tcPr>
            <w:tcW w:w="2491"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传热系数规定限值</w:t>
            </w:r>
          </w:p>
        </w:tc>
      </w:tr>
      <w:tr w:rsidR="00B75808" w:rsidRPr="00B535CC" w:rsidTr="00741509">
        <w:trPr>
          <w:cantSplit/>
          <w:trHeight w:val="425"/>
          <w:jc w:val="center"/>
        </w:trPr>
        <w:tc>
          <w:tcPr>
            <w:tcW w:w="2207"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硬泡聚氨酯（</w:t>
            </w:r>
            <w:r w:rsidRPr="00BF7DF7">
              <w:rPr>
                <w:rFonts w:ascii="Arial" w:hAnsi="Arial" w:cs="Arial"/>
                <w:kern w:val="0"/>
                <w:szCs w:val="21"/>
              </w:rPr>
              <w:t>PU</w:t>
            </w:r>
            <w:r w:rsidRPr="00BF7DF7">
              <w:rPr>
                <w:rFonts w:ascii="Arial" w:hAnsi="Arial" w:cs="Arial"/>
                <w:kern w:val="0"/>
                <w:szCs w:val="21"/>
              </w:rPr>
              <w:t>）</w:t>
            </w:r>
          </w:p>
        </w:tc>
        <w:tc>
          <w:tcPr>
            <w:tcW w:w="127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25</w:t>
            </w:r>
          </w:p>
        </w:tc>
        <w:tc>
          <w:tcPr>
            <w:tcW w:w="113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0.78</w:t>
            </w:r>
          </w:p>
        </w:tc>
        <w:tc>
          <w:tcPr>
            <w:tcW w:w="2491" w:type="dxa"/>
            <w:gridSpan w:val="2"/>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K≤0.8 [</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p>
        </w:tc>
      </w:tr>
      <w:tr w:rsidR="00B75808" w:rsidRPr="00B535CC" w:rsidTr="00741509">
        <w:trPr>
          <w:cantSplit/>
          <w:trHeight w:val="425"/>
          <w:jc w:val="center"/>
        </w:trPr>
        <w:tc>
          <w:tcPr>
            <w:tcW w:w="2207"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127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34</w:t>
            </w:r>
          </w:p>
        </w:tc>
        <w:tc>
          <w:tcPr>
            <w:tcW w:w="113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45</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0.79</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207"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泡沫玻璃板</w:t>
            </w:r>
          </w:p>
        </w:tc>
        <w:tc>
          <w:tcPr>
            <w:tcW w:w="127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70</w:t>
            </w:r>
          </w:p>
        </w:tc>
        <w:tc>
          <w:tcPr>
            <w:tcW w:w="113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90</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0.79</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9600" w:type="dxa"/>
            <w:gridSpan w:val="6"/>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color w:val="000000"/>
                <w:kern w:val="0"/>
                <w:szCs w:val="21"/>
              </w:rPr>
              <w:t>构造做法见</w:t>
            </w:r>
            <w:r w:rsidRPr="00BF7DF7">
              <w:rPr>
                <w:rFonts w:ascii="Arial" w:hAnsi="Arial" w:cs="Arial"/>
                <w:kern w:val="0"/>
                <w:szCs w:val="21"/>
              </w:rPr>
              <w:t>《屋面工程技术规程》</w:t>
            </w:r>
            <w:r w:rsidRPr="00BF7DF7">
              <w:rPr>
                <w:rFonts w:ascii="Arial" w:hAnsi="Arial" w:cs="Arial"/>
                <w:kern w:val="0"/>
                <w:szCs w:val="21"/>
              </w:rPr>
              <w:t>GB50345-2012</w:t>
            </w:r>
            <w:r w:rsidRPr="00BF7DF7">
              <w:rPr>
                <w:rFonts w:ascii="Arial" w:hAnsi="Arial" w:cs="Arial"/>
                <w:kern w:val="0"/>
                <w:szCs w:val="21"/>
              </w:rPr>
              <w:t>表</w:t>
            </w:r>
            <w:r w:rsidRPr="00BF7DF7">
              <w:rPr>
                <w:rFonts w:ascii="Arial" w:hAnsi="Arial" w:cs="Arial"/>
                <w:kern w:val="0"/>
                <w:szCs w:val="21"/>
              </w:rPr>
              <w:t>3.0.2</w:t>
            </w:r>
          </w:p>
        </w:tc>
      </w:tr>
    </w:tbl>
    <w:p w:rsidR="00B75808" w:rsidRPr="00866AB3" w:rsidRDefault="00B75808" w:rsidP="00B75808">
      <w:pPr>
        <w:widowControl/>
        <w:spacing w:line="360" w:lineRule="exact"/>
        <w:jc w:val="left"/>
        <w:rPr>
          <w:rFonts w:ascii="Arial" w:hAnsi="Arial" w:cs="Arial"/>
          <w:szCs w:val="24"/>
        </w:rPr>
      </w:pPr>
      <w:r w:rsidRPr="00866AB3">
        <w:rPr>
          <w:rFonts w:ascii="Arial" w:hAnsi="Arial" w:cs="Arial"/>
          <w:szCs w:val="24"/>
        </w:rPr>
        <w:t>注：倒置式屋面保温层的设计厚度按计算厚度增加</w:t>
      </w:r>
      <w:r w:rsidRPr="00866AB3">
        <w:rPr>
          <w:rFonts w:ascii="Arial" w:hAnsi="Arial" w:cs="Arial"/>
          <w:szCs w:val="24"/>
        </w:rPr>
        <w:t>25%</w:t>
      </w:r>
    </w:p>
    <w:p w:rsidR="00B75808" w:rsidRPr="00BF7DF7" w:rsidRDefault="00B75808" w:rsidP="00B75808">
      <w:pPr>
        <w:widowControl/>
        <w:spacing w:line="360" w:lineRule="exact"/>
        <w:jc w:val="left"/>
        <w:rPr>
          <w:rFonts w:ascii="Arial" w:hAnsi="Arial" w:cs="Arial"/>
          <w:szCs w:val="24"/>
        </w:rPr>
      </w:pPr>
    </w:p>
    <w:p w:rsidR="00B75808" w:rsidRPr="00866AB3" w:rsidRDefault="00B75808" w:rsidP="00B75808">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A.0.3-2</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倒置式坡屋面的保温材料、厚度及热工性能</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207"/>
        <w:gridCol w:w="1134"/>
        <w:gridCol w:w="1276"/>
        <w:gridCol w:w="2492"/>
        <w:gridCol w:w="768"/>
        <w:gridCol w:w="1723"/>
      </w:tblGrid>
      <w:tr w:rsidR="00B75808" w:rsidRPr="00B535CC" w:rsidTr="00741509">
        <w:trPr>
          <w:cantSplit/>
          <w:trHeight w:val="425"/>
          <w:jc w:val="center"/>
        </w:trPr>
        <w:tc>
          <w:tcPr>
            <w:tcW w:w="4617" w:type="dxa"/>
            <w:gridSpan w:val="3"/>
            <w:vMerge w:val="restart"/>
            <w:vAlign w:val="center"/>
          </w:tcPr>
          <w:p w:rsidR="00B75808" w:rsidRPr="00BF7DF7" w:rsidRDefault="00A90F05" w:rsidP="00B75808">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2047875" cy="1514475"/>
                  <wp:effectExtent l="19050" t="0" r="9525" b="0"/>
                  <wp:docPr id="402" name="图片 136" descr="倒置式坡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倒置式坡屋面"/>
                          <pic:cNvPicPr>
                            <a:picLocks noChangeAspect="1" noChangeArrowheads="1"/>
                          </pic:cNvPicPr>
                        </pic:nvPicPr>
                        <pic:blipFill>
                          <a:blip r:embed="rId81"/>
                          <a:srcRect l="31276" t="44873" r="8481" b="16191"/>
                          <a:stretch>
                            <a:fillRect/>
                          </a:stretch>
                        </pic:blipFill>
                        <pic:spPr bwMode="auto">
                          <a:xfrm>
                            <a:off x="0" y="0"/>
                            <a:ext cx="2047875" cy="1514475"/>
                          </a:xfrm>
                          <a:prstGeom prst="rect">
                            <a:avLst/>
                          </a:prstGeom>
                          <a:noFill/>
                          <a:ln w="9525">
                            <a:noFill/>
                            <a:miter lim="800000"/>
                            <a:headEnd/>
                            <a:tailEnd/>
                          </a:ln>
                        </pic:spPr>
                      </pic:pic>
                    </a:graphicData>
                  </a:graphic>
                </wp:inline>
              </w:drawing>
            </w:r>
          </w:p>
          <w:p w:rsidR="00B75808" w:rsidRPr="00BF7DF7" w:rsidRDefault="00B75808" w:rsidP="00BF7DF7">
            <w:pPr>
              <w:widowControl/>
              <w:autoSpaceDE w:val="0"/>
              <w:autoSpaceDN w:val="0"/>
              <w:adjustRightInd w:val="0"/>
              <w:ind w:right="436"/>
              <w:jc w:val="center"/>
              <w:rPr>
                <w:rFonts w:ascii="Arial" w:hAnsi="Arial" w:cs="Arial"/>
                <w:szCs w:val="24"/>
              </w:rPr>
            </w:pPr>
            <w:r w:rsidRPr="00BF7DF7">
              <w:rPr>
                <w:rFonts w:ascii="Arial" w:hAnsi="Arial" w:cs="Arial"/>
                <w:szCs w:val="24"/>
              </w:rPr>
              <w:t>构造示意图</w:t>
            </w:r>
          </w:p>
        </w:tc>
        <w:tc>
          <w:tcPr>
            <w:tcW w:w="3260"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构造层次</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Cs w:val="21"/>
              </w:rPr>
              <w:t>[W/m·K]</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1</w:t>
            </w:r>
            <w:r w:rsidRPr="00BF7DF7">
              <w:rPr>
                <w:rFonts w:ascii="Arial" w:hAnsi="Arial" w:cs="Arial"/>
                <w:kern w:val="0"/>
                <w:szCs w:val="21"/>
              </w:rPr>
              <w:t>）瓦、挂瓦条、顺水条</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2</w:t>
            </w:r>
            <w:r w:rsidRPr="00BF7DF7">
              <w:rPr>
                <w:rFonts w:ascii="Arial" w:hAnsi="Arial" w:cs="Arial"/>
                <w:kern w:val="0"/>
                <w:szCs w:val="21"/>
              </w:rPr>
              <w:t>）细石钢筋混凝土</w:t>
            </w:r>
            <w:r w:rsidRPr="00BF7DF7">
              <w:rPr>
                <w:rFonts w:ascii="Arial" w:hAnsi="Arial" w:cs="Arial"/>
                <w:kern w:val="0"/>
                <w:szCs w:val="21"/>
              </w:rPr>
              <w:t xml:space="preserve"> 40mm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）保温层（</w:t>
            </w:r>
            <w:r w:rsidRPr="00BF7DF7">
              <w:rPr>
                <w:rFonts w:ascii="Arial" w:hAnsi="Arial" w:cs="Arial"/>
                <w:kern w:val="0"/>
                <w:szCs w:val="21"/>
              </w:rPr>
              <w:t>d</w:t>
            </w:r>
            <w:r w:rsidRPr="00BF7DF7">
              <w:rPr>
                <w:rFonts w:ascii="Arial" w:hAnsi="Arial" w:cs="Arial"/>
                <w:kern w:val="0"/>
                <w:szCs w:val="21"/>
              </w:rPr>
              <w:t>厚）（见下表）</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A.0.1</w:t>
            </w:r>
            <w:r w:rsidRPr="00BF7DF7">
              <w:rPr>
                <w:rFonts w:ascii="Arial" w:hAnsi="Arial" w:cs="Arial"/>
                <w:kern w:val="0"/>
                <w:szCs w:val="21"/>
              </w:rPr>
              <w:t>）</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4</w:t>
            </w:r>
            <w:r w:rsidRPr="00BF7DF7">
              <w:rPr>
                <w:rFonts w:ascii="Arial" w:hAnsi="Arial" w:cs="Arial"/>
                <w:kern w:val="0"/>
                <w:szCs w:val="21"/>
              </w:rPr>
              <w:t>）隔离层</w:t>
            </w:r>
            <w:r w:rsidRPr="00BF7DF7">
              <w:rPr>
                <w:rFonts w:ascii="Arial" w:hAnsi="Arial" w:cs="Arial"/>
                <w:kern w:val="0"/>
                <w:szCs w:val="21"/>
              </w:rPr>
              <w:t>+</w:t>
            </w:r>
            <w:r w:rsidRPr="00BF7DF7">
              <w:rPr>
                <w:rFonts w:ascii="Arial" w:hAnsi="Arial" w:cs="Arial"/>
                <w:kern w:val="0"/>
                <w:szCs w:val="21"/>
              </w:rPr>
              <w:t>防水层</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5</w:t>
            </w:r>
            <w:r w:rsidRPr="00BF7DF7">
              <w:rPr>
                <w:rFonts w:ascii="Arial" w:hAnsi="Arial" w:cs="Arial"/>
                <w:kern w:val="0"/>
                <w:szCs w:val="21"/>
              </w:rPr>
              <w:t>）水泥砂浆找平层</w:t>
            </w:r>
            <w:r w:rsidRPr="00BF7DF7">
              <w:rPr>
                <w:rFonts w:ascii="Arial" w:hAnsi="Arial" w:cs="Arial"/>
                <w:kern w:val="0"/>
                <w:szCs w:val="21"/>
              </w:rPr>
              <w:t xml:space="preserve"> 20mm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λ=0.930</w:t>
            </w:r>
          </w:p>
        </w:tc>
      </w:tr>
      <w:tr w:rsidR="00B75808" w:rsidRPr="00B535CC" w:rsidTr="00741509">
        <w:trPr>
          <w:cantSplit/>
          <w:trHeight w:val="425"/>
          <w:jc w:val="center"/>
        </w:trPr>
        <w:tc>
          <w:tcPr>
            <w:tcW w:w="4617" w:type="dxa"/>
            <w:gridSpan w:val="3"/>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6</w:t>
            </w:r>
            <w:r w:rsidRPr="00BF7DF7">
              <w:rPr>
                <w:rFonts w:ascii="Arial" w:hAnsi="Arial" w:cs="Arial"/>
                <w:kern w:val="0"/>
                <w:szCs w:val="21"/>
              </w:rPr>
              <w:t>）钢筋混凝土屋面板</w:t>
            </w:r>
            <w:r w:rsidRPr="00BF7DF7">
              <w:rPr>
                <w:rFonts w:ascii="Arial" w:hAnsi="Arial" w:cs="Arial"/>
                <w:kern w:val="0"/>
                <w:szCs w:val="21"/>
              </w:rPr>
              <w:t xml:space="preserve"> 120mm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425"/>
          <w:jc w:val="center"/>
        </w:trPr>
        <w:tc>
          <w:tcPr>
            <w:tcW w:w="2207"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保温材料</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计算厚度（</w:t>
            </w:r>
            <w:r w:rsidRPr="00BF7DF7">
              <w:rPr>
                <w:rFonts w:ascii="Arial" w:hAnsi="Arial" w:cs="Arial"/>
                <w:kern w:val="0"/>
                <w:szCs w:val="21"/>
              </w:rPr>
              <w:t>mm</w:t>
            </w:r>
            <w:r w:rsidRPr="00BF7DF7">
              <w:rPr>
                <w:rFonts w:ascii="Arial" w:hAnsi="Arial" w:cs="Arial"/>
                <w:kern w:val="0"/>
                <w:szCs w:val="21"/>
              </w:rPr>
              <w:t>）</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设计厚度（</w:t>
            </w:r>
            <w:r w:rsidRPr="00BF7DF7">
              <w:rPr>
                <w:rFonts w:ascii="Arial" w:hAnsi="Arial" w:cs="Arial"/>
                <w:kern w:val="0"/>
                <w:szCs w:val="21"/>
              </w:rPr>
              <w:t>mm</w:t>
            </w:r>
            <w:r w:rsidRPr="00BF7DF7">
              <w:rPr>
                <w:rFonts w:ascii="Arial" w:hAnsi="Arial" w:cs="Arial"/>
                <w:kern w:val="0"/>
                <w:szCs w:val="21"/>
              </w:rPr>
              <w:t>）</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 xml:space="preserve"> </w:t>
            </w:r>
            <w:r w:rsidRPr="00BF7DF7">
              <w:rPr>
                <w:rFonts w:ascii="Arial" w:hAnsi="Arial" w:cs="Arial"/>
                <w:kern w:val="0"/>
                <w:szCs w:val="21"/>
              </w:rPr>
              <w:t>传热系数</w:t>
            </w:r>
            <w:r w:rsidRPr="00BF7DF7">
              <w:rPr>
                <w:rFonts w:ascii="Arial" w:hAnsi="Arial" w:cs="Arial"/>
                <w:kern w:val="0"/>
                <w:szCs w:val="21"/>
              </w:rPr>
              <w:t xml:space="preserve"> [</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p>
        </w:tc>
        <w:tc>
          <w:tcPr>
            <w:tcW w:w="2491"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传热系数规定限值</w:t>
            </w:r>
          </w:p>
        </w:tc>
      </w:tr>
      <w:tr w:rsidR="00B75808" w:rsidRPr="00B535CC" w:rsidTr="00741509">
        <w:trPr>
          <w:cantSplit/>
          <w:trHeight w:val="425"/>
          <w:jc w:val="center"/>
        </w:trPr>
        <w:tc>
          <w:tcPr>
            <w:tcW w:w="2207"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硬泡聚氨酯（</w:t>
            </w:r>
            <w:r w:rsidRPr="00BF7DF7">
              <w:rPr>
                <w:rFonts w:ascii="Arial" w:hAnsi="Arial" w:cs="Arial"/>
                <w:kern w:val="0"/>
                <w:szCs w:val="21"/>
              </w:rPr>
              <w:t>PU</w:t>
            </w:r>
            <w:r w:rsidRPr="00BF7DF7">
              <w:rPr>
                <w:rFonts w:ascii="Arial" w:hAnsi="Arial" w:cs="Arial"/>
                <w:kern w:val="0"/>
                <w:szCs w:val="21"/>
              </w:rPr>
              <w:t>）</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28</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0.79</w:t>
            </w:r>
          </w:p>
        </w:tc>
        <w:tc>
          <w:tcPr>
            <w:tcW w:w="2491" w:type="dxa"/>
            <w:gridSpan w:val="2"/>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K≤0.8 [</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p>
        </w:tc>
      </w:tr>
      <w:tr w:rsidR="00B75808" w:rsidRPr="00B535CC" w:rsidTr="00741509">
        <w:trPr>
          <w:cantSplit/>
          <w:trHeight w:val="425"/>
          <w:jc w:val="center"/>
        </w:trPr>
        <w:tc>
          <w:tcPr>
            <w:tcW w:w="2207"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36</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45</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0.79</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207"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泡沫玻璃板</w:t>
            </w:r>
          </w:p>
        </w:tc>
        <w:tc>
          <w:tcPr>
            <w:tcW w:w="113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74</w:t>
            </w:r>
          </w:p>
        </w:tc>
        <w:tc>
          <w:tcPr>
            <w:tcW w:w="127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95</w:t>
            </w:r>
          </w:p>
        </w:tc>
        <w:tc>
          <w:tcPr>
            <w:tcW w:w="249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0.80</w:t>
            </w:r>
          </w:p>
        </w:tc>
        <w:tc>
          <w:tcPr>
            <w:tcW w:w="2491"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9600" w:type="dxa"/>
            <w:gridSpan w:val="6"/>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color w:val="000000"/>
                <w:kern w:val="0"/>
                <w:szCs w:val="21"/>
              </w:rPr>
              <w:t>构造做法见</w:t>
            </w:r>
            <w:r w:rsidRPr="00BF7DF7">
              <w:rPr>
                <w:rFonts w:ascii="Arial" w:hAnsi="Arial" w:cs="Arial"/>
                <w:kern w:val="0"/>
                <w:szCs w:val="21"/>
              </w:rPr>
              <w:t>《坡屋面建筑构造</w:t>
            </w:r>
            <w:r w:rsidRPr="00BF7DF7">
              <w:rPr>
                <w:rFonts w:ascii="Arial" w:hAnsi="Arial" w:cs="Arial"/>
                <w:kern w:val="0"/>
                <w:szCs w:val="21"/>
              </w:rPr>
              <w:t>(</w:t>
            </w:r>
            <w:r w:rsidRPr="00BF7DF7">
              <w:rPr>
                <w:rFonts w:ascii="Arial" w:hAnsi="Arial" w:cs="Arial"/>
                <w:kern w:val="0"/>
                <w:szCs w:val="21"/>
              </w:rPr>
              <w:t>一</w:t>
            </w:r>
            <w:r w:rsidRPr="00BF7DF7">
              <w:rPr>
                <w:rFonts w:ascii="Arial" w:hAnsi="Arial" w:cs="Arial"/>
                <w:kern w:val="0"/>
                <w:szCs w:val="21"/>
              </w:rPr>
              <w:t>)</w:t>
            </w:r>
            <w:r w:rsidRPr="00BF7DF7">
              <w:rPr>
                <w:rFonts w:ascii="Arial" w:hAnsi="Arial" w:cs="Arial"/>
                <w:kern w:val="0"/>
                <w:szCs w:val="21"/>
              </w:rPr>
              <w:t>》</w:t>
            </w:r>
            <w:r w:rsidRPr="00BF7DF7">
              <w:rPr>
                <w:rFonts w:ascii="Arial" w:hAnsi="Arial" w:cs="Arial"/>
                <w:kern w:val="0"/>
                <w:szCs w:val="21"/>
              </w:rPr>
              <w:t>09J202-1</w:t>
            </w:r>
            <w:r w:rsidRPr="00BF7DF7">
              <w:rPr>
                <w:rFonts w:ascii="Arial" w:hAnsi="Arial" w:cs="Arial"/>
                <w:kern w:val="0"/>
                <w:szCs w:val="21"/>
              </w:rPr>
              <w:t>中页</w:t>
            </w:r>
            <w:r w:rsidRPr="00BF7DF7">
              <w:rPr>
                <w:rFonts w:ascii="Arial" w:hAnsi="Arial" w:cs="Arial"/>
                <w:kern w:val="0"/>
                <w:szCs w:val="21"/>
              </w:rPr>
              <w:t>K4</w:t>
            </w:r>
          </w:p>
        </w:tc>
      </w:tr>
    </w:tbl>
    <w:p w:rsidR="00741509" w:rsidRPr="00866AB3" w:rsidRDefault="00B75808" w:rsidP="00741509">
      <w:pPr>
        <w:widowControl/>
        <w:autoSpaceDE w:val="0"/>
        <w:autoSpaceDN w:val="0"/>
        <w:adjustRightInd w:val="0"/>
        <w:jc w:val="left"/>
        <w:rPr>
          <w:rFonts w:ascii="Arial" w:hAnsi="Arial" w:cs="Arial" w:hint="eastAsia"/>
          <w:szCs w:val="24"/>
        </w:rPr>
      </w:pPr>
      <w:r w:rsidRPr="00866AB3">
        <w:rPr>
          <w:rFonts w:ascii="Arial" w:hAnsi="Arial" w:cs="Arial"/>
          <w:szCs w:val="24"/>
        </w:rPr>
        <w:t>注：倒置式屋面保温层的设计厚度应按计算厚度增加</w:t>
      </w:r>
      <w:r w:rsidRPr="00866AB3">
        <w:rPr>
          <w:rFonts w:ascii="Arial" w:hAnsi="Arial" w:cs="Arial"/>
          <w:szCs w:val="24"/>
        </w:rPr>
        <w:t>25%</w:t>
      </w:r>
    </w:p>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lastRenderedPageBreak/>
        <w:t>A.0.4</w:t>
      </w:r>
      <w:r w:rsidR="00741509" w:rsidRPr="00721B75">
        <w:rPr>
          <w:rFonts w:ascii="Arial" w:hAnsi="Arial" w:cs="Arial" w:hint="eastAsia"/>
          <w:kern w:val="0"/>
          <w:sz w:val="24"/>
          <w:szCs w:val="24"/>
        </w:rPr>
        <w:t xml:space="preserve"> </w:t>
      </w:r>
      <w:r w:rsidRPr="00721B75">
        <w:rPr>
          <w:rFonts w:ascii="Arial" w:hAnsi="Arial" w:cs="Arial"/>
          <w:kern w:val="0"/>
          <w:sz w:val="24"/>
          <w:szCs w:val="24"/>
        </w:rPr>
        <w:t>倒置式屋面采用</w:t>
      </w:r>
      <w:r w:rsidRPr="00721B75">
        <w:rPr>
          <w:rFonts w:ascii="Arial" w:hAnsi="Arial" w:cs="Arial"/>
          <w:kern w:val="0"/>
          <w:sz w:val="24"/>
          <w:szCs w:val="24"/>
        </w:rPr>
        <w:t>B1</w:t>
      </w:r>
      <w:r w:rsidRPr="00721B75">
        <w:rPr>
          <w:rFonts w:ascii="Arial" w:hAnsi="Arial" w:cs="Arial"/>
          <w:kern w:val="0"/>
          <w:sz w:val="24"/>
          <w:szCs w:val="24"/>
        </w:rPr>
        <w:t>级保温材料时，应按住宅单元设置防火隔断墙，防火隔断墙为厚度不小于</w:t>
      </w:r>
      <w:r w:rsidRPr="00721B75">
        <w:rPr>
          <w:rFonts w:ascii="Arial" w:hAnsi="Arial" w:cs="Arial"/>
          <w:kern w:val="0"/>
          <w:sz w:val="24"/>
          <w:szCs w:val="24"/>
        </w:rPr>
        <w:t>100 mm</w:t>
      </w:r>
      <w:r w:rsidRPr="00721B75">
        <w:rPr>
          <w:rFonts w:ascii="Arial" w:hAnsi="Arial" w:cs="Arial"/>
          <w:kern w:val="0"/>
          <w:sz w:val="24"/>
          <w:szCs w:val="24"/>
        </w:rPr>
        <w:t>的不燃烧体，应从屋面板砌至高出屋面完成面不小于</w:t>
      </w:r>
      <w:r w:rsidRPr="00721B75">
        <w:rPr>
          <w:rFonts w:ascii="Arial" w:hAnsi="Arial" w:cs="Arial"/>
          <w:kern w:val="0"/>
          <w:sz w:val="24"/>
          <w:szCs w:val="24"/>
        </w:rPr>
        <w:t>250mm</w:t>
      </w:r>
      <w:r w:rsidRPr="00721B75">
        <w:rPr>
          <w:rFonts w:ascii="Arial" w:hAnsi="Arial" w:cs="Arial"/>
          <w:kern w:val="0"/>
          <w:sz w:val="24"/>
          <w:szCs w:val="24"/>
        </w:rPr>
        <w:t>；防火隔断墙可利用住宅单元分隔墙延伸至屋面以上，高度不小于</w:t>
      </w:r>
      <w:r w:rsidRPr="00721B75">
        <w:rPr>
          <w:rFonts w:ascii="Arial" w:hAnsi="Arial" w:cs="Arial"/>
          <w:kern w:val="0"/>
          <w:sz w:val="24"/>
          <w:szCs w:val="24"/>
        </w:rPr>
        <w:t>250mm</w:t>
      </w:r>
      <w:r w:rsidRPr="00721B75">
        <w:rPr>
          <w:rFonts w:ascii="Arial" w:hAnsi="Arial" w:cs="Arial"/>
          <w:kern w:val="0"/>
          <w:sz w:val="24"/>
          <w:szCs w:val="24"/>
        </w:rPr>
        <w:t>；防火隔断墙之间的屋顶面积不应大于</w:t>
      </w:r>
      <w:r w:rsidRPr="00721B75">
        <w:rPr>
          <w:rFonts w:ascii="Arial" w:hAnsi="Arial" w:cs="Arial"/>
          <w:kern w:val="0"/>
          <w:sz w:val="24"/>
          <w:szCs w:val="24"/>
        </w:rPr>
        <w:t>300</w:t>
      </w:r>
      <w:r w:rsidRPr="00721B75">
        <w:rPr>
          <w:rFonts w:ascii="Arial" w:hAnsi="Arial" w:cs="Arial"/>
          <w:kern w:val="0"/>
          <w:sz w:val="24"/>
          <w:szCs w:val="24"/>
        </w:rPr>
        <w:t>㎡，当屋面面积大于</w:t>
      </w:r>
      <w:r w:rsidRPr="00721B75">
        <w:rPr>
          <w:rFonts w:ascii="Arial" w:hAnsi="Arial" w:cs="Arial"/>
          <w:kern w:val="0"/>
          <w:sz w:val="24"/>
          <w:szCs w:val="24"/>
        </w:rPr>
        <w:t>300</w:t>
      </w:r>
      <w:r w:rsidRPr="00721B75">
        <w:rPr>
          <w:rFonts w:ascii="Arial" w:hAnsi="Arial" w:cs="Arial"/>
          <w:kern w:val="0"/>
          <w:sz w:val="24"/>
          <w:szCs w:val="24"/>
        </w:rPr>
        <w:t>㎡时，应增设一道防火隔断墙；防火隔断墙的泛水构造应符合屋面防水技术规范要求。</w:t>
      </w:r>
    </w:p>
    <w:p w:rsidR="00B75808" w:rsidRPr="00BF7DF7" w:rsidRDefault="00A90F05" w:rsidP="00BF7DF7">
      <w:pPr>
        <w:widowControl/>
        <w:jc w:val="center"/>
        <w:rPr>
          <w:rFonts w:ascii="Arial" w:hAnsi="Arial" w:cs="Arial"/>
          <w:noProof/>
          <w:szCs w:val="24"/>
        </w:rPr>
      </w:pPr>
      <w:r>
        <w:rPr>
          <w:rFonts w:ascii="Arial" w:hAnsi="Arial" w:cs="Arial"/>
          <w:noProof/>
          <w:szCs w:val="24"/>
        </w:rPr>
        <w:drawing>
          <wp:inline distT="0" distB="0" distL="0" distR="0">
            <wp:extent cx="5753100" cy="1905000"/>
            <wp:effectExtent l="19050" t="0" r="0" b="0"/>
            <wp:docPr id="403" name="图片 137" descr="屋面防火隔断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屋面防火隔断墙"/>
                    <pic:cNvPicPr>
                      <a:picLocks noChangeAspect="1" noChangeArrowheads="1"/>
                    </pic:cNvPicPr>
                  </pic:nvPicPr>
                  <pic:blipFill>
                    <a:blip r:embed="rId82"/>
                    <a:srcRect/>
                    <a:stretch>
                      <a:fillRect/>
                    </a:stretch>
                  </pic:blipFill>
                  <pic:spPr bwMode="auto">
                    <a:xfrm>
                      <a:off x="0" y="0"/>
                      <a:ext cx="5753100" cy="1905000"/>
                    </a:xfrm>
                    <a:prstGeom prst="rect">
                      <a:avLst/>
                    </a:prstGeom>
                    <a:noFill/>
                    <a:ln w="9525">
                      <a:noFill/>
                      <a:miter lim="800000"/>
                      <a:headEnd/>
                      <a:tailEnd/>
                    </a:ln>
                  </pic:spPr>
                </pic:pic>
              </a:graphicData>
            </a:graphic>
          </wp:inline>
        </w:drawing>
      </w:r>
    </w:p>
    <w:p w:rsidR="00B75808" w:rsidRPr="00BF7DF7" w:rsidRDefault="00B75808" w:rsidP="00B75808">
      <w:pPr>
        <w:widowControl/>
        <w:jc w:val="center"/>
        <w:rPr>
          <w:rFonts w:ascii="Arial" w:hAnsi="Arial" w:cs="Arial"/>
          <w:szCs w:val="24"/>
        </w:rPr>
      </w:pPr>
      <w:r w:rsidRPr="00BF7DF7">
        <w:rPr>
          <w:rFonts w:ascii="Arial" w:hAnsi="Arial" w:cs="Arial"/>
          <w:kern w:val="0"/>
          <w:szCs w:val="21"/>
        </w:rPr>
        <w:t>图</w:t>
      </w:r>
      <w:r w:rsidR="00866AB3">
        <w:rPr>
          <w:rFonts w:ascii="Arial" w:hAnsi="Arial" w:cs="Arial"/>
          <w:kern w:val="0"/>
          <w:szCs w:val="21"/>
        </w:rPr>
        <w:t>A.0.4</w:t>
      </w:r>
      <w:r w:rsidRPr="00BF7DF7">
        <w:rPr>
          <w:rFonts w:ascii="Arial" w:hAnsi="Arial" w:cs="Arial"/>
          <w:kern w:val="0"/>
          <w:szCs w:val="21"/>
        </w:rPr>
        <w:t xml:space="preserve"> </w:t>
      </w:r>
      <w:r w:rsidRPr="00BF7DF7">
        <w:rPr>
          <w:rFonts w:ascii="Arial" w:hAnsi="Arial" w:cs="Arial"/>
          <w:kern w:val="0"/>
          <w:szCs w:val="21"/>
        </w:rPr>
        <w:t>屋面防火隔断墙示意图</w:t>
      </w:r>
    </w:p>
    <w:p w:rsidR="00721B75" w:rsidRDefault="00721B75" w:rsidP="00721B75">
      <w:pPr>
        <w:ind w:firstLineChars="200" w:firstLine="512"/>
        <w:jc w:val="center"/>
        <w:rPr>
          <w:rFonts w:ascii="Arial" w:hAnsi="Arial" w:cs="Arial" w:hint="eastAsia"/>
          <w:kern w:val="0"/>
          <w:sz w:val="24"/>
          <w:szCs w:val="24"/>
        </w:rPr>
      </w:pPr>
    </w:p>
    <w:p w:rsidR="00B75808" w:rsidRPr="00BF7DF7" w:rsidRDefault="00B75808" w:rsidP="00721B75">
      <w:pPr>
        <w:ind w:firstLineChars="200" w:firstLine="512"/>
        <w:jc w:val="center"/>
        <w:rPr>
          <w:rFonts w:ascii="Arial" w:hAnsi="Arial" w:cs="Arial"/>
          <w:kern w:val="0"/>
          <w:sz w:val="24"/>
          <w:szCs w:val="24"/>
        </w:rPr>
      </w:pPr>
      <w:r w:rsidRPr="00BF7DF7">
        <w:rPr>
          <w:rFonts w:ascii="Arial" w:hAnsi="Arial" w:cs="Arial"/>
          <w:kern w:val="0"/>
          <w:sz w:val="24"/>
          <w:szCs w:val="24"/>
        </w:rPr>
        <w:t>附录</w:t>
      </w:r>
      <w:r w:rsidRPr="00BF7DF7">
        <w:rPr>
          <w:rFonts w:ascii="Arial" w:hAnsi="Arial" w:cs="Arial"/>
          <w:kern w:val="0"/>
          <w:sz w:val="24"/>
          <w:szCs w:val="24"/>
        </w:rPr>
        <w:t xml:space="preserve">B </w:t>
      </w:r>
      <w:r w:rsidRPr="00BF7DF7">
        <w:rPr>
          <w:rFonts w:ascii="Arial" w:hAnsi="Arial" w:cs="Arial"/>
          <w:kern w:val="0"/>
          <w:sz w:val="24"/>
          <w:szCs w:val="24"/>
        </w:rPr>
        <w:t>外墙保温材料选用及热工性能参数</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B.0.1 </w:t>
      </w:r>
      <w:r w:rsidRPr="00721B75">
        <w:rPr>
          <w:rFonts w:ascii="Arial" w:hAnsi="Arial" w:cs="Arial"/>
          <w:kern w:val="0"/>
          <w:sz w:val="24"/>
          <w:szCs w:val="24"/>
        </w:rPr>
        <w:t>保温材料主要性能指标应符合表</w:t>
      </w:r>
      <w:r w:rsidRPr="00721B75">
        <w:rPr>
          <w:rFonts w:ascii="Arial" w:hAnsi="Arial" w:cs="Arial"/>
          <w:kern w:val="0"/>
          <w:sz w:val="24"/>
          <w:szCs w:val="24"/>
        </w:rPr>
        <w:t>B.0.1</w:t>
      </w:r>
      <w:r w:rsidRPr="00721B75">
        <w:rPr>
          <w:rFonts w:ascii="Arial" w:hAnsi="Arial" w:cs="Arial"/>
          <w:kern w:val="0"/>
          <w:sz w:val="24"/>
          <w:szCs w:val="24"/>
        </w:rPr>
        <w:t>的要求</w:t>
      </w:r>
    </w:p>
    <w:p w:rsidR="00B75808" w:rsidRPr="00866AB3" w:rsidRDefault="00B75808" w:rsidP="00B75808">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B.0.1</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外墙内保温材料的主要性能指标</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1904"/>
        <w:gridCol w:w="981"/>
        <w:gridCol w:w="1162"/>
        <w:gridCol w:w="1596"/>
        <w:gridCol w:w="951"/>
        <w:gridCol w:w="1596"/>
        <w:gridCol w:w="1410"/>
      </w:tblGrid>
      <w:tr w:rsidR="00B75808" w:rsidRPr="00B535CC" w:rsidTr="00EA4CCB">
        <w:trPr>
          <w:cantSplit/>
          <w:jc w:val="center"/>
        </w:trPr>
        <w:tc>
          <w:tcPr>
            <w:tcW w:w="1902" w:type="dxa"/>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材料名称</w:t>
            </w:r>
          </w:p>
        </w:tc>
        <w:tc>
          <w:tcPr>
            <w:tcW w:w="980" w:type="dxa"/>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干密度</w:t>
            </w:r>
          </w:p>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(kg/m</w:t>
            </w:r>
            <w:r w:rsidRPr="00BF7DF7">
              <w:rPr>
                <w:rFonts w:ascii="Arial" w:hAnsi="Arial" w:cs="Arial"/>
                <w:kern w:val="0"/>
                <w:szCs w:val="21"/>
                <w:vertAlign w:val="superscript"/>
              </w:rPr>
              <w:t>3</w:t>
            </w:r>
            <w:r w:rsidRPr="00BF7DF7">
              <w:rPr>
                <w:rFonts w:ascii="Arial" w:hAnsi="Arial" w:cs="Arial"/>
                <w:kern w:val="0"/>
                <w:szCs w:val="21"/>
              </w:rPr>
              <w:t>)</w:t>
            </w:r>
          </w:p>
        </w:tc>
        <w:tc>
          <w:tcPr>
            <w:tcW w:w="1162" w:type="dxa"/>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体积吸水率</w:t>
            </w:r>
            <w:r w:rsidRPr="00BF7DF7">
              <w:rPr>
                <w:rFonts w:ascii="Arial" w:hAnsi="Arial" w:cs="Arial"/>
                <w:kern w:val="0"/>
                <w:szCs w:val="21"/>
              </w:rPr>
              <w:t>(v/v,%)</w:t>
            </w:r>
          </w:p>
        </w:tc>
        <w:tc>
          <w:tcPr>
            <w:tcW w:w="1596" w:type="dxa"/>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导热系数标准值</w:t>
            </w:r>
            <w:r w:rsidRPr="00BF7DF7">
              <w:rPr>
                <w:rFonts w:ascii="Arial" w:hAnsi="Arial" w:cs="Arial"/>
                <w:kern w:val="0"/>
                <w:szCs w:val="21"/>
              </w:rPr>
              <w:t>λ[W/(m·K)]</w:t>
            </w:r>
          </w:p>
        </w:tc>
        <w:tc>
          <w:tcPr>
            <w:tcW w:w="951" w:type="dxa"/>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修正系数</w:t>
            </w:r>
            <w:r w:rsidRPr="00BF7DF7">
              <w:rPr>
                <w:rFonts w:ascii="Arial" w:hAnsi="Arial" w:cs="Arial"/>
                <w:kern w:val="0"/>
                <w:szCs w:val="21"/>
              </w:rPr>
              <w:t>а</w:t>
            </w:r>
          </w:p>
        </w:tc>
        <w:tc>
          <w:tcPr>
            <w:tcW w:w="1596" w:type="dxa"/>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导热系数计算值</w:t>
            </w:r>
            <w:r w:rsidRPr="00BF7DF7">
              <w:rPr>
                <w:rFonts w:ascii="Arial" w:hAnsi="Arial" w:cs="Arial"/>
                <w:kern w:val="0"/>
                <w:szCs w:val="21"/>
              </w:rPr>
              <w:t>λc[W/(m·K)]</w:t>
            </w:r>
          </w:p>
        </w:tc>
        <w:tc>
          <w:tcPr>
            <w:tcW w:w="1410" w:type="dxa"/>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备注</w:t>
            </w:r>
          </w:p>
        </w:tc>
      </w:tr>
      <w:tr w:rsidR="00B75808" w:rsidRPr="00B535CC" w:rsidTr="00EA4CCB">
        <w:trPr>
          <w:cantSplit/>
          <w:jc w:val="center"/>
        </w:trPr>
        <w:tc>
          <w:tcPr>
            <w:tcW w:w="190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真空保温板</w:t>
            </w:r>
          </w:p>
        </w:tc>
        <w:tc>
          <w:tcPr>
            <w:tcW w:w="98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≤450</w:t>
            </w:r>
          </w:p>
        </w:tc>
        <w:tc>
          <w:tcPr>
            <w:tcW w:w="116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0.008</w:t>
            </w:r>
          </w:p>
        </w:tc>
        <w:tc>
          <w:tcPr>
            <w:tcW w:w="9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1.4</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0.0112</w:t>
            </w:r>
          </w:p>
        </w:tc>
        <w:tc>
          <w:tcPr>
            <w:tcW w:w="1410" w:type="dxa"/>
            <w:vMerge w:val="restart"/>
            <w:vAlign w:val="center"/>
            <w:hideMark/>
          </w:tcPr>
          <w:p w:rsidR="00B75808" w:rsidRPr="00EA4CCB" w:rsidRDefault="00B75808" w:rsidP="00EA4CCB">
            <w:pPr>
              <w:widowControl/>
              <w:jc w:val="center"/>
              <w:rPr>
                <w:rFonts w:ascii="Arial" w:hAnsi="Arial" w:cs="Arial"/>
                <w:kern w:val="0"/>
                <w:sz w:val="20"/>
                <w:szCs w:val="21"/>
              </w:rPr>
            </w:pPr>
            <w:r w:rsidRPr="00EA4CCB">
              <w:rPr>
                <w:rFonts w:ascii="Arial" w:hAnsi="Arial" w:cs="Arial"/>
                <w:kern w:val="0"/>
                <w:sz w:val="20"/>
                <w:szCs w:val="18"/>
              </w:rPr>
              <w:t>真空保温板最小应用厚度</w:t>
            </w:r>
            <w:r w:rsidRPr="00EA4CCB">
              <w:rPr>
                <w:rFonts w:ascii="Arial" w:hAnsi="Arial" w:cs="Arial"/>
                <w:kern w:val="0"/>
                <w:sz w:val="20"/>
                <w:szCs w:val="18"/>
              </w:rPr>
              <w:t>10mm</w:t>
            </w:r>
          </w:p>
        </w:tc>
      </w:tr>
      <w:tr w:rsidR="00B75808" w:rsidRPr="00B535CC" w:rsidTr="00EA4CCB">
        <w:trPr>
          <w:cantSplit/>
          <w:jc w:val="center"/>
        </w:trPr>
        <w:tc>
          <w:tcPr>
            <w:tcW w:w="190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tc>
        <w:tc>
          <w:tcPr>
            <w:tcW w:w="98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116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≤3.0</w:t>
            </w:r>
          </w:p>
        </w:tc>
        <w:tc>
          <w:tcPr>
            <w:tcW w:w="159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0.024</w:t>
            </w:r>
          </w:p>
        </w:tc>
        <w:tc>
          <w:tcPr>
            <w:tcW w:w="951"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1.1</w:t>
            </w:r>
          </w:p>
        </w:tc>
        <w:tc>
          <w:tcPr>
            <w:tcW w:w="1596"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0.026</w:t>
            </w:r>
          </w:p>
        </w:tc>
        <w:tc>
          <w:tcPr>
            <w:tcW w:w="141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EA4CCB">
        <w:trPr>
          <w:cantSplit/>
          <w:jc w:val="center"/>
        </w:trPr>
        <w:tc>
          <w:tcPr>
            <w:tcW w:w="190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98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r w:rsidRPr="00BF7DF7">
              <w:rPr>
                <w:rFonts w:ascii="Arial" w:hAnsi="Arial" w:cs="Arial"/>
                <w:kern w:val="0"/>
                <w:szCs w:val="21"/>
              </w:rPr>
              <w:t>～</w:t>
            </w:r>
            <w:r w:rsidRPr="00BF7DF7">
              <w:rPr>
                <w:rFonts w:ascii="Arial" w:hAnsi="Arial" w:cs="Arial"/>
                <w:kern w:val="0"/>
                <w:szCs w:val="21"/>
              </w:rPr>
              <w:t>35</w:t>
            </w:r>
          </w:p>
        </w:tc>
        <w:tc>
          <w:tcPr>
            <w:tcW w:w="116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≤1.5</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0.030</w:t>
            </w:r>
          </w:p>
        </w:tc>
        <w:tc>
          <w:tcPr>
            <w:tcW w:w="9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1.2</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0.036</w:t>
            </w:r>
          </w:p>
        </w:tc>
        <w:tc>
          <w:tcPr>
            <w:tcW w:w="141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EA4CCB">
        <w:trPr>
          <w:cantSplit/>
          <w:jc w:val="center"/>
        </w:trPr>
        <w:tc>
          <w:tcPr>
            <w:tcW w:w="190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98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18</w:t>
            </w:r>
            <w:r w:rsidRPr="00BF7DF7">
              <w:rPr>
                <w:rFonts w:ascii="Arial" w:hAnsi="Arial" w:cs="Arial"/>
                <w:kern w:val="0"/>
                <w:szCs w:val="21"/>
              </w:rPr>
              <w:t>～</w:t>
            </w:r>
            <w:r w:rsidRPr="00BF7DF7">
              <w:rPr>
                <w:rFonts w:ascii="Arial" w:hAnsi="Arial" w:cs="Arial"/>
                <w:kern w:val="0"/>
                <w:szCs w:val="21"/>
              </w:rPr>
              <w:t>22</w:t>
            </w:r>
          </w:p>
        </w:tc>
        <w:tc>
          <w:tcPr>
            <w:tcW w:w="116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0.039</w:t>
            </w:r>
          </w:p>
        </w:tc>
        <w:tc>
          <w:tcPr>
            <w:tcW w:w="9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1.1</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0.043</w:t>
            </w:r>
          </w:p>
        </w:tc>
        <w:tc>
          <w:tcPr>
            <w:tcW w:w="141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EA4CCB">
        <w:trPr>
          <w:cantSplit/>
          <w:jc w:val="center"/>
        </w:trPr>
        <w:tc>
          <w:tcPr>
            <w:tcW w:w="190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岩棉带</w:t>
            </w:r>
          </w:p>
        </w:tc>
        <w:tc>
          <w:tcPr>
            <w:tcW w:w="98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≥80</w:t>
            </w:r>
          </w:p>
        </w:tc>
        <w:tc>
          <w:tcPr>
            <w:tcW w:w="116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0.048</w:t>
            </w:r>
          </w:p>
        </w:tc>
        <w:tc>
          <w:tcPr>
            <w:tcW w:w="9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1.2</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0.058</w:t>
            </w:r>
          </w:p>
        </w:tc>
        <w:tc>
          <w:tcPr>
            <w:tcW w:w="141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EA4CCB">
        <w:trPr>
          <w:cantSplit/>
          <w:jc w:val="center"/>
        </w:trPr>
        <w:tc>
          <w:tcPr>
            <w:tcW w:w="190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lastRenderedPageBreak/>
              <w:t>泡沫玻璃板</w:t>
            </w:r>
          </w:p>
        </w:tc>
        <w:tc>
          <w:tcPr>
            <w:tcW w:w="98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≥150</w:t>
            </w:r>
          </w:p>
        </w:tc>
        <w:tc>
          <w:tcPr>
            <w:tcW w:w="116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≤0.5</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0.062</w:t>
            </w:r>
          </w:p>
        </w:tc>
        <w:tc>
          <w:tcPr>
            <w:tcW w:w="9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1.2</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0.074</w:t>
            </w:r>
          </w:p>
        </w:tc>
        <w:tc>
          <w:tcPr>
            <w:tcW w:w="141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EA4CCB">
        <w:trPr>
          <w:cantSplit/>
          <w:jc w:val="center"/>
        </w:trPr>
        <w:tc>
          <w:tcPr>
            <w:tcW w:w="190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发泡水泥板</w:t>
            </w:r>
          </w:p>
        </w:tc>
        <w:tc>
          <w:tcPr>
            <w:tcW w:w="98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≤250</w:t>
            </w:r>
          </w:p>
        </w:tc>
        <w:tc>
          <w:tcPr>
            <w:tcW w:w="1162"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≤10.0</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0.065</w:t>
            </w:r>
          </w:p>
        </w:tc>
        <w:tc>
          <w:tcPr>
            <w:tcW w:w="9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1.2</w:t>
            </w:r>
          </w:p>
        </w:tc>
        <w:tc>
          <w:tcPr>
            <w:tcW w:w="15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0.078</w:t>
            </w:r>
          </w:p>
        </w:tc>
        <w:tc>
          <w:tcPr>
            <w:tcW w:w="1410" w:type="dxa"/>
            <w:vMerge/>
            <w:vAlign w:val="center"/>
            <w:hideMark/>
          </w:tcPr>
          <w:p w:rsidR="00B75808" w:rsidRPr="00BF7DF7" w:rsidRDefault="00B75808" w:rsidP="00B75808">
            <w:pPr>
              <w:widowControl/>
              <w:jc w:val="left"/>
              <w:rPr>
                <w:rFonts w:ascii="Arial" w:hAnsi="Arial" w:cs="Arial"/>
                <w:kern w:val="0"/>
                <w:szCs w:val="21"/>
              </w:rPr>
            </w:pPr>
          </w:p>
        </w:tc>
      </w:tr>
    </w:tbl>
    <w:p w:rsidR="00B75808" w:rsidRPr="00866AB3" w:rsidRDefault="00B75808" w:rsidP="00B75808">
      <w:pPr>
        <w:widowControl/>
        <w:jc w:val="left"/>
        <w:rPr>
          <w:rFonts w:ascii="Arial" w:hAnsi="Arial" w:cs="Arial"/>
          <w:kern w:val="0"/>
          <w:szCs w:val="18"/>
        </w:rPr>
      </w:pPr>
      <w:r w:rsidRPr="00866AB3">
        <w:rPr>
          <w:rFonts w:ascii="Arial" w:hAnsi="Arial" w:cs="Arial"/>
          <w:kern w:val="0"/>
          <w:szCs w:val="18"/>
        </w:rPr>
        <w:t>注：本表中</w:t>
      </w:r>
      <w:r w:rsidRPr="00866AB3">
        <w:rPr>
          <w:rFonts w:ascii="Arial" w:hAnsi="Arial" w:cs="Arial"/>
          <w:kern w:val="0"/>
          <w:szCs w:val="18"/>
        </w:rPr>
        <w:t>XPS</w:t>
      </w:r>
      <w:r w:rsidRPr="00866AB3">
        <w:rPr>
          <w:rFonts w:ascii="Arial" w:hAnsi="Arial" w:cs="Arial"/>
          <w:kern w:val="0"/>
          <w:szCs w:val="18"/>
        </w:rPr>
        <w:t>、</w:t>
      </w:r>
      <w:r w:rsidRPr="00866AB3">
        <w:rPr>
          <w:rFonts w:ascii="Arial" w:hAnsi="Arial" w:cs="Arial"/>
          <w:kern w:val="0"/>
          <w:szCs w:val="18"/>
        </w:rPr>
        <w:t>EPS</w:t>
      </w:r>
      <w:r w:rsidRPr="00866AB3">
        <w:rPr>
          <w:rFonts w:ascii="Arial" w:hAnsi="Arial" w:cs="Arial"/>
          <w:kern w:val="0"/>
          <w:szCs w:val="18"/>
        </w:rPr>
        <w:t>保温板性能参数取自国家标准图集《外墙内保温建筑构造》</w:t>
      </w:r>
      <w:r w:rsidRPr="00866AB3">
        <w:rPr>
          <w:rFonts w:ascii="Arial" w:hAnsi="Arial" w:cs="Arial"/>
          <w:kern w:val="0"/>
          <w:szCs w:val="18"/>
        </w:rPr>
        <w:t>11J122</w:t>
      </w:r>
      <w:r w:rsidRPr="00866AB3">
        <w:rPr>
          <w:rFonts w:ascii="Arial" w:hAnsi="Arial" w:cs="Arial"/>
          <w:kern w:val="0"/>
          <w:szCs w:val="18"/>
        </w:rPr>
        <w:t>附录</w:t>
      </w:r>
      <w:r w:rsidRPr="00866AB3">
        <w:rPr>
          <w:rFonts w:ascii="Arial" w:hAnsi="Arial" w:cs="Arial"/>
          <w:kern w:val="0"/>
          <w:szCs w:val="18"/>
        </w:rPr>
        <w:t>1</w:t>
      </w:r>
      <w:r w:rsidRPr="00866AB3">
        <w:rPr>
          <w:rFonts w:ascii="Arial" w:hAnsi="Arial" w:cs="Arial"/>
          <w:kern w:val="0"/>
          <w:szCs w:val="18"/>
        </w:rPr>
        <w:t>附表</w:t>
      </w:r>
      <w:r w:rsidRPr="00866AB3">
        <w:rPr>
          <w:rFonts w:ascii="Arial" w:hAnsi="Arial" w:cs="Arial"/>
          <w:kern w:val="0"/>
          <w:szCs w:val="18"/>
        </w:rPr>
        <w:t>1-1</w:t>
      </w:r>
      <w:r w:rsidRPr="00866AB3">
        <w:rPr>
          <w:rFonts w:ascii="Arial" w:hAnsi="Arial" w:cs="Arial"/>
          <w:kern w:val="0"/>
          <w:szCs w:val="18"/>
        </w:rPr>
        <w:t>，岩棉带性能参数取自上海市地方标准《保温装饰复合板墙体保温系统应用技术规程》</w:t>
      </w:r>
      <w:r w:rsidRPr="00866AB3">
        <w:rPr>
          <w:rFonts w:ascii="Arial" w:hAnsi="Arial" w:cs="Arial"/>
          <w:kern w:val="0"/>
          <w:szCs w:val="18"/>
        </w:rPr>
        <w:t>DG/TJ08-2122-2013</w:t>
      </w:r>
      <w:r w:rsidRPr="00866AB3">
        <w:rPr>
          <w:rFonts w:ascii="Arial" w:hAnsi="Arial" w:cs="Arial"/>
          <w:kern w:val="0"/>
          <w:szCs w:val="18"/>
        </w:rPr>
        <w:t>表</w:t>
      </w:r>
      <w:r w:rsidRPr="00866AB3">
        <w:rPr>
          <w:rFonts w:ascii="Arial" w:hAnsi="Arial" w:cs="Arial"/>
          <w:kern w:val="0"/>
          <w:szCs w:val="18"/>
        </w:rPr>
        <w:t>B.0.5</w:t>
      </w:r>
    </w:p>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B.0.2 </w:t>
      </w:r>
      <w:r w:rsidRPr="00721B75">
        <w:rPr>
          <w:rFonts w:ascii="Arial" w:hAnsi="Arial" w:cs="Arial"/>
          <w:kern w:val="0"/>
          <w:sz w:val="24"/>
          <w:szCs w:val="24"/>
        </w:rPr>
        <w:t>全装修房外墙内保温的装饰面层由装修设计确定，内保温的构造组成应符合表</w:t>
      </w:r>
      <w:r w:rsidRPr="00721B75">
        <w:rPr>
          <w:rFonts w:ascii="Arial" w:hAnsi="Arial" w:cs="Arial"/>
          <w:kern w:val="0"/>
          <w:sz w:val="24"/>
          <w:szCs w:val="24"/>
        </w:rPr>
        <w:t>B.0.2</w:t>
      </w:r>
      <w:r w:rsidR="00741509" w:rsidRPr="00721B75">
        <w:rPr>
          <w:rFonts w:ascii="Arial" w:hAnsi="Arial" w:cs="Arial"/>
          <w:kern w:val="0"/>
          <w:sz w:val="24"/>
          <w:szCs w:val="24"/>
        </w:rPr>
        <w:t>的规定</w:t>
      </w:r>
      <w:r w:rsidR="00741509" w:rsidRPr="00721B75">
        <w:rPr>
          <w:rFonts w:ascii="Arial" w:hAnsi="Arial" w:cs="Arial" w:hint="eastAsia"/>
          <w:kern w:val="0"/>
          <w:sz w:val="24"/>
          <w:szCs w:val="24"/>
        </w:rPr>
        <w:t>。</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B.0.2</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全装修房外墙内保温系统基本构造</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4617"/>
        <w:gridCol w:w="3401"/>
        <w:gridCol w:w="1582"/>
      </w:tblGrid>
      <w:tr w:rsidR="00B75808" w:rsidRPr="00B535CC" w:rsidTr="0058742A">
        <w:trPr>
          <w:cantSplit/>
          <w:trHeight w:val="750"/>
          <w:jc w:val="center"/>
        </w:trPr>
        <w:tc>
          <w:tcPr>
            <w:tcW w:w="4617" w:type="dxa"/>
            <w:vMerge w:val="restart"/>
            <w:vAlign w:val="center"/>
            <w:hideMark/>
          </w:tcPr>
          <w:p w:rsidR="00B75808" w:rsidRPr="0058742A" w:rsidRDefault="00A90F05" w:rsidP="0058742A">
            <w:pPr>
              <w:widowControl/>
              <w:jc w:val="center"/>
              <w:rPr>
                <w:rFonts w:ascii="Arial" w:hAnsi="Arial" w:cs="Arial"/>
                <w:kern w:val="0"/>
                <w:szCs w:val="21"/>
              </w:rPr>
            </w:pPr>
            <w:r>
              <w:rPr>
                <w:rFonts w:ascii="Arial" w:hAnsi="Arial" w:cs="Arial"/>
                <w:noProof/>
                <w:kern w:val="0"/>
                <w:szCs w:val="21"/>
              </w:rPr>
              <w:drawing>
                <wp:inline distT="0" distB="0" distL="0" distR="0">
                  <wp:extent cx="1390650" cy="1543050"/>
                  <wp:effectExtent l="19050" t="0" r="0" b="0"/>
                  <wp:docPr id="404" name="图片 138" descr="外墙精装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外墙精装修"/>
                          <pic:cNvPicPr>
                            <a:picLocks noChangeAspect="1" noChangeArrowheads="1"/>
                          </pic:cNvPicPr>
                        </pic:nvPicPr>
                        <pic:blipFill>
                          <a:blip r:embed="rId83"/>
                          <a:srcRect l="35716" t="33730" r="22922" b="26337"/>
                          <a:stretch>
                            <a:fillRect/>
                          </a:stretch>
                        </pic:blipFill>
                        <pic:spPr bwMode="auto">
                          <a:xfrm>
                            <a:off x="0" y="0"/>
                            <a:ext cx="1390650" cy="1543050"/>
                          </a:xfrm>
                          <a:prstGeom prst="rect">
                            <a:avLst/>
                          </a:prstGeom>
                          <a:noFill/>
                          <a:ln w="9525">
                            <a:noFill/>
                            <a:miter lim="800000"/>
                            <a:headEnd/>
                            <a:tailEnd/>
                          </a:ln>
                        </pic:spPr>
                      </pic:pic>
                    </a:graphicData>
                  </a:graphic>
                </wp:inline>
              </w:drawing>
            </w:r>
          </w:p>
          <w:p w:rsidR="00B75808" w:rsidRPr="0058742A" w:rsidRDefault="00B75808" w:rsidP="0058742A">
            <w:pPr>
              <w:widowControl/>
              <w:jc w:val="center"/>
              <w:rPr>
                <w:rFonts w:ascii="Arial" w:hAnsi="Arial" w:cs="Arial"/>
                <w:kern w:val="0"/>
                <w:szCs w:val="21"/>
              </w:rPr>
            </w:pPr>
            <w:r w:rsidRPr="0058742A">
              <w:rPr>
                <w:rFonts w:ascii="Arial" w:hAnsi="Arial" w:cs="Arial"/>
                <w:kern w:val="0"/>
                <w:szCs w:val="21"/>
              </w:rPr>
              <w:t>构造示意图</w:t>
            </w:r>
            <w:r w:rsidR="0058742A">
              <w:rPr>
                <w:rFonts w:ascii="Arial" w:hAnsi="Arial" w:cs="Arial" w:hint="eastAsia"/>
                <w:kern w:val="0"/>
                <w:szCs w:val="21"/>
              </w:rPr>
              <w:t>（</w:t>
            </w:r>
            <w:r w:rsidRPr="0058742A">
              <w:rPr>
                <w:rFonts w:ascii="Arial" w:hAnsi="Arial" w:cs="Arial"/>
                <w:kern w:val="0"/>
                <w:szCs w:val="21"/>
              </w:rPr>
              <w:t>本图仅供示意，非节点详图</w:t>
            </w:r>
            <w:r w:rsidR="0058742A">
              <w:rPr>
                <w:rFonts w:ascii="Arial" w:hAnsi="Arial" w:cs="Arial" w:hint="eastAsia"/>
                <w:kern w:val="0"/>
                <w:szCs w:val="21"/>
              </w:rPr>
              <w:t>）</w:t>
            </w:r>
          </w:p>
        </w:tc>
        <w:tc>
          <w:tcPr>
            <w:tcW w:w="340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构造层次</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Cs w:val="21"/>
              </w:rPr>
              <w:t>[W/m·K]</w:t>
            </w:r>
          </w:p>
        </w:tc>
      </w:tr>
      <w:tr w:rsidR="00B75808" w:rsidRPr="00B535CC" w:rsidTr="0058742A">
        <w:trPr>
          <w:cantSplit/>
          <w:trHeight w:val="360"/>
          <w:jc w:val="center"/>
        </w:trPr>
        <w:tc>
          <w:tcPr>
            <w:tcW w:w="4617" w:type="dxa"/>
            <w:vMerge/>
            <w:vAlign w:val="center"/>
            <w:hideMark/>
          </w:tcPr>
          <w:p w:rsidR="00B75808" w:rsidRPr="00BF7DF7" w:rsidRDefault="00B75808" w:rsidP="00B75808">
            <w:pPr>
              <w:widowControl/>
              <w:jc w:val="left"/>
              <w:rPr>
                <w:rFonts w:ascii="Arial" w:hAnsi="Arial" w:cs="Arial"/>
                <w:szCs w:val="24"/>
              </w:rPr>
            </w:pPr>
          </w:p>
        </w:tc>
        <w:tc>
          <w:tcPr>
            <w:tcW w:w="3401" w:type="dxa"/>
            <w:vAlign w:val="center"/>
            <w:hideMark/>
          </w:tcPr>
          <w:p w:rsidR="00B75808" w:rsidRPr="00BF7DF7" w:rsidRDefault="00B75808" w:rsidP="0058742A">
            <w:pPr>
              <w:widowControl/>
              <w:jc w:val="left"/>
              <w:rPr>
                <w:rFonts w:ascii="Arial" w:hAnsi="Arial" w:cs="Arial"/>
                <w:kern w:val="0"/>
                <w:szCs w:val="21"/>
              </w:rPr>
            </w:pPr>
            <w:r w:rsidRPr="00BF7DF7">
              <w:rPr>
                <w:rFonts w:ascii="Arial" w:hAnsi="Arial" w:cs="Arial"/>
                <w:kern w:val="0"/>
                <w:szCs w:val="21"/>
              </w:rPr>
              <w:t>1</w:t>
            </w:r>
            <w:r w:rsidR="0058742A">
              <w:rPr>
                <w:rFonts w:ascii="Arial" w:hAnsi="Arial" w:cs="Arial" w:hint="eastAsia"/>
                <w:kern w:val="0"/>
                <w:szCs w:val="21"/>
              </w:rPr>
              <w:t>）</w:t>
            </w:r>
            <w:r w:rsidRPr="00BF7DF7">
              <w:rPr>
                <w:rFonts w:ascii="Arial" w:hAnsi="Arial" w:cs="Arial"/>
                <w:kern w:val="0"/>
                <w:szCs w:val="21"/>
              </w:rPr>
              <w:t>外粉刷及饰面</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58742A">
        <w:trPr>
          <w:cantSplit/>
          <w:trHeight w:val="360"/>
          <w:jc w:val="center"/>
        </w:trPr>
        <w:tc>
          <w:tcPr>
            <w:tcW w:w="4617" w:type="dxa"/>
            <w:vMerge/>
            <w:vAlign w:val="center"/>
            <w:hideMark/>
          </w:tcPr>
          <w:p w:rsidR="00B75808" w:rsidRPr="00BF7DF7" w:rsidRDefault="00B75808" w:rsidP="00B75808">
            <w:pPr>
              <w:widowControl/>
              <w:jc w:val="left"/>
              <w:rPr>
                <w:rFonts w:ascii="Arial" w:hAnsi="Arial" w:cs="Arial"/>
                <w:szCs w:val="24"/>
              </w:rPr>
            </w:pPr>
          </w:p>
        </w:tc>
        <w:tc>
          <w:tcPr>
            <w:tcW w:w="3401" w:type="dxa"/>
            <w:vAlign w:val="center"/>
            <w:hideMark/>
          </w:tcPr>
          <w:p w:rsidR="00B75808" w:rsidRPr="00BF7DF7" w:rsidRDefault="00B75808" w:rsidP="0058742A">
            <w:pPr>
              <w:widowControl/>
              <w:jc w:val="left"/>
              <w:rPr>
                <w:rFonts w:ascii="Arial" w:hAnsi="Arial" w:cs="Arial"/>
                <w:kern w:val="0"/>
                <w:szCs w:val="21"/>
              </w:rPr>
            </w:pPr>
            <w:r w:rsidRPr="00BF7DF7">
              <w:rPr>
                <w:rFonts w:ascii="Arial" w:hAnsi="Arial" w:cs="Arial"/>
                <w:kern w:val="0"/>
                <w:szCs w:val="21"/>
              </w:rPr>
              <w:t>2</w:t>
            </w:r>
            <w:r w:rsidR="0058742A">
              <w:rPr>
                <w:rFonts w:ascii="Arial" w:hAnsi="Arial" w:cs="Arial" w:hint="eastAsia"/>
                <w:kern w:val="0"/>
                <w:szCs w:val="21"/>
              </w:rPr>
              <w:t>）</w:t>
            </w:r>
            <w:r w:rsidRPr="00BF7DF7">
              <w:rPr>
                <w:rFonts w:ascii="Arial" w:hAnsi="Arial" w:cs="Arial"/>
                <w:kern w:val="0"/>
                <w:szCs w:val="21"/>
              </w:rPr>
              <w:t>钢筋混凝土墙体</w:t>
            </w:r>
            <w:r w:rsidRPr="00BF7DF7">
              <w:rPr>
                <w:rFonts w:ascii="Arial" w:hAnsi="Arial" w:cs="Arial"/>
                <w:kern w:val="0"/>
                <w:szCs w:val="21"/>
              </w:rPr>
              <w:t xml:space="preserve"> 200mm</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58742A">
        <w:trPr>
          <w:cantSplit/>
          <w:trHeight w:val="360"/>
          <w:jc w:val="center"/>
        </w:trPr>
        <w:tc>
          <w:tcPr>
            <w:tcW w:w="4617" w:type="dxa"/>
            <w:vMerge/>
            <w:vAlign w:val="center"/>
            <w:hideMark/>
          </w:tcPr>
          <w:p w:rsidR="00B75808" w:rsidRPr="00BF7DF7" w:rsidRDefault="00B75808" w:rsidP="00B75808">
            <w:pPr>
              <w:widowControl/>
              <w:jc w:val="left"/>
              <w:rPr>
                <w:rFonts w:ascii="Arial" w:hAnsi="Arial" w:cs="Arial"/>
                <w:szCs w:val="24"/>
              </w:rPr>
            </w:pPr>
          </w:p>
        </w:tc>
        <w:tc>
          <w:tcPr>
            <w:tcW w:w="3401"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）粘结层</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58742A">
        <w:trPr>
          <w:cantSplit/>
          <w:trHeight w:val="360"/>
          <w:jc w:val="center"/>
        </w:trPr>
        <w:tc>
          <w:tcPr>
            <w:tcW w:w="4617" w:type="dxa"/>
            <w:vMerge/>
            <w:vAlign w:val="center"/>
            <w:hideMark/>
          </w:tcPr>
          <w:p w:rsidR="00B75808" w:rsidRPr="00BF7DF7" w:rsidRDefault="00B75808" w:rsidP="00B75808">
            <w:pPr>
              <w:widowControl/>
              <w:jc w:val="left"/>
              <w:rPr>
                <w:rFonts w:ascii="Arial" w:hAnsi="Arial" w:cs="Arial"/>
                <w:szCs w:val="24"/>
              </w:rPr>
            </w:pPr>
          </w:p>
        </w:tc>
        <w:tc>
          <w:tcPr>
            <w:tcW w:w="3401"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4</w:t>
            </w:r>
            <w:r w:rsidRPr="00BF7DF7">
              <w:rPr>
                <w:rFonts w:ascii="Arial" w:hAnsi="Arial" w:cs="Arial"/>
                <w:kern w:val="0"/>
                <w:szCs w:val="21"/>
              </w:rPr>
              <w:t>）保温层（见表</w:t>
            </w:r>
            <w:r w:rsidRPr="00BF7DF7">
              <w:rPr>
                <w:rFonts w:ascii="Arial" w:hAnsi="Arial" w:cs="Arial"/>
                <w:kern w:val="0"/>
                <w:szCs w:val="21"/>
              </w:rPr>
              <w:t>B.0.4-1</w:t>
            </w:r>
            <w:r w:rsidRPr="00BF7DF7">
              <w:rPr>
                <w:rFonts w:ascii="Arial" w:hAnsi="Arial" w:cs="Arial"/>
                <w:kern w:val="0"/>
                <w:szCs w:val="21"/>
              </w:rPr>
              <w:t>、</w:t>
            </w:r>
            <w:r w:rsidRPr="00BF7DF7">
              <w:rPr>
                <w:rFonts w:ascii="Arial" w:hAnsi="Arial" w:cs="Arial"/>
                <w:kern w:val="0"/>
                <w:szCs w:val="21"/>
              </w:rPr>
              <w:t>2</w:t>
            </w:r>
            <w:r w:rsidRPr="00BF7DF7">
              <w:rPr>
                <w:rFonts w:ascii="Arial" w:hAnsi="Arial" w:cs="Arial"/>
                <w:kern w:val="0"/>
                <w:szCs w:val="21"/>
              </w:rPr>
              <w:t>）</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B.0.1</w:t>
            </w:r>
            <w:r w:rsidRPr="00BF7DF7">
              <w:rPr>
                <w:rFonts w:ascii="Arial" w:hAnsi="Arial" w:cs="Arial"/>
                <w:kern w:val="0"/>
                <w:szCs w:val="21"/>
              </w:rPr>
              <w:t>）</w:t>
            </w:r>
          </w:p>
        </w:tc>
      </w:tr>
      <w:tr w:rsidR="00B75808" w:rsidRPr="00B535CC" w:rsidTr="0058742A">
        <w:trPr>
          <w:cantSplit/>
          <w:trHeight w:val="65"/>
          <w:jc w:val="center"/>
        </w:trPr>
        <w:tc>
          <w:tcPr>
            <w:tcW w:w="4617" w:type="dxa"/>
            <w:vMerge/>
            <w:vAlign w:val="center"/>
            <w:hideMark/>
          </w:tcPr>
          <w:p w:rsidR="00B75808" w:rsidRPr="00BF7DF7" w:rsidRDefault="00B75808" w:rsidP="00B75808">
            <w:pPr>
              <w:widowControl/>
              <w:jc w:val="left"/>
              <w:rPr>
                <w:rFonts w:ascii="Arial" w:hAnsi="Arial" w:cs="Arial"/>
                <w:szCs w:val="24"/>
              </w:rPr>
            </w:pPr>
          </w:p>
        </w:tc>
        <w:tc>
          <w:tcPr>
            <w:tcW w:w="3401"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5</w:t>
            </w:r>
            <w:r w:rsidRPr="00BF7DF7">
              <w:rPr>
                <w:rFonts w:ascii="Arial" w:hAnsi="Arial" w:cs="Arial"/>
                <w:kern w:val="0"/>
                <w:szCs w:val="21"/>
              </w:rPr>
              <w:t>）抹面胶浆</w:t>
            </w:r>
            <w:r w:rsidRPr="00BF7DF7">
              <w:rPr>
                <w:rFonts w:ascii="Arial" w:hAnsi="Arial" w:cs="Arial"/>
                <w:kern w:val="0"/>
                <w:szCs w:val="21"/>
              </w:rPr>
              <w:t xml:space="preserve"> 5mm</w:t>
            </w:r>
          </w:p>
        </w:tc>
        <w:tc>
          <w:tcPr>
            <w:tcW w:w="158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λ=0.930</w:t>
            </w:r>
          </w:p>
        </w:tc>
      </w:tr>
      <w:tr w:rsidR="00B75808" w:rsidRPr="00B535CC" w:rsidTr="0058742A">
        <w:trPr>
          <w:cantSplit/>
          <w:jc w:val="center"/>
        </w:trPr>
        <w:tc>
          <w:tcPr>
            <w:tcW w:w="9600" w:type="dxa"/>
            <w:gridSpan w:val="3"/>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构造做法见《外墙内保温工程技术规程》</w:t>
            </w:r>
            <w:r w:rsidRPr="00BF7DF7">
              <w:rPr>
                <w:rFonts w:ascii="Arial" w:hAnsi="Arial" w:cs="Arial"/>
                <w:kern w:val="0"/>
                <w:szCs w:val="21"/>
              </w:rPr>
              <w:t>JGJ/T261-2011</w:t>
            </w:r>
            <w:r w:rsidRPr="00BF7DF7">
              <w:rPr>
                <w:rFonts w:ascii="Arial" w:hAnsi="Arial" w:cs="Arial"/>
                <w:kern w:val="0"/>
                <w:szCs w:val="21"/>
              </w:rPr>
              <w:t>中表</w:t>
            </w:r>
            <w:r w:rsidRPr="00BF7DF7">
              <w:rPr>
                <w:rFonts w:ascii="Arial" w:hAnsi="Arial" w:cs="Arial"/>
                <w:kern w:val="0"/>
                <w:szCs w:val="21"/>
              </w:rPr>
              <w:t>6.2.1</w:t>
            </w:r>
            <w:r w:rsidRPr="00BF7DF7">
              <w:rPr>
                <w:rFonts w:ascii="Arial" w:hAnsi="Arial" w:cs="Arial"/>
                <w:kern w:val="0"/>
                <w:szCs w:val="21"/>
              </w:rPr>
              <w:t>、表</w:t>
            </w:r>
            <w:r w:rsidRPr="00BF7DF7">
              <w:rPr>
                <w:rFonts w:ascii="Arial" w:hAnsi="Arial" w:cs="Arial"/>
                <w:kern w:val="0"/>
                <w:szCs w:val="21"/>
              </w:rPr>
              <w:t>6.3.1</w:t>
            </w:r>
          </w:p>
        </w:tc>
      </w:tr>
    </w:tbl>
    <w:p w:rsidR="00B75808" w:rsidRPr="00866AB3" w:rsidRDefault="00B75808" w:rsidP="0058742A">
      <w:pPr>
        <w:widowControl/>
        <w:rPr>
          <w:rFonts w:ascii="Arial" w:hAnsi="Arial" w:cs="Arial"/>
          <w:kern w:val="0"/>
          <w:szCs w:val="18"/>
        </w:rPr>
      </w:pPr>
      <w:r w:rsidRPr="00866AB3">
        <w:rPr>
          <w:rFonts w:ascii="Arial" w:hAnsi="Arial" w:cs="Arial"/>
          <w:kern w:val="0"/>
          <w:szCs w:val="18"/>
        </w:rPr>
        <w:t>注：</w:t>
      </w:r>
      <w:r w:rsidRPr="00866AB3">
        <w:rPr>
          <w:rFonts w:ascii="Arial" w:hAnsi="Arial" w:cs="Arial"/>
          <w:kern w:val="0"/>
          <w:szCs w:val="18"/>
        </w:rPr>
        <w:t>1</w:t>
      </w:r>
      <w:r w:rsidRPr="00866AB3">
        <w:rPr>
          <w:rFonts w:ascii="Arial" w:hAnsi="Arial" w:cs="Arial"/>
          <w:kern w:val="0"/>
          <w:szCs w:val="18"/>
        </w:rPr>
        <w:t>、保温材料采用岩棉时，应采用岩棉与装饰面板一体化的复合保温板或岩棉龙骨固定内保温系统。</w:t>
      </w:r>
    </w:p>
    <w:p w:rsidR="00B75808" w:rsidRPr="00866AB3" w:rsidRDefault="00B75808" w:rsidP="0058742A">
      <w:pPr>
        <w:widowControl/>
        <w:rPr>
          <w:rFonts w:ascii="Arial" w:hAnsi="Arial" w:cs="Arial"/>
          <w:kern w:val="0"/>
          <w:szCs w:val="18"/>
        </w:rPr>
      </w:pPr>
      <w:r w:rsidRPr="00866AB3">
        <w:rPr>
          <w:rFonts w:ascii="Arial" w:hAnsi="Arial" w:cs="Arial"/>
          <w:kern w:val="0"/>
          <w:szCs w:val="18"/>
        </w:rPr>
        <w:t>2</w:t>
      </w:r>
      <w:r w:rsidRPr="00866AB3">
        <w:rPr>
          <w:rFonts w:ascii="Arial" w:hAnsi="Arial" w:cs="Arial"/>
          <w:kern w:val="0"/>
          <w:szCs w:val="18"/>
        </w:rPr>
        <w:t>、保温材料采用硬泡聚氨酯时，应采用板材或硬泡聚氨酯龙骨固定内保温系统</w:t>
      </w:r>
    </w:p>
    <w:p w:rsidR="00EA4CCB" w:rsidRPr="00866AB3" w:rsidRDefault="00B75808" w:rsidP="0058742A">
      <w:pPr>
        <w:widowControl/>
        <w:rPr>
          <w:rFonts w:ascii="Arial" w:hAnsi="Arial" w:cs="Arial"/>
          <w:kern w:val="0"/>
          <w:szCs w:val="18"/>
        </w:rPr>
      </w:pPr>
      <w:r w:rsidRPr="00866AB3">
        <w:rPr>
          <w:rFonts w:ascii="Arial" w:hAnsi="Arial" w:cs="Arial"/>
          <w:kern w:val="0"/>
          <w:szCs w:val="18"/>
        </w:rPr>
        <w:t>3</w:t>
      </w:r>
      <w:r w:rsidRPr="00866AB3">
        <w:rPr>
          <w:rFonts w:ascii="Arial" w:hAnsi="Arial" w:cs="Arial"/>
          <w:kern w:val="0"/>
          <w:szCs w:val="18"/>
        </w:rPr>
        <w:t>、岩棉、硬泡聚氨酯龙骨固定内保温系统的基本构造详见《外墙内保温工程技术规程》</w:t>
      </w:r>
      <w:r w:rsidRPr="00866AB3">
        <w:rPr>
          <w:rFonts w:ascii="Arial" w:hAnsi="Arial" w:cs="Arial"/>
          <w:kern w:val="0"/>
          <w:szCs w:val="18"/>
        </w:rPr>
        <w:t>JGJ/T261-2011</w:t>
      </w:r>
      <w:r w:rsidRPr="00866AB3">
        <w:rPr>
          <w:rFonts w:ascii="Arial" w:hAnsi="Arial" w:cs="Arial"/>
          <w:kern w:val="0"/>
          <w:szCs w:val="18"/>
        </w:rPr>
        <w:t>表</w:t>
      </w:r>
      <w:r w:rsidRPr="00866AB3">
        <w:rPr>
          <w:rFonts w:ascii="Arial" w:hAnsi="Arial" w:cs="Arial"/>
          <w:kern w:val="0"/>
          <w:szCs w:val="18"/>
        </w:rPr>
        <w:t>6.6.1</w:t>
      </w:r>
      <w:r w:rsidRPr="00866AB3">
        <w:rPr>
          <w:rFonts w:ascii="Arial" w:hAnsi="Arial" w:cs="Arial"/>
          <w:kern w:val="0"/>
          <w:szCs w:val="18"/>
        </w:rPr>
        <w:t>，并应符合《外墙内保温工程技术规程》</w:t>
      </w:r>
      <w:r w:rsidRPr="00866AB3">
        <w:rPr>
          <w:rFonts w:ascii="Arial" w:hAnsi="Arial" w:cs="Arial"/>
          <w:kern w:val="0"/>
          <w:szCs w:val="18"/>
        </w:rPr>
        <w:t>JGJ/T261-2011</w:t>
      </w:r>
      <w:r w:rsidRPr="00866AB3">
        <w:rPr>
          <w:rFonts w:ascii="Arial" w:hAnsi="Arial" w:cs="Arial"/>
          <w:kern w:val="0"/>
          <w:szCs w:val="18"/>
        </w:rPr>
        <w:t>第</w:t>
      </w:r>
      <w:r w:rsidRPr="00866AB3">
        <w:rPr>
          <w:rFonts w:ascii="Arial" w:hAnsi="Arial" w:cs="Arial"/>
          <w:kern w:val="0"/>
          <w:szCs w:val="18"/>
        </w:rPr>
        <w:t>6.6</w:t>
      </w:r>
      <w:r w:rsidRPr="00866AB3">
        <w:rPr>
          <w:rFonts w:ascii="Arial" w:hAnsi="Arial" w:cs="Arial"/>
          <w:kern w:val="0"/>
          <w:szCs w:val="18"/>
        </w:rPr>
        <w:t>节的规定。</w:t>
      </w:r>
    </w:p>
    <w:p w:rsidR="00C122C6" w:rsidRPr="00C122C6" w:rsidRDefault="00C122C6" w:rsidP="00C122C6">
      <w:pPr>
        <w:widowControl/>
        <w:ind w:firstLine="390"/>
        <w:jc w:val="left"/>
        <w:rPr>
          <w:rFonts w:ascii="Arial" w:hAnsi="Arial" w:cs="Arial"/>
          <w:kern w:val="0"/>
          <w:sz w:val="18"/>
          <w:szCs w:val="18"/>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lastRenderedPageBreak/>
        <w:t xml:space="preserve">B.0.3 </w:t>
      </w:r>
      <w:r w:rsidRPr="00721B75">
        <w:rPr>
          <w:rFonts w:ascii="Arial" w:hAnsi="Arial" w:cs="Arial"/>
          <w:kern w:val="0"/>
          <w:sz w:val="24"/>
          <w:szCs w:val="24"/>
        </w:rPr>
        <w:t>毛坯房外墙内保温的保温层应采用纸面石膏板（厚度</w:t>
      </w:r>
      <w:r w:rsidRPr="00721B75">
        <w:rPr>
          <w:rFonts w:ascii="Arial" w:hAnsi="Arial" w:cs="Arial"/>
          <w:kern w:val="0"/>
          <w:sz w:val="24"/>
          <w:szCs w:val="24"/>
        </w:rPr>
        <w:t>≥9.5mm</w:t>
      </w:r>
      <w:r w:rsidRPr="00721B75">
        <w:rPr>
          <w:rFonts w:ascii="Arial" w:hAnsi="Arial" w:cs="Arial"/>
          <w:kern w:val="0"/>
          <w:sz w:val="24"/>
          <w:szCs w:val="24"/>
        </w:rPr>
        <w:t>）、无石棉纤维水泥板（厚度</w:t>
      </w:r>
      <w:r w:rsidRPr="00721B75">
        <w:rPr>
          <w:rFonts w:ascii="Arial" w:hAnsi="Arial" w:cs="Arial"/>
          <w:kern w:val="0"/>
          <w:sz w:val="24"/>
          <w:szCs w:val="24"/>
        </w:rPr>
        <w:t>≥6.0mm</w:t>
      </w:r>
      <w:r w:rsidRPr="00721B75">
        <w:rPr>
          <w:rFonts w:ascii="Arial" w:hAnsi="Arial" w:cs="Arial"/>
          <w:kern w:val="0"/>
          <w:sz w:val="24"/>
          <w:szCs w:val="24"/>
        </w:rPr>
        <w:t>）、无石棉硅钙板（厚度</w:t>
      </w:r>
      <w:r w:rsidRPr="00721B75">
        <w:rPr>
          <w:rFonts w:ascii="Arial" w:hAnsi="Arial" w:cs="Arial"/>
          <w:kern w:val="0"/>
          <w:sz w:val="24"/>
          <w:szCs w:val="24"/>
        </w:rPr>
        <w:t>≥6.0mm</w:t>
      </w:r>
      <w:r w:rsidRPr="00721B75">
        <w:rPr>
          <w:rFonts w:ascii="Arial" w:hAnsi="Arial" w:cs="Arial"/>
          <w:kern w:val="0"/>
          <w:sz w:val="24"/>
          <w:szCs w:val="24"/>
        </w:rPr>
        <w:t>）等进行覆盖保护，宜采用复合板内保温系统；内保温的构造组成应符合表</w:t>
      </w:r>
      <w:r w:rsidRPr="00721B75">
        <w:rPr>
          <w:rFonts w:ascii="Arial" w:hAnsi="Arial" w:cs="Arial"/>
          <w:kern w:val="0"/>
          <w:sz w:val="24"/>
          <w:szCs w:val="24"/>
        </w:rPr>
        <w:t>B.0.3</w:t>
      </w:r>
      <w:r w:rsidRPr="00721B75">
        <w:rPr>
          <w:rFonts w:ascii="Arial" w:hAnsi="Arial" w:cs="Arial"/>
          <w:kern w:val="0"/>
          <w:sz w:val="24"/>
          <w:szCs w:val="24"/>
        </w:rPr>
        <w:t>的规定。</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B.0.3</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毛坯房外墙内保温系统基本构造</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4333"/>
        <w:gridCol w:w="3544"/>
        <w:gridCol w:w="1723"/>
      </w:tblGrid>
      <w:tr w:rsidR="00B75808" w:rsidRPr="00B535CC" w:rsidTr="00866AB3">
        <w:trPr>
          <w:cantSplit/>
          <w:trHeight w:val="750"/>
          <w:jc w:val="center"/>
        </w:trPr>
        <w:tc>
          <w:tcPr>
            <w:tcW w:w="4333" w:type="dxa"/>
            <w:vMerge w:val="restart"/>
            <w:vAlign w:val="center"/>
          </w:tcPr>
          <w:p w:rsidR="00B75808" w:rsidRPr="00BF7DF7" w:rsidRDefault="00A90F05" w:rsidP="00866AB3">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1400175" cy="1504950"/>
                  <wp:effectExtent l="19050" t="0" r="9525" b="0"/>
                  <wp:docPr id="405" name="图片 139" descr="粗装修外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粗装修外墙"/>
                          <pic:cNvPicPr>
                            <a:picLocks noChangeAspect="1" noChangeArrowheads="1"/>
                          </pic:cNvPicPr>
                        </pic:nvPicPr>
                        <pic:blipFill>
                          <a:blip r:embed="rId84"/>
                          <a:srcRect l="35283" t="34738" r="22987" b="26401"/>
                          <a:stretch>
                            <a:fillRect/>
                          </a:stretch>
                        </pic:blipFill>
                        <pic:spPr bwMode="auto">
                          <a:xfrm>
                            <a:off x="0" y="0"/>
                            <a:ext cx="1400175" cy="1504950"/>
                          </a:xfrm>
                          <a:prstGeom prst="rect">
                            <a:avLst/>
                          </a:prstGeom>
                          <a:noFill/>
                          <a:ln w="9525">
                            <a:noFill/>
                            <a:miter lim="800000"/>
                            <a:headEnd/>
                            <a:tailEnd/>
                          </a:ln>
                        </pic:spPr>
                      </pic:pic>
                    </a:graphicData>
                  </a:graphic>
                </wp:inline>
              </w:drawing>
            </w:r>
          </w:p>
          <w:p w:rsidR="00B75808" w:rsidRPr="00BF7DF7" w:rsidRDefault="00B75808" w:rsidP="00B75808">
            <w:pPr>
              <w:widowControl/>
              <w:autoSpaceDE w:val="0"/>
              <w:autoSpaceDN w:val="0"/>
              <w:adjustRightInd w:val="0"/>
              <w:ind w:right="210"/>
              <w:jc w:val="right"/>
              <w:rPr>
                <w:rFonts w:ascii="Arial" w:hAnsi="Arial" w:cs="Arial"/>
                <w:szCs w:val="24"/>
              </w:rPr>
            </w:pPr>
            <w:r w:rsidRPr="00BF7DF7">
              <w:rPr>
                <w:rFonts w:ascii="Arial" w:eastAsia="黑体" w:hAnsi="Arial" w:cs="Arial"/>
                <w:szCs w:val="24"/>
              </w:rPr>
              <w:t>构造示意图</w:t>
            </w:r>
            <w:r w:rsidRPr="00BF7DF7">
              <w:rPr>
                <w:rFonts w:ascii="Arial" w:hAnsi="Arial" w:cs="Arial"/>
                <w:szCs w:val="24"/>
              </w:rPr>
              <w:t>(</w:t>
            </w:r>
            <w:r w:rsidRPr="00BF7DF7">
              <w:rPr>
                <w:rFonts w:ascii="Arial" w:hAnsi="Arial" w:cs="Arial"/>
                <w:sz w:val="18"/>
                <w:szCs w:val="18"/>
              </w:rPr>
              <w:t>本图仅供示意，非节点详图</w:t>
            </w:r>
            <w:r w:rsidRPr="00BF7DF7">
              <w:rPr>
                <w:rFonts w:ascii="Arial" w:hAnsi="Arial" w:cs="Arial"/>
                <w:szCs w:val="24"/>
              </w:rPr>
              <w:t>)</w:t>
            </w:r>
          </w:p>
        </w:tc>
        <w:tc>
          <w:tcPr>
            <w:tcW w:w="3544"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构造层次</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Cs w:val="21"/>
              </w:rPr>
              <w:t>[W/m·K]</w:t>
            </w:r>
          </w:p>
        </w:tc>
      </w:tr>
      <w:tr w:rsidR="00B75808" w:rsidRPr="00B535CC" w:rsidTr="00866AB3">
        <w:trPr>
          <w:cantSplit/>
          <w:trHeight w:val="360"/>
          <w:jc w:val="center"/>
        </w:trPr>
        <w:tc>
          <w:tcPr>
            <w:tcW w:w="4333" w:type="dxa"/>
            <w:vMerge/>
            <w:vAlign w:val="center"/>
            <w:hideMark/>
          </w:tcPr>
          <w:p w:rsidR="00B75808" w:rsidRPr="00BF7DF7" w:rsidRDefault="00B75808" w:rsidP="00B75808">
            <w:pPr>
              <w:widowControl/>
              <w:jc w:val="left"/>
              <w:rPr>
                <w:rFonts w:ascii="Arial" w:hAnsi="Arial" w:cs="Arial"/>
                <w:szCs w:val="24"/>
              </w:rPr>
            </w:pPr>
          </w:p>
        </w:tc>
        <w:tc>
          <w:tcPr>
            <w:tcW w:w="3544"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1)</w:t>
            </w:r>
            <w:r w:rsidRPr="00BF7DF7">
              <w:rPr>
                <w:rFonts w:ascii="Arial" w:hAnsi="Arial" w:cs="Arial"/>
                <w:kern w:val="0"/>
                <w:szCs w:val="21"/>
              </w:rPr>
              <w:t>外粉刷及饰面</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866AB3">
        <w:trPr>
          <w:cantSplit/>
          <w:trHeight w:val="360"/>
          <w:jc w:val="center"/>
        </w:trPr>
        <w:tc>
          <w:tcPr>
            <w:tcW w:w="4333" w:type="dxa"/>
            <w:vMerge/>
            <w:vAlign w:val="center"/>
            <w:hideMark/>
          </w:tcPr>
          <w:p w:rsidR="00B75808" w:rsidRPr="00BF7DF7" w:rsidRDefault="00B75808" w:rsidP="00B75808">
            <w:pPr>
              <w:widowControl/>
              <w:jc w:val="left"/>
              <w:rPr>
                <w:rFonts w:ascii="Arial" w:hAnsi="Arial" w:cs="Arial"/>
                <w:szCs w:val="24"/>
              </w:rPr>
            </w:pPr>
          </w:p>
        </w:tc>
        <w:tc>
          <w:tcPr>
            <w:tcW w:w="3544"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2)</w:t>
            </w:r>
            <w:r w:rsidRPr="00BF7DF7">
              <w:rPr>
                <w:rFonts w:ascii="Arial" w:hAnsi="Arial" w:cs="Arial"/>
                <w:kern w:val="0"/>
                <w:szCs w:val="21"/>
              </w:rPr>
              <w:t>钢筋混凝土墙体</w:t>
            </w:r>
            <w:r w:rsidRPr="00BF7DF7">
              <w:rPr>
                <w:rFonts w:ascii="Arial" w:hAnsi="Arial" w:cs="Arial"/>
                <w:kern w:val="0"/>
                <w:szCs w:val="21"/>
              </w:rPr>
              <w:t xml:space="preserve"> 200mm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866AB3">
        <w:trPr>
          <w:cantSplit/>
          <w:trHeight w:val="360"/>
          <w:jc w:val="center"/>
        </w:trPr>
        <w:tc>
          <w:tcPr>
            <w:tcW w:w="4333" w:type="dxa"/>
            <w:vMerge/>
            <w:vAlign w:val="center"/>
            <w:hideMark/>
          </w:tcPr>
          <w:p w:rsidR="00B75808" w:rsidRPr="00BF7DF7" w:rsidRDefault="00B75808" w:rsidP="00B75808">
            <w:pPr>
              <w:widowControl/>
              <w:jc w:val="left"/>
              <w:rPr>
                <w:rFonts w:ascii="Arial" w:hAnsi="Arial" w:cs="Arial"/>
                <w:szCs w:val="24"/>
              </w:rPr>
            </w:pPr>
          </w:p>
        </w:tc>
        <w:tc>
          <w:tcPr>
            <w:tcW w:w="3544"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）粘结层</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r>
      <w:tr w:rsidR="00B75808" w:rsidRPr="00B535CC" w:rsidTr="00866AB3">
        <w:trPr>
          <w:cantSplit/>
          <w:trHeight w:val="360"/>
          <w:jc w:val="center"/>
        </w:trPr>
        <w:tc>
          <w:tcPr>
            <w:tcW w:w="4333" w:type="dxa"/>
            <w:vMerge/>
            <w:vAlign w:val="center"/>
            <w:hideMark/>
          </w:tcPr>
          <w:p w:rsidR="00B75808" w:rsidRPr="00BF7DF7" w:rsidRDefault="00B75808" w:rsidP="00B75808">
            <w:pPr>
              <w:widowControl/>
              <w:jc w:val="left"/>
              <w:rPr>
                <w:rFonts w:ascii="Arial" w:hAnsi="Arial" w:cs="Arial"/>
                <w:szCs w:val="24"/>
              </w:rPr>
            </w:pPr>
          </w:p>
        </w:tc>
        <w:tc>
          <w:tcPr>
            <w:tcW w:w="3544"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4</w:t>
            </w:r>
            <w:r w:rsidRPr="00BF7DF7">
              <w:rPr>
                <w:rFonts w:ascii="Arial" w:hAnsi="Arial" w:cs="Arial"/>
                <w:kern w:val="0"/>
                <w:szCs w:val="21"/>
              </w:rPr>
              <w:t>）保温层（见表</w:t>
            </w:r>
            <w:r w:rsidRPr="00BF7DF7">
              <w:rPr>
                <w:rFonts w:ascii="Arial" w:hAnsi="Arial" w:cs="Arial"/>
                <w:kern w:val="0"/>
                <w:szCs w:val="21"/>
              </w:rPr>
              <w:t>B.0.4-1</w:t>
            </w:r>
            <w:r w:rsidRPr="00BF7DF7">
              <w:rPr>
                <w:rFonts w:ascii="Arial" w:hAnsi="Arial" w:cs="Arial"/>
                <w:kern w:val="0"/>
                <w:szCs w:val="21"/>
              </w:rPr>
              <w:t>、</w:t>
            </w:r>
            <w:r w:rsidRPr="00BF7DF7">
              <w:rPr>
                <w:rFonts w:ascii="Arial" w:hAnsi="Arial" w:cs="Arial"/>
                <w:kern w:val="0"/>
                <w:szCs w:val="21"/>
              </w:rPr>
              <w:t>2</w:t>
            </w:r>
            <w:r w:rsidRPr="00BF7DF7">
              <w:rPr>
                <w:rFonts w:ascii="Arial" w:hAnsi="Arial" w:cs="Arial"/>
                <w:kern w:val="0"/>
                <w:szCs w:val="21"/>
              </w:rPr>
              <w:t>）</w:t>
            </w:r>
          </w:p>
        </w:tc>
        <w:tc>
          <w:tcPr>
            <w:tcW w:w="1723" w:type="dxa"/>
            <w:vAlign w:val="center"/>
            <w:hideMark/>
          </w:tcPr>
          <w:p w:rsidR="00B75808" w:rsidRPr="00BF7DF7" w:rsidRDefault="00B75808" w:rsidP="00866AB3">
            <w:pPr>
              <w:widowControl/>
              <w:spacing w:line="360" w:lineRule="exact"/>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B.0.1</w:t>
            </w:r>
            <w:r w:rsidRPr="00BF7DF7">
              <w:rPr>
                <w:rFonts w:ascii="Arial" w:hAnsi="Arial" w:cs="Arial"/>
                <w:kern w:val="0"/>
                <w:szCs w:val="21"/>
              </w:rPr>
              <w:t>）</w:t>
            </w:r>
          </w:p>
        </w:tc>
      </w:tr>
      <w:tr w:rsidR="00B75808" w:rsidRPr="00B535CC" w:rsidTr="00866AB3">
        <w:trPr>
          <w:cantSplit/>
          <w:trHeight w:val="360"/>
          <w:jc w:val="center"/>
        </w:trPr>
        <w:tc>
          <w:tcPr>
            <w:tcW w:w="4333" w:type="dxa"/>
            <w:vMerge/>
            <w:vAlign w:val="center"/>
            <w:hideMark/>
          </w:tcPr>
          <w:p w:rsidR="00B75808" w:rsidRPr="00BF7DF7" w:rsidRDefault="00B75808" w:rsidP="00B75808">
            <w:pPr>
              <w:widowControl/>
              <w:jc w:val="left"/>
              <w:rPr>
                <w:rFonts w:ascii="Arial" w:hAnsi="Arial" w:cs="Arial"/>
                <w:szCs w:val="24"/>
              </w:rPr>
            </w:pPr>
          </w:p>
        </w:tc>
        <w:tc>
          <w:tcPr>
            <w:tcW w:w="3544"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5</w:t>
            </w:r>
            <w:r w:rsidRPr="00BF7DF7">
              <w:rPr>
                <w:rFonts w:ascii="Arial" w:hAnsi="Arial" w:cs="Arial"/>
                <w:kern w:val="0"/>
                <w:szCs w:val="21"/>
              </w:rPr>
              <w:t>）纸面石膏板（厚度</w:t>
            </w:r>
            <w:r w:rsidRPr="00BF7DF7">
              <w:rPr>
                <w:rFonts w:ascii="Arial" w:hAnsi="Arial" w:cs="Arial"/>
                <w:kern w:val="0"/>
                <w:szCs w:val="21"/>
              </w:rPr>
              <w:t>≥9.5mm</w:t>
            </w:r>
            <w:r w:rsidRPr="00BF7DF7">
              <w:rPr>
                <w:rFonts w:ascii="Arial" w:hAnsi="Arial" w:cs="Arial"/>
                <w:kern w:val="0"/>
                <w:szCs w:val="21"/>
              </w:rPr>
              <w:t>）</w:t>
            </w:r>
          </w:p>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 xml:space="preserve"> </w:t>
            </w:r>
            <w:r w:rsidRPr="00BF7DF7">
              <w:rPr>
                <w:rFonts w:ascii="Arial" w:hAnsi="Arial" w:cs="Arial"/>
                <w:kern w:val="0"/>
                <w:szCs w:val="21"/>
              </w:rPr>
              <w:t>无石棉纤维水泥板（厚度</w:t>
            </w:r>
            <w:r w:rsidRPr="00BF7DF7">
              <w:rPr>
                <w:rFonts w:ascii="Arial" w:hAnsi="Arial" w:cs="Arial"/>
                <w:kern w:val="0"/>
                <w:szCs w:val="21"/>
              </w:rPr>
              <w:t>≥6.0mm</w:t>
            </w:r>
            <w:r w:rsidRPr="00BF7DF7">
              <w:rPr>
                <w:rFonts w:ascii="Arial" w:hAnsi="Arial" w:cs="Arial"/>
                <w:kern w:val="0"/>
                <w:szCs w:val="21"/>
              </w:rPr>
              <w:t>）</w:t>
            </w:r>
          </w:p>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 xml:space="preserve"> </w:t>
            </w:r>
            <w:r w:rsidRPr="00BF7DF7">
              <w:rPr>
                <w:rFonts w:ascii="Arial" w:hAnsi="Arial" w:cs="Arial"/>
                <w:kern w:val="0"/>
                <w:szCs w:val="21"/>
              </w:rPr>
              <w:t>无石棉硅酸钙板（厚度</w:t>
            </w:r>
            <w:r w:rsidRPr="00BF7DF7">
              <w:rPr>
                <w:rFonts w:ascii="Arial" w:hAnsi="Arial" w:cs="Arial"/>
                <w:kern w:val="0"/>
                <w:szCs w:val="21"/>
              </w:rPr>
              <w:t>≥6.0mm</w:t>
            </w:r>
            <w:r w:rsidRPr="00BF7DF7">
              <w:rPr>
                <w:rFonts w:ascii="Arial" w:hAnsi="Arial" w:cs="Arial"/>
                <w:kern w:val="0"/>
                <w:szCs w:val="21"/>
              </w:rPr>
              <w:t>）</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λ=0.31</w:t>
            </w:r>
          </w:p>
        </w:tc>
      </w:tr>
      <w:tr w:rsidR="00B75808" w:rsidRPr="00B535CC" w:rsidTr="00866AB3">
        <w:trPr>
          <w:cantSplit/>
          <w:jc w:val="center"/>
        </w:trPr>
        <w:tc>
          <w:tcPr>
            <w:tcW w:w="9600" w:type="dxa"/>
            <w:gridSpan w:val="3"/>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color w:val="000000"/>
                <w:kern w:val="0"/>
                <w:szCs w:val="21"/>
              </w:rPr>
              <w:t>构造做法见《外墙内保温工程技术规程》</w:t>
            </w:r>
            <w:r w:rsidRPr="00BF7DF7">
              <w:rPr>
                <w:rFonts w:ascii="Arial" w:hAnsi="Arial" w:cs="Arial"/>
                <w:color w:val="000000"/>
                <w:kern w:val="0"/>
                <w:szCs w:val="21"/>
              </w:rPr>
              <w:t>JGJ/T261-2011</w:t>
            </w:r>
            <w:r w:rsidRPr="00BF7DF7">
              <w:rPr>
                <w:rFonts w:ascii="Arial" w:hAnsi="Arial" w:cs="Arial"/>
                <w:color w:val="000000"/>
                <w:kern w:val="0"/>
                <w:szCs w:val="21"/>
              </w:rPr>
              <w:t>中表</w:t>
            </w:r>
            <w:r w:rsidRPr="00BF7DF7">
              <w:rPr>
                <w:rFonts w:ascii="Arial" w:hAnsi="Arial" w:cs="Arial"/>
                <w:color w:val="000000"/>
                <w:kern w:val="0"/>
                <w:szCs w:val="21"/>
              </w:rPr>
              <w:t>6.1.1</w:t>
            </w:r>
          </w:p>
        </w:tc>
      </w:tr>
    </w:tbl>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B.0.4</w:t>
      </w:r>
      <w:r w:rsidRPr="00721B75">
        <w:rPr>
          <w:rFonts w:ascii="Arial" w:hAnsi="Arial" w:cs="Arial"/>
          <w:kern w:val="0"/>
          <w:sz w:val="24"/>
          <w:szCs w:val="24"/>
        </w:rPr>
        <w:t>外墙内保温材料应根据外窗热工性能、建筑体形系数选用不同的厚度。</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1</w:t>
      </w:r>
      <w:r w:rsidRPr="00721B75">
        <w:rPr>
          <w:rFonts w:ascii="Arial" w:hAnsi="Arial" w:cs="Arial"/>
          <w:kern w:val="0"/>
          <w:sz w:val="24"/>
          <w:szCs w:val="24"/>
        </w:rPr>
        <w:t>采用传热系数为</w:t>
      </w:r>
      <w:r w:rsidRPr="00721B75">
        <w:rPr>
          <w:rFonts w:ascii="Arial" w:hAnsi="Arial" w:cs="Arial"/>
          <w:kern w:val="0"/>
          <w:sz w:val="24"/>
          <w:szCs w:val="24"/>
        </w:rPr>
        <w:t>2.5[W/(m2·K)]</w:t>
      </w:r>
      <w:r w:rsidRPr="00721B75">
        <w:rPr>
          <w:rFonts w:ascii="Arial" w:hAnsi="Arial" w:cs="Arial"/>
          <w:kern w:val="0"/>
          <w:sz w:val="24"/>
          <w:szCs w:val="24"/>
        </w:rPr>
        <w:t>的外窗，外墙内保温的材料、厚度及热工性能按表</w:t>
      </w:r>
      <w:r w:rsidRPr="00721B75">
        <w:rPr>
          <w:rFonts w:ascii="Arial" w:hAnsi="Arial" w:cs="Arial"/>
          <w:kern w:val="0"/>
          <w:sz w:val="24"/>
          <w:szCs w:val="24"/>
        </w:rPr>
        <w:t>B.0.4-1</w:t>
      </w:r>
      <w:r w:rsidRPr="00721B75">
        <w:rPr>
          <w:rFonts w:ascii="Arial" w:hAnsi="Arial" w:cs="Arial"/>
          <w:kern w:val="0"/>
          <w:sz w:val="24"/>
          <w:szCs w:val="24"/>
        </w:rPr>
        <w:t>确定。</w:t>
      </w:r>
    </w:p>
    <w:p w:rsidR="00866AB3" w:rsidRDefault="00B75808" w:rsidP="00721B75">
      <w:pPr>
        <w:widowControl/>
        <w:spacing w:line="360" w:lineRule="exact"/>
        <w:jc w:val="center"/>
        <w:rPr>
          <w:rFonts w:ascii="Arial" w:eastAsia="黑体" w:hAnsi="Arial" w:cs="Arial" w:hint="eastAsia"/>
          <w:color w:val="000000"/>
          <w:kern w:val="0"/>
          <w:sz w:val="24"/>
          <w:szCs w:val="21"/>
        </w:rPr>
      </w:pPr>
      <w:r w:rsidRPr="00866AB3">
        <w:rPr>
          <w:rFonts w:ascii="Arial" w:eastAsia="黑体" w:hAnsi="Arial" w:cs="Arial"/>
          <w:color w:val="000000"/>
          <w:kern w:val="0"/>
          <w:sz w:val="24"/>
          <w:szCs w:val="21"/>
        </w:rPr>
        <w:t>表</w:t>
      </w:r>
      <w:r w:rsidR="00721B75" w:rsidRPr="00866AB3">
        <w:rPr>
          <w:rFonts w:ascii="Arial" w:eastAsia="黑体" w:hAnsi="Arial" w:cs="Arial"/>
          <w:color w:val="000000"/>
          <w:kern w:val="0"/>
          <w:sz w:val="24"/>
          <w:szCs w:val="21"/>
        </w:rPr>
        <w:t>B.0.4-1</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外窗传热系数</w:t>
      </w:r>
      <w:r w:rsidRPr="00866AB3">
        <w:rPr>
          <w:rFonts w:ascii="Arial" w:eastAsia="黑体" w:hAnsi="Arial" w:cs="Arial"/>
          <w:color w:val="000000"/>
          <w:kern w:val="0"/>
          <w:sz w:val="24"/>
          <w:szCs w:val="21"/>
        </w:rPr>
        <w:t>≤2.5 [W/(m2·K)]</w:t>
      </w:r>
      <w:r w:rsidRPr="00866AB3">
        <w:rPr>
          <w:rFonts w:ascii="Arial" w:eastAsia="黑体" w:hAnsi="Arial" w:cs="Arial"/>
          <w:color w:val="000000"/>
          <w:kern w:val="0"/>
          <w:sz w:val="24"/>
          <w:szCs w:val="21"/>
        </w:rPr>
        <w:t>，外墙保温材料、</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厚度及热工性能</w:t>
      </w:r>
    </w:p>
    <w:tbl>
      <w:tblPr>
        <w:tblW w:w="976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168"/>
        <w:gridCol w:w="831"/>
        <w:gridCol w:w="1418"/>
        <w:gridCol w:w="850"/>
        <w:gridCol w:w="1276"/>
        <w:gridCol w:w="851"/>
        <w:gridCol w:w="1275"/>
        <w:gridCol w:w="1099"/>
      </w:tblGrid>
      <w:tr w:rsidR="00B75808" w:rsidRPr="00B535CC" w:rsidTr="00741509">
        <w:trPr>
          <w:cantSplit/>
          <w:trHeight w:val="50"/>
          <w:jc w:val="center"/>
        </w:trPr>
        <w:tc>
          <w:tcPr>
            <w:tcW w:w="2168"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保温材料</w:t>
            </w:r>
          </w:p>
        </w:tc>
        <w:tc>
          <w:tcPr>
            <w:tcW w:w="2249"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体形系数</w:t>
            </w:r>
            <w:r w:rsidRPr="00BF7DF7">
              <w:rPr>
                <w:rFonts w:ascii="Arial" w:hAnsi="Arial" w:cs="Arial"/>
                <w:kern w:val="0"/>
                <w:szCs w:val="21"/>
              </w:rPr>
              <w:t>≤0.35</w:t>
            </w:r>
          </w:p>
        </w:tc>
        <w:tc>
          <w:tcPr>
            <w:tcW w:w="2126"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0.35&lt;</w:t>
            </w:r>
            <w:r w:rsidRPr="00BF7DF7">
              <w:rPr>
                <w:rFonts w:ascii="Arial" w:hAnsi="Arial" w:cs="Arial"/>
                <w:kern w:val="0"/>
                <w:szCs w:val="21"/>
              </w:rPr>
              <w:t>体形系数</w:t>
            </w:r>
            <w:r w:rsidRPr="00BF7DF7">
              <w:rPr>
                <w:rFonts w:ascii="Arial" w:hAnsi="Arial" w:cs="Arial"/>
                <w:kern w:val="0"/>
                <w:szCs w:val="21"/>
              </w:rPr>
              <w:t>≤0.40</w:t>
            </w:r>
          </w:p>
        </w:tc>
        <w:tc>
          <w:tcPr>
            <w:tcW w:w="2126"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0.40&lt;</w:t>
            </w:r>
            <w:r w:rsidRPr="00BF7DF7">
              <w:rPr>
                <w:rFonts w:ascii="Arial" w:hAnsi="Arial" w:cs="Arial"/>
                <w:kern w:val="0"/>
                <w:szCs w:val="21"/>
              </w:rPr>
              <w:t>体形系数</w:t>
            </w:r>
            <w:r w:rsidRPr="00BF7DF7">
              <w:rPr>
                <w:rFonts w:ascii="Arial" w:hAnsi="Arial" w:cs="Arial"/>
                <w:kern w:val="0"/>
                <w:szCs w:val="21"/>
              </w:rPr>
              <w:t>≤0.45</w:t>
            </w:r>
          </w:p>
        </w:tc>
        <w:tc>
          <w:tcPr>
            <w:tcW w:w="1099"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规定限值</w:t>
            </w:r>
          </w:p>
        </w:tc>
      </w:tr>
      <w:tr w:rsidR="00B75808" w:rsidRPr="00B535CC" w:rsidTr="00741509">
        <w:trPr>
          <w:cantSplit/>
          <w:jc w:val="center"/>
        </w:trPr>
        <w:tc>
          <w:tcPr>
            <w:tcW w:w="2168" w:type="dxa"/>
            <w:vMerge/>
            <w:vAlign w:val="center"/>
            <w:hideMark/>
          </w:tcPr>
          <w:p w:rsidR="00B75808" w:rsidRPr="00BF7DF7" w:rsidRDefault="00B75808" w:rsidP="00B75808">
            <w:pPr>
              <w:widowControl/>
              <w:jc w:val="left"/>
              <w:rPr>
                <w:rFonts w:ascii="Arial" w:hAnsi="Arial" w:cs="Arial"/>
                <w:kern w:val="0"/>
                <w:szCs w:val="21"/>
              </w:rPr>
            </w:pPr>
          </w:p>
        </w:tc>
        <w:tc>
          <w:tcPr>
            <w:tcW w:w="83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41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r w:rsidRPr="00BF7DF7">
              <w:rPr>
                <w:rFonts w:ascii="Arial" w:hAnsi="Arial" w:cs="Arial"/>
                <w:kern w:val="0"/>
                <w:szCs w:val="21"/>
              </w:rPr>
              <w:t>]</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r w:rsidRPr="00BF7DF7">
              <w:rPr>
                <w:rFonts w:ascii="Arial" w:hAnsi="Arial" w:cs="Arial"/>
                <w:kern w:val="0"/>
                <w:szCs w:val="21"/>
              </w:rPr>
              <w:t>]</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r w:rsidRPr="00BF7DF7">
              <w:rPr>
                <w:rFonts w:ascii="Arial" w:hAnsi="Arial" w:cs="Arial"/>
                <w:kern w:val="0"/>
                <w:szCs w:val="21"/>
              </w:rPr>
              <w:t>[</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kern w:val="0"/>
                <w:szCs w:val="21"/>
              </w:rPr>
              <w:t>·</w:t>
            </w:r>
            <w:r w:rsidRPr="00BF7DF7">
              <w:rPr>
                <w:rFonts w:ascii="Arial" w:hAnsi="Arial" w:cs="Arial"/>
                <w:bCs/>
                <w:kern w:val="0"/>
                <w:szCs w:val="21"/>
              </w:rPr>
              <w:t>K)</w:t>
            </w:r>
            <w:r w:rsidRPr="00BF7DF7">
              <w:rPr>
                <w:rFonts w:ascii="Arial" w:hAnsi="Arial" w:cs="Arial"/>
                <w:kern w:val="0"/>
                <w:szCs w:val="21"/>
              </w:rPr>
              <w:t>]</w:t>
            </w:r>
          </w:p>
        </w:tc>
        <w:tc>
          <w:tcPr>
            <w:tcW w:w="1099"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16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lastRenderedPageBreak/>
              <w:t>真空保温板</w:t>
            </w:r>
          </w:p>
        </w:tc>
        <w:tc>
          <w:tcPr>
            <w:tcW w:w="83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41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0.86</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0.86</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0.86</w:t>
            </w:r>
          </w:p>
        </w:tc>
        <w:tc>
          <w:tcPr>
            <w:tcW w:w="1099" w:type="dxa"/>
            <w:vMerge w:val="restar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 xml:space="preserve">K≤1.2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jc w:val="center"/>
        </w:trPr>
        <w:tc>
          <w:tcPr>
            <w:tcW w:w="216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tc>
        <w:tc>
          <w:tcPr>
            <w:tcW w:w="83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141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0.98</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0.98</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1099"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16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83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41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1.04</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0.91</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0.91</w:t>
            </w:r>
          </w:p>
        </w:tc>
        <w:tc>
          <w:tcPr>
            <w:tcW w:w="1099"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16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83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41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1.17</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1.03</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1099"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16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岩棉带</w:t>
            </w:r>
          </w:p>
        </w:tc>
        <w:tc>
          <w:tcPr>
            <w:tcW w:w="83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141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1.14</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50</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0.88</w:t>
            </w:r>
          </w:p>
        </w:tc>
        <w:tc>
          <w:tcPr>
            <w:tcW w:w="1099"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16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泡沫玻璃板</w:t>
            </w:r>
          </w:p>
        </w:tc>
        <w:tc>
          <w:tcPr>
            <w:tcW w:w="83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41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1.14</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55</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0.99</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099"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16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发泡水泥板</w:t>
            </w:r>
          </w:p>
        </w:tc>
        <w:tc>
          <w:tcPr>
            <w:tcW w:w="83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41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1.18</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55</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1.03</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099" w:type="dxa"/>
            <w:vMerge/>
            <w:vAlign w:val="center"/>
            <w:hideMark/>
          </w:tcPr>
          <w:p w:rsidR="00B75808" w:rsidRPr="00BF7DF7" w:rsidRDefault="00B75808" w:rsidP="00B75808">
            <w:pPr>
              <w:widowControl/>
              <w:jc w:val="left"/>
              <w:rPr>
                <w:rFonts w:ascii="Arial" w:hAnsi="Arial" w:cs="Arial"/>
                <w:kern w:val="0"/>
                <w:szCs w:val="21"/>
              </w:rPr>
            </w:pPr>
          </w:p>
        </w:tc>
      </w:tr>
    </w:tbl>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2</w:t>
      </w:r>
      <w:r w:rsidRPr="00721B75">
        <w:rPr>
          <w:rFonts w:ascii="Arial" w:hAnsi="Arial" w:cs="Arial"/>
          <w:kern w:val="0"/>
          <w:sz w:val="24"/>
          <w:szCs w:val="24"/>
        </w:rPr>
        <w:t>采用传热系数为</w:t>
      </w:r>
      <w:r w:rsidRPr="00721B75">
        <w:rPr>
          <w:rFonts w:ascii="Arial" w:hAnsi="Arial" w:cs="Arial"/>
          <w:kern w:val="0"/>
          <w:sz w:val="24"/>
          <w:szCs w:val="24"/>
        </w:rPr>
        <w:t>2.8[W/(m2·K)]</w:t>
      </w:r>
      <w:r w:rsidRPr="00721B75">
        <w:rPr>
          <w:rFonts w:ascii="Arial" w:hAnsi="Arial" w:cs="Arial"/>
          <w:kern w:val="0"/>
          <w:sz w:val="24"/>
          <w:szCs w:val="24"/>
        </w:rPr>
        <w:t>的外窗，</w:t>
      </w:r>
      <w:r w:rsidRPr="00721B75">
        <w:rPr>
          <w:rFonts w:ascii="Arial" w:hAnsi="Arial" w:cs="Arial"/>
          <w:kern w:val="0"/>
          <w:sz w:val="24"/>
          <w:szCs w:val="24"/>
        </w:rPr>
        <w:t xml:space="preserve"> </w:t>
      </w:r>
      <w:r w:rsidRPr="00721B75">
        <w:rPr>
          <w:rFonts w:ascii="Arial" w:hAnsi="Arial" w:cs="Arial"/>
          <w:kern w:val="0"/>
          <w:sz w:val="24"/>
          <w:szCs w:val="24"/>
        </w:rPr>
        <w:t>其建筑外墙内保温的材料、厚度及热工性能按表</w:t>
      </w:r>
      <w:r w:rsidRPr="00721B75">
        <w:rPr>
          <w:rFonts w:ascii="Arial" w:hAnsi="Arial" w:cs="Arial"/>
          <w:kern w:val="0"/>
          <w:sz w:val="24"/>
          <w:szCs w:val="24"/>
        </w:rPr>
        <w:t>B.0.4-2</w:t>
      </w:r>
      <w:r w:rsidRPr="00721B75">
        <w:rPr>
          <w:rFonts w:ascii="Arial" w:hAnsi="Arial" w:cs="Arial"/>
          <w:kern w:val="0"/>
          <w:sz w:val="24"/>
          <w:szCs w:val="24"/>
        </w:rPr>
        <w:t>确定。</w:t>
      </w:r>
    </w:p>
    <w:p w:rsidR="00866AB3" w:rsidRDefault="00B75808" w:rsidP="00B75808">
      <w:pPr>
        <w:widowControl/>
        <w:spacing w:line="360" w:lineRule="exact"/>
        <w:jc w:val="center"/>
        <w:rPr>
          <w:rFonts w:ascii="Arial" w:eastAsia="黑体" w:hAnsi="Arial" w:cs="Arial" w:hint="eastAsia"/>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 xml:space="preserve">B.0.4-2 </w:t>
      </w:r>
      <w:r w:rsidRPr="00866AB3">
        <w:rPr>
          <w:rFonts w:ascii="Arial" w:eastAsia="黑体" w:hAnsi="Arial" w:cs="Arial"/>
          <w:color w:val="000000"/>
          <w:kern w:val="0"/>
          <w:sz w:val="24"/>
          <w:szCs w:val="21"/>
        </w:rPr>
        <w:t>外窗传热系数</w:t>
      </w:r>
      <w:r w:rsidRPr="00866AB3">
        <w:rPr>
          <w:rFonts w:ascii="Arial" w:eastAsia="黑体" w:hAnsi="Arial" w:cs="Arial"/>
          <w:color w:val="000000"/>
          <w:kern w:val="0"/>
          <w:sz w:val="24"/>
          <w:szCs w:val="21"/>
        </w:rPr>
        <w:t>2.8 [W/(m2·K)]</w:t>
      </w:r>
      <w:r w:rsidRPr="00866AB3">
        <w:rPr>
          <w:rFonts w:ascii="Arial" w:eastAsia="黑体" w:hAnsi="Arial" w:cs="Arial"/>
          <w:color w:val="000000"/>
          <w:kern w:val="0"/>
          <w:sz w:val="24"/>
          <w:szCs w:val="21"/>
        </w:rPr>
        <w:t>，外墙保温材料、</w:t>
      </w:r>
    </w:p>
    <w:p w:rsidR="00B75808" w:rsidRPr="00866AB3" w:rsidRDefault="00B75808" w:rsidP="00B75808">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厚度及热工性能</w:t>
      </w:r>
    </w:p>
    <w:tbl>
      <w:tblPr>
        <w:tblW w:w="9808" w:type="dxa"/>
        <w:jc w:val="center"/>
        <w:tblInd w:w="-26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154"/>
        <w:gridCol w:w="850"/>
        <w:gridCol w:w="1305"/>
        <w:gridCol w:w="826"/>
        <w:gridCol w:w="1315"/>
        <w:gridCol w:w="826"/>
        <w:gridCol w:w="1272"/>
        <w:gridCol w:w="1260"/>
      </w:tblGrid>
      <w:tr w:rsidR="00B75808" w:rsidRPr="00B535CC" w:rsidTr="00721B75">
        <w:trPr>
          <w:cantSplit/>
          <w:trHeight w:val="50"/>
          <w:jc w:val="center"/>
        </w:trPr>
        <w:tc>
          <w:tcPr>
            <w:tcW w:w="2154"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保温材料</w:t>
            </w:r>
          </w:p>
        </w:tc>
        <w:tc>
          <w:tcPr>
            <w:tcW w:w="2155"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体形系数</w:t>
            </w:r>
            <w:r w:rsidRPr="00BF7DF7">
              <w:rPr>
                <w:rFonts w:ascii="Arial" w:hAnsi="Arial" w:cs="Arial"/>
                <w:kern w:val="0"/>
                <w:szCs w:val="21"/>
              </w:rPr>
              <w:t>≤0.35</w:t>
            </w:r>
          </w:p>
        </w:tc>
        <w:tc>
          <w:tcPr>
            <w:tcW w:w="2141"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0.35&lt;</w:t>
            </w:r>
            <w:r w:rsidRPr="00BF7DF7">
              <w:rPr>
                <w:rFonts w:ascii="Arial" w:hAnsi="Arial" w:cs="Arial"/>
                <w:kern w:val="0"/>
                <w:szCs w:val="21"/>
              </w:rPr>
              <w:t>体形系数</w:t>
            </w:r>
            <w:r w:rsidRPr="00BF7DF7">
              <w:rPr>
                <w:rFonts w:ascii="Arial" w:hAnsi="Arial" w:cs="Arial"/>
                <w:kern w:val="0"/>
                <w:szCs w:val="21"/>
              </w:rPr>
              <w:t>≤0.40</w:t>
            </w:r>
          </w:p>
        </w:tc>
        <w:tc>
          <w:tcPr>
            <w:tcW w:w="2098"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0.40&lt;</w:t>
            </w:r>
            <w:r w:rsidRPr="00BF7DF7">
              <w:rPr>
                <w:rFonts w:ascii="Arial" w:hAnsi="Arial" w:cs="Arial"/>
                <w:kern w:val="0"/>
                <w:szCs w:val="21"/>
              </w:rPr>
              <w:t>体形系数</w:t>
            </w:r>
            <w:r w:rsidRPr="00BF7DF7">
              <w:rPr>
                <w:rFonts w:ascii="Arial" w:hAnsi="Arial" w:cs="Arial"/>
                <w:kern w:val="0"/>
                <w:szCs w:val="21"/>
              </w:rPr>
              <w:t>≤0.45</w:t>
            </w:r>
          </w:p>
        </w:tc>
        <w:tc>
          <w:tcPr>
            <w:tcW w:w="1260"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规定限值</w:t>
            </w:r>
          </w:p>
        </w:tc>
      </w:tr>
      <w:tr w:rsidR="00B75808" w:rsidRPr="00B535CC" w:rsidTr="00721B75">
        <w:trPr>
          <w:cantSplit/>
          <w:jc w:val="center"/>
        </w:trPr>
        <w:tc>
          <w:tcPr>
            <w:tcW w:w="2154" w:type="dxa"/>
            <w:vMerge/>
            <w:vAlign w:val="center"/>
            <w:hideMark/>
          </w:tcPr>
          <w:p w:rsidR="00B75808" w:rsidRPr="00BF7DF7" w:rsidRDefault="00B75808" w:rsidP="00B75808">
            <w:pPr>
              <w:widowControl/>
              <w:jc w:val="left"/>
              <w:rPr>
                <w:rFonts w:ascii="Arial" w:hAnsi="Arial" w:cs="Arial"/>
                <w:kern w:val="0"/>
                <w:szCs w:val="21"/>
              </w:rPr>
            </w:pP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30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31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272"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26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21B75">
        <w:trPr>
          <w:cantSplit/>
          <w:jc w:val="center"/>
        </w:trPr>
        <w:tc>
          <w:tcPr>
            <w:tcW w:w="21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真空保温板</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30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0.86</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31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0.86</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13</w:t>
            </w:r>
          </w:p>
        </w:tc>
        <w:tc>
          <w:tcPr>
            <w:tcW w:w="1272"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0.70</w:t>
            </w:r>
          </w:p>
        </w:tc>
        <w:tc>
          <w:tcPr>
            <w:tcW w:w="1260" w:type="dxa"/>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 xml:space="preserve">K≤1.2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21B75">
        <w:trPr>
          <w:cantSplit/>
          <w:jc w:val="center"/>
        </w:trPr>
        <w:tc>
          <w:tcPr>
            <w:tcW w:w="21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130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0.98</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31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272"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0.71</w:t>
            </w:r>
          </w:p>
        </w:tc>
        <w:tc>
          <w:tcPr>
            <w:tcW w:w="126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21B75">
        <w:trPr>
          <w:cantSplit/>
          <w:jc w:val="center"/>
        </w:trPr>
        <w:tc>
          <w:tcPr>
            <w:tcW w:w="21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30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1.04</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31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0.91</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1272"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0.81</w:t>
            </w:r>
          </w:p>
        </w:tc>
        <w:tc>
          <w:tcPr>
            <w:tcW w:w="126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21B75">
        <w:trPr>
          <w:cantSplit/>
          <w:jc w:val="center"/>
        </w:trPr>
        <w:tc>
          <w:tcPr>
            <w:tcW w:w="21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30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1.03</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131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272"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0.76</w:t>
            </w:r>
          </w:p>
        </w:tc>
        <w:tc>
          <w:tcPr>
            <w:tcW w:w="126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21B75">
        <w:trPr>
          <w:cantSplit/>
          <w:jc w:val="center"/>
        </w:trPr>
        <w:tc>
          <w:tcPr>
            <w:tcW w:w="21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岩棉带</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130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1.04</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50</w:t>
            </w:r>
          </w:p>
        </w:tc>
        <w:tc>
          <w:tcPr>
            <w:tcW w:w="131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0.88</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72"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6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21B75">
        <w:trPr>
          <w:cantSplit/>
          <w:jc w:val="center"/>
        </w:trPr>
        <w:tc>
          <w:tcPr>
            <w:tcW w:w="21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泡沫玻璃板</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55</w:t>
            </w:r>
          </w:p>
        </w:tc>
        <w:tc>
          <w:tcPr>
            <w:tcW w:w="130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0.99</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31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72"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60"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21B75">
        <w:trPr>
          <w:cantSplit/>
          <w:jc w:val="center"/>
        </w:trPr>
        <w:tc>
          <w:tcPr>
            <w:tcW w:w="21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发泡水泥板</w:t>
            </w:r>
          </w:p>
        </w:tc>
        <w:tc>
          <w:tcPr>
            <w:tcW w:w="85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55</w:t>
            </w:r>
          </w:p>
        </w:tc>
        <w:tc>
          <w:tcPr>
            <w:tcW w:w="130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1.03</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31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82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72"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60" w:type="dxa"/>
            <w:vMerge/>
            <w:vAlign w:val="center"/>
            <w:hideMark/>
          </w:tcPr>
          <w:p w:rsidR="00B75808" w:rsidRPr="00BF7DF7" w:rsidRDefault="00B75808" w:rsidP="00B75808">
            <w:pPr>
              <w:widowControl/>
              <w:jc w:val="left"/>
              <w:rPr>
                <w:rFonts w:ascii="Arial" w:hAnsi="Arial" w:cs="Arial"/>
                <w:kern w:val="0"/>
                <w:szCs w:val="21"/>
              </w:rPr>
            </w:pPr>
          </w:p>
        </w:tc>
      </w:tr>
    </w:tbl>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lastRenderedPageBreak/>
        <w:t>3</w:t>
      </w:r>
      <w:r w:rsidR="00721B75">
        <w:rPr>
          <w:rFonts w:ascii="Arial" w:hAnsi="Arial" w:cs="Arial" w:hint="eastAsia"/>
          <w:kern w:val="0"/>
          <w:sz w:val="24"/>
          <w:szCs w:val="24"/>
        </w:rPr>
        <w:t xml:space="preserve"> </w:t>
      </w:r>
      <w:r w:rsidRPr="00721B75">
        <w:rPr>
          <w:rFonts w:ascii="Arial" w:hAnsi="Arial" w:cs="Arial"/>
          <w:kern w:val="0"/>
          <w:sz w:val="24"/>
          <w:szCs w:val="24"/>
        </w:rPr>
        <w:t>采用传热系数为</w:t>
      </w:r>
      <w:r w:rsidRPr="00721B75">
        <w:rPr>
          <w:rFonts w:ascii="Arial" w:hAnsi="Arial" w:cs="Arial"/>
          <w:kern w:val="0"/>
          <w:sz w:val="24"/>
          <w:szCs w:val="24"/>
        </w:rPr>
        <w:t>3.2[W/(m2·K)]</w:t>
      </w:r>
      <w:r w:rsidRPr="00721B75">
        <w:rPr>
          <w:rFonts w:ascii="Arial" w:hAnsi="Arial" w:cs="Arial"/>
          <w:kern w:val="0"/>
          <w:sz w:val="24"/>
          <w:szCs w:val="24"/>
        </w:rPr>
        <w:t>的外窗，外墙内保温的材料、厚度及热工性能按表</w:t>
      </w:r>
      <w:r w:rsidRPr="00721B75">
        <w:rPr>
          <w:rFonts w:ascii="Arial" w:hAnsi="Arial" w:cs="Arial"/>
          <w:kern w:val="0"/>
          <w:sz w:val="24"/>
          <w:szCs w:val="24"/>
        </w:rPr>
        <w:t>B.0.4-3</w:t>
      </w:r>
      <w:r w:rsidRPr="00721B75">
        <w:rPr>
          <w:rFonts w:ascii="Arial" w:hAnsi="Arial" w:cs="Arial"/>
          <w:kern w:val="0"/>
          <w:sz w:val="24"/>
          <w:szCs w:val="24"/>
        </w:rPr>
        <w:t>确定。</w:t>
      </w:r>
    </w:p>
    <w:p w:rsidR="00866AB3" w:rsidRDefault="00B75808" w:rsidP="00721B75">
      <w:pPr>
        <w:widowControl/>
        <w:spacing w:line="360" w:lineRule="exact"/>
        <w:jc w:val="center"/>
        <w:rPr>
          <w:rFonts w:ascii="Arial" w:eastAsia="黑体" w:hAnsi="Arial" w:cs="Arial" w:hint="eastAsia"/>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 xml:space="preserve">B.0.4-3 </w:t>
      </w:r>
      <w:r w:rsidRPr="00866AB3">
        <w:rPr>
          <w:rFonts w:ascii="Arial" w:eastAsia="黑体" w:hAnsi="Arial" w:cs="Arial"/>
          <w:color w:val="000000"/>
          <w:kern w:val="0"/>
          <w:sz w:val="24"/>
          <w:szCs w:val="21"/>
        </w:rPr>
        <w:t>外窗传热系数</w:t>
      </w:r>
      <w:r w:rsidRPr="00866AB3">
        <w:rPr>
          <w:rFonts w:ascii="Arial" w:eastAsia="黑体" w:hAnsi="Arial" w:cs="Arial"/>
          <w:color w:val="000000"/>
          <w:kern w:val="0"/>
          <w:sz w:val="24"/>
          <w:szCs w:val="21"/>
        </w:rPr>
        <w:t>3.2 [W/(m2·K)]</w:t>
      </w:r>
      <w:r w:rsidRPr="00866AB3">
        <w:rPr>
          <w:rFonts w:ascii="Arial" w:eastAsia="黑体" w:hAnsi="Arial" w:cs="Arial"/>
          <w:color w:val="000000"/>
          <w:kern w:val="0"/>
          <w:sz w:val="24"/>
          <w:szCs w:val="21"/>
        </w:rPr>
        <w:t>，外墙保温材料、</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厚度及热工性能</w:t>
      </w:r>
    </w:p>
    <w:tbl>
      <w:tblPr>
        <w:tblW w:w="9662" w:type="dxa"/>
        <w:jc w:val="center"/>
        <w:tblInd w:w="-6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096"/>
        <w:gridCol w:w="858"/>
        <w:gridCol w:w="1268"/>
        <w:gridCol w:w="851"/>
        <w:gridCol w:w="1275"/>
        <w:gridCol w:w="851"/>
        <w:gridCol w:w="1276"/>
        <w:gridCol w:w="1187"/>
      </w:tblGrid>
      <w:tr w:rsidR="00B75808" w:rsidRPr="00B535CC" w:rsidTr="00741509">
        <w:trPr>
          <w:cantSplit/>
          <w:trHeight w:val="50"/>
          <w:jc w:val="center"/>
        </w:trPr>
        <w:tc>
          <w:tcPr>
            <w:tcW w:w="2096"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保温材料</w:t>
            </w:r>
          </w:p>
        </w:tc>
        <w:tc>
          <w:tcPr>
            <w:tcW w:w="2126"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体形系数</w:t>
            </w:r>
            <w:r w:rsidRPr="00BF7DF7">
              <w:rPr>
                <w:rFonts w:ascii="Arial" w:hAnsi="Arial" w:cs="Arial"/>
                <w:kern w:val="0"/>
                <w:szCs w:val="21"/>
              </w:rPr>
              <w:t>≤0.35</w:t>
            </w:r>
          </w:p>
        </w:tc>
        <w:tc>
          <w:tcPr>
            <w:tcW w:w="2126"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0.35&lt;</w:t>
            </w:r>
            <w:r w:rsidRPr="00BF7DF7">
              <w:rPr>
                <w:rFonts w:ascii="Arial" w:hAnsi="Arial" w:cs="Arial"/>
                <w:kern w:val="0"/>
                <w:szCs w:val="21"/>
              </w:rPr>
              <w:t>体形系数</w:t>
            </w:r>
            <w:r w:rsidRPr="00BF7DF7">
              <w:rPr>
                <w:rFonts w:ascii="Arial" w:hAnsi="Arial" w:cs="Arial"/>
                <w:kern w:val="0"/>
                <w:szCs w:val="21"/>
              </w:rPr>
              <w:t>≤0.40</w:t>
            </w:r>
          </w:p>
        </w:tc>
        <w:tc>
          <w:tcPr>
            <w:tcW w:w="2127"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0.40&lt;</w:t>
            </w:r>
            <w:r w:rsidRPr="00BF7DF7">
              <w:rPr>
                <w:rFonts w:ascii="Arial" w:hAnsi="Arial" w:cs="Arial"/>
                <w:kern w:val="0"/>
                <w:szCs w:val="21"/>
              </w:rPr>
              <w:t>体形系数</w:t>
            </w:r>
            <w:r w:rsidRPr="00BF7DF7">
              <w:rPr>
                <w:rFonts w:ascii="Arial" w:hAnsi="Arial" w:cs="Arial"/>
                <w:kern w:val="0"/>
                <w:szCs w:val="21"/>
              </w:rPr>
              <w:t>≤0.45</w:t>
            </w:r>
          </w:p>
        </w:tc>
        <w:tc>
          <w:tcPr>
            <w:tcW w:w="1187"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规定限值</w:t>
            </w:r>
          </w:p>
        </w:tc>
      </w:tr>
      <w:tr w:rsidR="00B75808" w:rsidRPr="00B535CC" w:rsidTr="00741509">
        <w:trPr>
          <w:cantSplit/>
          <w:jc w:val="center"/>
        </w:trPr>
        <w:tc>
          <w:tcPr>
            <w:tcW w:w="2096" w:type="dxa"/>
            <w:vMerge/>
            <w:vAlign w:val="center"/>
            <w:hideMark/>
          </w:tcPr>
          <w:p w:rsidR="00B75808" w:rsidRPr="00BF7DF7" w:rsidRDefault="00B75808" w:rsidP="00B75808">
            <w:pPr>
              <w:widowControl/>
              <w:jc w:val="left"/>
              <w:rPr>
                <w:rFonts w:ascii="Arial" w:hAnsi="Arial" w:cs="Arial"/>
                <w:kern w:val="0"/>
                <w:szCs w:val="21"/>
              </w:rPr>
            </w:pP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26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187"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真空保温板</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26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0.86</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13</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0.70</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13</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0.70</w:t>
            </w:r>
          </w:p>
        </w:tc>
        <w:tc>
          <w:tcPr>
            <w:tcW w:w="1187" w:type="dxa"/>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 xml:space="preserve">K≤1.2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26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0.71</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0.71</w:t>
            </w:r>
          </w:p>
        </w:tc>
        <w:tc>
          <w:tcPr>
            <w:tcW w:w="1187"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26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0.91</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0.81</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0.72</w:t>
            </w:r>
          </w:p>
        </w:tc>
        <w:tc>
          <w:tcPr>
            <w:tcW w:w="1187"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126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0.92</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0.76</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50</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0.70</w:t>
            </w:r>
          </w:p>
        </w:tc>
        <w:tc>
          <w:tcPr>
            <w:tcW w:w="1187"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岩棉带</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268"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75"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851"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76"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187" w:type="dxa"/>
            <w:vMerge/>
            <w:vAlign w:val="center"/>
            <w:hideMark/>
          </w:tcPr>
          <w:p w:rsidR="00B75808" w:rsidRPr="00BF7DF7" w:rsidRDefault="00B75808" w:rsidP="00B75808">
            <w:pPr>
              <w:widowControl/>
              <w:jc w:val="left"/>
              <w:rPr>
                <w:rFonts w:ascii="Arial" w:hAnsi="Arial" w:cs="Arial"/>
                <w:kern w:val="0"/>
                <w:szCs w:val="21"/>
              </w:rPr>
            </w:pPr>
          </w:p>
        </w:tc>
      </w:tr>
    </w:tbl>
    <w:p w:rsidR="00F52F1C" w:rsidRDefault="00F52F1C" w:rsidP="00721B75">
      <w:pPr>
        <w:widowControl/>
        <w:rPr>
          <w:rFonts w:ascii="Arial" w:hAnsi="Arial" w:cs="Arial" w:hint="eastAsia"/>
          <w:kern w:val="0"/>
          <w:sz w:val="24"/>
          <w:szCs w:val="24"/>
        </w:rPr>
      </w:pPr>
    </w:p>
    <w:p w:rsidR="00B75808" w:rsidRPr="00721B75" w:rsidRDefault="00721B75" w:rsidP="00721B75">
      <w:pPr>
        <w:widowControl/>
        <w:rPr>
          <w:rFonts w:ascii="Arial" w:hAnsi="Arial" w:cs="Arial"/>
          <w:kern w:val="0"/>
          <w:sz w:val="24"/>
          <w:szCs w:val="24"/>
        </w:rPr>
      </w:pPr>
      <w:r>
        <w:rPr>
          <w:rFonts w:ascii="Arial" w:hAnsi="Arial" w:cs="Arial"/>
          <w:kern w:val="0"/>
          <w:sz w:val="24"/>
          <w:szCs w:val="24"/>
        </w:rPr>
        <w:t xml:space="preserve">B.0.5 </w:t>
      </w:r>
      <w:r w:rsidR="00B75808" w:rsidRPr="00721B75">
        <w:rPr>
          <w:rFonts w:ascii="Arial" w:hAnsi="Arial" w:cs="Arial"/>
          <w:kern w:val="0"/>
          <w:sz w:val="24"/>
          <w:szCs w:val="24"/>
        </w:rPr>
        <w:t>外墙外饰面采用热反射涂料时，外墙平均传热系数根据《居住建筑节能设计标准》</w:t>
      </w:r>
      <w:r w:rsidR="00B75808" w:rsidRPr="00721B75">
        <w:rPr>
          <w:rFonts w:ascii="Arial" w:hAnsi="Arial" w:cs="Arial"/>
          <w:kern w:val="0"/>
          <w:sz w:val="24"/>
          <w:szCs w:val="24"/>
        </w:rPr>
        <w:t>DGJ08-205-2011</w:t>
      </w:r>
      <w:r w:rsidR="00B75808" w:rsidRPr="00721B75">
        <w:rPr>
          <w:rFonts w:ascii="Arial" w:hAnsi="Arial" w:cs="Arial"/>
          <w:kern w:val="0"/>
          <w:sz w:val="24"/>
          <w:szCs w:val="24"/>
        </w:rPr>
        <w:t>附录</w:t>
      </w:r>
      <w:r w:rsidR="00B75808" w:rsidRPr="00721B75">
        <w:rPr>
          <w:rFonts w:ascii="Arial" w:hAnsi="Arial" w:cs="Arial"/>
          <w:kern w:val="0"/>
          <w:sz w:val="24"/>
          <w:szCs w:val="24"/>
        </w:rPr>
        <w:t>A</w:t>
      </w:r>
      <w:r w:rsidR="00B75808" w:rsidRPr="00721B75">
        <w:rPr>
          <w:rFonts w:ascii="Arial" w:hAnsi="Arial" w:cs="Arial"/>
          <w:kern w:val="0"/>
          <w:sz w:val="24"/>
          <w:szCs w:val="24"/>
        </w:rPr>
        <w:t>修正，可减小保温材料的厚度，热反射涂料的太阳（光）反射比不应小于</w:t>
      </w:r>
      <w:r w:rsidR="00B75808" w:rsidRPr="00721B75">
        <w:rPr>
          <w:rFonts w:ascii="Arial" w:hAnsi="Arial" w:cs="Arial"/>
          <w:kern w:val="0"/>
          <w:sz w:val="24"/>
          <w:szCs w:val="24"/>
        </w:rPr>
        <w:t>0.80</w:t>
      </w:r>
      <w:r w:rsidR="00B75808" w:rsidRPr="00721B75">
        <w:rPr>
          <w:rFonts w:ascii="Arial" w:hAnsi="Arial" w:cs="Arial"/>
          <w:kern w:val="0"/>
          <w:sz w:val="24"/>
          <w:szCs w:val="24"/>
        </w:rPr>
        <w:t>；采用热反射涂料的外墙内保温材料材料、厚度及热工性能应符合下列要求：</w:t>
      </w:r>
    </w:p>
    <w:p w:rsidR="00B75808" w:rsidRPr="00721B75" w:rsidRDefault="00721B75" w:rsidP="00721B75">
      <w:pPr>
        <w:widowControl/>
        <w:rPr>
          <w:rFonts w:ascii="Arial" w:hAnsi="Arial" w:cs="Arial"/>
          <w:kern w:val="0"/>
          <w:sz w:val="24"/>
          <w:szCs w:val="24"/>
        </w:rPr>
      </w:pPr>
      <w:r>
        <w:rPr>
          <w:rFonts w:ascii="Arial" w:hAnsi="Arial" w:cs="Arial"/>
          <w:kern w:val="0"/>
          <w:sz w:val="24"/>
          <w:szCs w:val="24"/>
        </w:rPr>
        <w:t xml:space="preserve"> </w:t>
      </w:r>
      <w:r w:rsidR="00B75808" w:rsidRPr="00721B75">
        <w:rPr>
          <w:rFonts w:ascii="Arial" w:hAnsi="Arial" w:cs="Arial"/>
          <w:kern w:val="0"/>
          <w:sz w:val="24"/>
          <w:szCs w:val="24"/>
        </w:rPr>
        <w:t>1</w:t>
      </w:r>
      <w:r>
        <w:rPr>
          <w:rFonts w:ascii="Arial" w:hAnsi="Arial" w:cs="Arial" w:hint="eastAsia"/>
          <w:kern w:val="0"/>
          <w:sz w:val="24"/>
          <w:szCs w:val="24"/>
        </w:rPr>
        <w:t xml:space="preserve"> </w:t>
      </w:r>
      <w:r w:rsidR="00B75808" w:rsidRPr="00721B75">
        <w:rPr>
          <w:rFonts w:ascii="Arial" w:hAnsi="Arial" w:cs="Arial"/>
          <w:kern w:val="0"/>
          <w:sz w:val="24"/>
          <w:szCs w:val="24"/>
        </w:rPr>
        <w:t>采用传热系数为</w:t>
      </w:r>
      <w:r w:rsidR="00B75808" w:rsidRPr="00721B75">
        <w:rPr>
          <w:rFonts w:ascii="Arial" w:hAnsi="Arial" w:cs="Arial"/>
          <w:kern w:val="0"/>
          <w:sz w:val="24"/>
          <w:szCs w:val="24"/>
        </w:rPr>
        <w:t>2.5[W/(m2·K)]</w:t>
      </w:r>
      <w:r w:rsidR="00B75808" w:rsidRPr="00721B75">
        <w:rPr>
          <w:rFonts w:ascii="Arial" w:hAnsi="Arial" w:cs="Arial"/>
          <w:kern w:val="0"/>
          <w:sz w:val="24"/>
          <w:szCs w:val="24"/>
        </w:rPr>
        <w:t>的外窗，外墙内保温的材料、厚度及热工性能按表</w:t>
      </w:r>
      <w:r w:rsidR="00B75808" w:rsidRPr="00721B75">
        <w:rPr>
          <w:rFonts w:ascii="Arial" w:hAnsi="Arial" w:cs="Arial"/>
          <w:kern w:val="0"/>
          <w:sz w:val="24"/>
          <w:szCs w:val="24"/>
        </w:rPr>
        <w:t>B.0.5-1</w:t>
      </w:r>
      <w:r w:rsidR="00B75808" w:rsidRPr="00721B75">
        <w:rPr>
          <w:rFonts w:ascii="Arial" w:hAnsi="Arial" w:cs="Arial"/>
          <w:kern w:val="0"/>
          <w:sz w:val="24"/>
          <w:szCs w:val="24"/>
        </w:rPr>
        <w:t>确定。</w:t>
      </w:r>
    </w:p>
    <w:p w:rsidR="00866AB3" w:rsidRDefault="00B75808" w:rsidP="00721B75">
      <w:pPr>
        <w:widowControl/>
        <w:spacing w:line="360" w:lineRule="exact"/>
        <w:jc w:val="center"/>
        <w:rPr>
          <w:rFonts w:ascii="Arial" w:eastAsia="黑体" w:hAnsi="Arial" w:cs="Arial" w:hint="eastAsia"/>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B.0.5-1</w:t>
      </w:r>
      <w:r w:rsidR="00741509"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采用热反射涂料时，外窗传热系数</w:t>
      </w:r>
      <w:r w:rsidRPr="00866AB3">
        <w:rPr>
          <w:rFonts w:ascii="Arial" w:eastAsia="黑体" w:hAnsi="Arial" w:cs="Arial"/>
          <w:color w:val="000000"/>
          <w:kern w:val="0"/>
          <w:sz w:val="24"/>
          <w:szCs w:val="21"/>
        </w:rPr>
        <w:t>≤2.5 [W/(m2·K)]</w:t>
      </w:r>
      <w:r w:rsidRPr="00866AB3">
        <w:rPr>
          <w:rFonts w:ascii="Arial" w:eastAsia="黑体" w:hAnsi="Arial" w:cs="Arial"/>
          <w:color w:val="000000"/>
          <w:kern w:val="0"/>
          <w:sz w:val="24"/>
          <w:szCs w:val="21"/>
        </w:rPr>
        <w:t>，</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外墙保温材料、厚度及热工性能</w:t>
      </w:r>
    </w:p>
    <w:tbl>
      <w:tblPr>
        <w:tblW w:w="5325" w:type="pct"/>
        <w:jc w:val="center"/>
        <w:tblInd w:w="-3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0" w:type="dxa"/>
          <w:right w:w="50" w:type="dxa"/>
        </w:tblCellMar>
        <w:tblLook w:val="04A0"/>
      </w:tblPr>
      <w:tblGrid>
        <w:gridCol w:w="2089"/>
        <w:gridCol w:w="918"/>
        <w:gridCol w:w="1016"/>
        <w:gridCol w:w="919"/>
        <w:gridCol w:w="1016"/>
        <w:gridCol w:w="919"/>
        <w:gridCol w:w="1060"/>
        <w:gridCol w:w="1016"/>
      </w:tblGrid>
      <w:tr w:rsidR="00B75808" w:rsidRPr="00B535CC" w:rsidTr="00741509">
        <w:trPr>
          <w:cantSplit/>
          <w:trHeight w:val="50"/>
          <w:jc w:val="center"/>
        </w:trPr>
        <w:tc>
          <w:tcPr>
            <w:tcW w:w="1167" w:type="pct"/>
            <w:vMerge w:val="restart"/>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保温材料</w:t>
            </w:r>
          </w:p>
        </w:tc>
        <w:tc>
          <w:tcPr>
            <w:tcW w:w="1080" w:type="pct"/>
            <w:gridSpan w:val="2"/>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体形系数</w:t>
            </w:r>
            <w:r w:rsidRPr="00BF7DF7">
              <w:rPr>
                <w:rFonts w:ascii="Arial" w:hAnsi="Arial" w:cs="Arial"/>
                <w:kern w:val="0"/>
                <w:szCs w:val="21"/>
              </w:rPr>
              <w:t>≤0.35</w:t>
            </w:r>
          </w:p>
        </w:tc>
        <w:tc>
          <w:tcPr>
            <w:tcW w:w="1080" w:type="pct"/>
            <w:gridSpan w:val="2"/>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0.35&lt;</w:t>
            </w:r>
            <w:r w:rsidRPr="00BF7DF7">
              <w:rPr>
                <w:rFonts w:ascii="Arial" w:hAnsi="Arial" w:cs="Arial"/>
                <w:kern w:val="0"/>
                <w:szCs w:val="21"/>
              </w:rPr>
              <w:t>体形系数</w:t>
            </w:r>
            <w:r w:rsidRPr="00BF7DF7">
              <w:rPr>
                <w:rFonts w:ascii="Arial" w:hAnsi="Arial" w:cs="Arial"/>
                <w:kern w:val="0"/>
                <w:szCs w:val="21"/>
              </w:rPr>
              <w:t>≤0.40</w:t>
            </w:r>
          </w:p>
        </w:tc>
        <w:tc>
          <w:tcPr>
            <w:tcW w:w="1105" w:type="pct"/>
            <w:gridSpan w:val="2"/>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0.40&lt;</w:t>
            </w:r>
            <w:r w:rsidRPr="00BF7DF7">
              <w:rPr>
                <w:rFonts w:ascii="Arial" w:hAnsi="Arial" w:cs="Arial"/>
                <w:kern w:val="0"/>
                <w:szCs w:val="21"/>
              </w:rPr>
              <w:t>体形系数</w:t>
            </w:r>
            <w:r w:rsidRPr="00BF7DF7">
              <w:rPr>
                <w:rFonts w:ascii="Arial" w:hAnsi="Arial" w:cs="Arial"/>
                <w:kern w:val="0"/>
                <w:szCs w:val="21"/>
              </w:rPr>
              <w:t>≤0.45</w:t>
            </w:r>
          </w:p>
        </w:tc>
        <w:tc>
          <w:tcPr>
            <w:tcW w:w="567" w:type="pct"/>
            <w:vMerge w:val="restart"/>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规定限值</w:t>
            </w:r>
          </w:p>
        </w:tc>
      </w:tr>
      <w:tr w:rsidR="00B75808" w:rsidRPr="00B535CC" w:rsidTr="00741509">
        <w:trPr>
          <w:cantSplit/>
          <w:jc w:val="center"/>
        </w:trPr>
        <w:tc>
          <w:tcPr>
            <w:tcW w:w="1167" w:type="pct"/>
            <w:vMerge/>
            <w:vAlign w:val="center"/>
            <w:hideMark/>
          </w:tcPr>
          <w:p w:rsidR="00B75808" w:rsidRPr="00BF7DF7" w:rsidRDefault="00B75808" w:rsidP="00741509">
            <w:pPr>
              <w:widowControl/>
              <w:jc w:val="left"/>
              <w:rPr>
                <w:rFonts w:ascii="Arial" w:hAnsi="Arial" w:cs="Arial"/>
                <w:kern w:val="0"/>
                <w:szCs w:val="21"/>
              </w:rPr>
            </w:pPr>
          </w:p>
        </w:tc>
        <w:tc>
          <w:tcPr>
            <w:tcW w:w="513" w:type="pct"/>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567" w:type="pct"/>
            <w:shd w:val="clear" w:color="auto" w:fill="E6E6E6"/>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741509">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513" w:type="pct"/>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567" w:type="pct"/>
            <w:shd w:val="clear" w:color="auto" w:fill="E6E6E6"/>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741509">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513" w:type="pct"/>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592" w:type="pct"/>
            <w:shd w:val="clear" w:color="auto" w:fill="E6E6E6"/>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741509">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0" w:type="auto"/>
            <w:vMerge/>
            <w:vAlign w:val="center"/>
            <w:hideMark/>
          </w:tcPr>
          <w:p w:rsidR="00B75808" w:rsidRPr="00BF7DF7" w:rsidRDefault="00B75808" w:rsidP="00741509">
            <w:pPr>
              <w:widowControl/>
              <w:jc w:val="left"/>
              <w:rPr>
                <w:rFonts w:ascii="Arial" w:hAnsi="Arial" w:cs="Arial"/>
                <w:kern w:val="0"/>
                <w:szCs w:val="21"/>
              </w:rPr>
            </w:pPr>
          </w:p>
        </w:tc>
      </w:tr>
      <w:tr w:rsidR="00B75808" w:rsidRPr="00B535CC" w:rsidTr="00741509">
        <w:trPr>
          <w:cantSplit/>
          <w:jc w:val="center"/>
        </w:trPr>
        <w:tc>
          <w:tcPr>
            <w:tcW w:w="1167"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真空保温板</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0.79</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0.79</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592"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0.79</w:t>
            </w:r>
          </w:p>
        </w:tc>
        <w:tc>
          <w:tcPr>
            <w:tcW w:w="567" w:type="pct"/>
            <w:vMerge w:val="restar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 xml:space="preserve">K≤1.2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jc w:val="center"/>
        </w:trPr>
        <w:tc>
          <w:tcPr>
            <w:tcW w:w="1167"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0.90</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0.90</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592"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0.90</w:t>
            </w:r>
          </w:p>
        </w:tc>
        <w:tc>
          <w:tcPr>
            <w:tcW w:w="0" w:type="auto"/>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1167"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592"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0" w:type="auto"/>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1167"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1.08</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592"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0.85</w:t>
            </w:r>
          </w:p>
        </w:tc>
        <w:tc>
          <w:tcPr>
            <w:tcW w:w="0" w:type="auto"/>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1167"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岩棉带</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1.16</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592"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0.87</w:t>
            </w:r>
          </w:p>
        </w:tc>
        <w:tc>
          <w:tcPr>
            <w:tcW w:w="0" w:type="auto"/>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1167"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泡沫玻璃板</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1.14</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0.98</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55</w:t>
            </w:r>
          </w:p>
        </w:tc>
        <w:tc>
          <w:tcPr>
            <w:tcW w:w="592"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0.91</w:t>
            </w:r>
          </w:p>
        </w:tc>
        <w:tc>
          <w:tcPr>
            <w:tcW w:w="0" w:type="auto"/>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1167"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发泡水泥板</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1.17</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50</w:t>
            </w:r>
          </w:p>
        </w:tc>
        <w:tc>
          <w:tcPr>
            <w:tcW w:w="567"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1.01</w:t>
            </w:r>
          </w:p>
        </w:tc>
        <w:tc>
          <w:tcPr>
            <w:tcW w:w="513" w:type="pc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592" w:type="pc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0" w:type="auto"/>
            <w:vMerge/>
            <w:vAlign w:val="center"/>
            <w:hideMark/>
          </w:tcPr>
          <w:p w:rsidR="00B75808" w:rsidRPr="00BF7DF7" w:rsidRDefault="00B75808" w:rsidP="00B75808">
            <w:pPr>
              <w:widowControl/>
              <w:jc w:val="left"/>
              <w:rPr>
                <w:rFonts w:ascii="Arial" w:hAnsi="Arial" w:cs="Arial"/>
                <w:kern w:val="0"/>
                <w:szCs w:val="21"/>
              </w:rPr>
            </w:pPr>
          </w:p>
        </w:tc>
      </w:tr>
    </w:tbl>
    <w:p w:rsidR="00B75808" w:rsidRPr="00866AB3" w:rsidRDefault="00B75808" w:rsidP="00B75808">
      <w:pPr>
        <w:widowControl/>
        <w:jc w:val="left"/>
        <w:rPr>
          <w:rFonts w:ascii="Arial" w:eastAsia="黑体" w:hAnsi="Arial" w:cs="Arial"/>
          <w:b/>
          <w:kern w:val="0"/>
          <w:szCs w:val="18"/>
        </w:rPr>
      </w:pPr>
      <w:r w:rsidRPr="00866AB3">
        <w:rPr>
          <w:rFonts w:ascii="Arial" w:hAnsi="Arial" w:cs="Arial"/>
          <w:kern w:val="0"/>
          <w:szCs w:val="18"/>
        </w:rPr>
        <w:t>注：本表中外墙传热系数的修正系数按《居住建筑节能设计标准》</w:t>
      </w:r>
      <w:r w:rsidRPr="00866AB3">
        <w:rPr>
          <w:rFonts w:ascii="Arial" w:hAnsi="Arial" w:cs="Arial"/>
          <w:kern w:val="0"/>
          <w:szCs w:val="18"/>
        </w:rPr>
        <w:t>DGJ08-205-2011</w:t>
      </w:r>
      <w:r w:rsidRPr="00866AB3">
        <w:rPr>
          <w:rFonts w:ascii="Arial" w:hAnsi="Arial" w:cs="Arial"/>
          <w:kern w:val="0"/>
          <w:szCs w:val="18"/>
        </w:rPr>
        <w:t>附录</w:t>
      </w:r>
      <w:r w:rsidRPr="00866AB3">
        <w:rPr>
          <w:rFonts w:ascii="Arial" w:hAnsi="Arial" w:cs="Arial"/>
          <w:kern w:val="0"/>
          <w:szCs w:val="18"/>
        </w:rPr>
        <w:t>A</w:t>
      </w:r>
      <w:r w:rsidRPr="00866AB3">
        <w:rPr>
          <w:rFonts w:ascii="Arial" w:hAnsi="Arial" w:cs="Arial"/>
          <w:kern w:val="0"/>
          <w:szCs w:val="18"/>
        </w:rPr>
        <w:t>表</w:t>
      </w:r>
      <w:r w:rsidRPr="00866AB3">
        <w:rPr>
          <w:rFonts w:ascii="Arial" w:hAnsi="Arial" w:cs="Arial"/>
          <w:kern w:val="0"/>
          <w:szCs w:val="18"/>
        </w:rPr>
        <w:t>A.0.1</w:t>
      </w:r>
      <w:r w:rsidRPr="00866AB3">
        <w:rPr>
          <w:rFonts w:ascii="Arial" w:hAnsi="Arial" w:cs="Arial"/>
          <w:kern w:val="0"/>
          <w:szCs w:val="18"/>
        </w:rPr>
        <w:t>取值，</w:t>
      </w:r>
      <w:r w:rsidRPr="00866AB3">
        <w:rPr>
          <w:rFonts w:ascii="Arial" w:hAnsi="Arial" w:cs="Arial"/>
          <w:kern w:val="0"/>
          <w:szCs w:val="18"/>
        </w:rPr>
        <w:t>C1=0.92</w:t>
      </w:r>
    </w:p>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2</w:t>
      </w:r>
      <w:r w:rsidR="00721B75" w:rsidRPr="00721B75">
        <w:rPr>
          <w:rFonts w:ascii="Arial" w:hAnsi="Arial" w:cs="Arial" w:hint="eastAsia"/>
          <w:kern w:val="0"/>
          <w:sz w:val="24"/>
          <w:szCs w:val="24"/>
        </w:rPr>
        <w:t xml:space="preserve"> </w:t>
      </w:r>
      <w:r w:rsidRPr="00721B75">
        <w:rPr>
          <w:rFonts w:ascii="Arial" w:hAnsi="Arial" w:cs="Arial"/>
          <w:kern w:val="0"/>
          <w:sz w:val="24"/>
          <w:szCs w:val="24"/>
        </w:rPr>
        <w:t>采用传热系数为</w:t>
      </w:r>
      <w:r w:rsidRPr="00721B75">
        <w:rPr>
          <w:rFonts w:ascii="Arial" w:hAnsi="Arial" w:cs="Arial"/>
          <w:kern w:val="0"/>
          <w:sz w:val="24"/>
          <w:szCs w:val="24"/>
        </w:rPr>
        <w:t>2.8[W/(m2·K)]</w:t>
      </w:r>
      <w:r w:rsidRPr="00721B75">
        <w:rPr>
          <w:rFonts w:ascii="Arial" w:hAnsi="Arial" w:cs="Arial"/>
          <w:kern w:val="0"/>
          <w:sz w:val="24"/>
          <w:szCs w:val="24"/>
        </w:rPr>
        <w:t>的外窗，其建筑外墙内保温的材料、厚度及热工性能按表</w:t>
      </w:r>
      <w:r w:rsidRPr="00721B75">
        <w:rPr>
          <w:rFonts w:ascii="Arial" w:hAnsi="Arial" w:cs="Arial"/>
          <w:kern w:val="0"/>
          <w:sz w:val="24"/>
          <w:szCs w:val="24"/>
        </w:rPr>
        <w:t>B.0.5-2</w:t>
      </w:r>
      <w:r w:rsidRPr="00721B75">
        <w:rPr>
          <w:rFonts w:ascii="Arial" w:hAnsi="Arial" w:cs="Arial"/>
          <w:kern w:val="0"/>
          <w:sz w:val="24"/>
          <w:szCs w:val="24"/>
        </w:rPr>
        <w:t>确定。</w:t>
      </w:r>
    </w:p>
    <w:p w:rsidR="00866AB3" w:rsidRDefault="00B75808" w:rsidP="00721B75">
      <w:pPr>
        <w:widowControl/>
        <w:spacing w:line="360" w:lineRule="exact"/>
        <w:jc w:val="center"/>
        <w:rPr>
          <w:rFonts w:ascii="Arial" w:eastAsia="黑体" w:hAnsi="Arial" w:cs="Arial" w:hint="eastAsia"/>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B.0.5-2</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采用热反射涂料时，外窗传热系数</w:t>
      </w:r>
      <w:r w:rsidRPr="00866AB3">
        <w:rPr>
          <w:rFonts w:ascii="Arial" w:eastAsia="黑体" w:hAnsi="Arial" w:cs="Arial"/>
          <w:color w:val="000000"/>
          <w:kern w:val="0"/>
          <w:sz w:val="24"/>
          <w:szCs w:val="21"/>
        </w:rPr>
        <w:t>2.8 [W/(m2·K)]</w:t>
      </w:r>
      <w:r w:rsidRPr="00866AB3">
        <w:rPr>
          <w:rFonts w:ascii="Arial" w:eastAsia="黑体" w:hAnsi="Arial" w:cs="Arial"/>
          <w:color w:val="000000"/>
          <w:kern w:val="0"/>
          <w:sz w:val="24"/>
          <w:szCs w:val="21"/>
        </w:rPr>
        <w:t>，</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外墙保温材料、厚度及热工性能</w:t>
      </w:r>
    </w:p>
    <w:tbl>
      <w:tblPr>
        <w:tblW w:w="9550" w:type="dxa"/>
        <w:jc w:val="center"/>
        <w:tblInd w:w="-3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0" w:type="dxa"/>
          <w:right w:w="50" w:type="dxa"/>
        </w:tblCellMar>
        <w:tblLook w:val="04A0"/>
      </w:tblPr>
      <w:tblGrid>
        <w:gridCol w:w="2040"/>
        <w:gridCol w:w="945"/>
        <w:gridCol w:w="1127"/>
        <w:gridCol w:w="854"/>
        <w:gridCol w:w="1287"/>
        <w:gridCol w:w="854"/>
        <w:gridCol w:w="1309"/>
        <w:gridCol w:w="1134"/>
      </w:tblGrid>
      <w:tr w:rsidR="00B75808" w:rsidRPr="00B535CC" w:rsidTr="00741509">
        <w:trPr>
          <w:cantSplit/>
          <w:trHeight w:val="50"/>
          <w:jc w:val="center"/>
        </w:trPr>
        <w:tc>
          <w:tcPr>
            <w:tcW w:w="2040"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保温材料</w:t>
            </w:r>
          </w:p>
        </w:tc>
        <w:tc>
          <w:tcPr>
            <w:tcW w:w="2072"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体形系数</w:t>
            </w:r>
            <w:r w:rsidRPr="00BF7DF7">
              <w:rPr>
                <w:rFonts w:ascii="Arial" w:hAnsi="Arial" w:cs="Arial"/>
                <w:kern w:val="0"/>
                <w:szCs w:val="21"/>
              </w:rPr>
              <w:t>≤0.35</w:t>
            </w:r>
          </w:p>
        </w:tc>
        <w:tc>
          <w:tcPr>
            <w:tcW w:w="2141"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0.35&lt;</w:t>
            </w:r>
            <w:r w:rsidRPr="00BF7DF7">
              <w:rPr>
                <w:rFonts w:ascii="Arial" w:hAnsi="Arial" w:cs="Arial"/>
                <w:kern w:val="0"/>
                <w:szCs w:val="21"/>
              </w:rPr>
              <w:t>体形系数</w:t>
            </w:r>
            <w:r w:rsidRPr="00BF7DF7">
              <w:rPr>
                <w:rFonts w:ascii="Arial" w:hAnsi="Arial" w:cs="Arial"/>
                <w:kern w:val="0"/>
                <w:szCs w:val="21"/>
              </w:rPr>
              <w:t>≤0.40</w:t>
            </w:r>
          </w:p>
        </w:tc>
        <w:tc>
          <w:tcPr>
            <w:tcW w:w="2163"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0.40&lt;</w:t>
            </w:r>
            <w:r w:rsidRPr="00BF7DF7">
              <w:rPr>
                <w:rFonts w:ascii="Arial" w:hAnsi="Arial" w:cs="Arial"/>
                <w:kern w:val="0"/>
                <w:szCs w:val="21"/>
              </w:rPr>
              <w:t>体形系数</w:t>
            </w:r>
            <w:r w:rsidRPr="00BF7DF7">
              <w:rPr>
                <w:rFonts w:ascii="Arial" w:hAnsi="Arial" w:cs="Arial"/>
                <w:kern w:val="0"/>
                <w:szCs w:val="21"/>
              </w:rPr>
              <w:t>≤0.45</w:t>
            </w:r>
          </w:p>
        </w:tc>
        <w:tc>
          <w:tcPr>
            <w:tcW w:w="1134"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规定限值</w:t>
            </w:r>
          </w:p>
        </w:tc>
      </w:tr>
      <w:tr w:rsidR="00B75808" w:rsidRPr="00B535CC" w:rsidTr="00741509">
        <w:trPr>
          <w:cantSplit/>
          <w:jc w:val="center"/>
        </w:trPr>
        <w:tc>
          <w:tcPr>
            <w:tcW w:w="2040" w:type="dxa"/>
            <w:vMerge/>
            <w:vAlign w:val="center"/>
            <w:hideMark/>
          </w:tcPr>
          <w:p w:rsidR="00B75808" w:rsidRPr="00BF7DF7" w:rsidRDefault="00B75808" w:rsidP="00B75808">
            <w:pPr>
              <w:widowControl/>
              <w:jc w:val="left"/>
              <w:rPr>
                <w:rFonts w:ascii="Arial" w:hAnsi="Arial" w:cs="Arial"/>
                <w:kern w:val="0"/>
                <w:szCs w:val="21"/>
              </w:rPr>
            </w:pPr>
          </w:p>
        </w:tc>
        <w:tc>
          <w:tcPr>
            <w:tcW w:w="945"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12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28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309"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134"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真空保温板</w:t>
            </w:r>
          </w:p>
        </w:tc>
        <w:tc>
          <w:tcPr>
            <w:tcW w:w="945"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12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0.79</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28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0.79</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309"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0.79</w:t>
            </w:r>
          </w:p>
        </w:tc>
        <w:tc>
          <w:tcPr>
            <w:tcW w:w="1134" w:type="dxa"/>
            <w:vMerge w:val="restart"/>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 xml:space="preserve">K≤1.2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jc w:val="center"/>
        </w:trPr>
        <w:tc>
          <w:tcPr>
            <w:tcW w:w="20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tc>
        <w:tc>
          <w:tcPr>
            <w:tcW w:w="945"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112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0.90</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128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0.90</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309"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0.76</w:t>
            </w:r>
          </w:p>
        </w:tc>
        <w:tc>
          <w:tcPr>
            <w:tcW w:w="1134"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945"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12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28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1309"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0.75</w:t>
            </w:r>
          </w:p>
        </w:tc>
        <w:tc>
          <w:tcPr>
            <w:tcW w:w="1134"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945"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12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128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0.85</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1309"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0.76</w:t>
            </w:r>
          </w:p>
        </w:tc>
        <w:tc>
          <w:tcPr>
            <w:tcW w:w="1134"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岩棉带</w:t>
            </w:r>
          </w:p>
        </w:tc>
        <w:tc>
          <w:tcPr>
            <w:tcW w:w="945"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112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1.05</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28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0.87</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50</w:t>
            </w:r>
          </w:p>
        </w:tc>
        <w:tc>
          <w:tcPr>
            <w:tcW w:w="1309"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0.81</w:t>
            </w:r>
          </w:p>
        </w:tc>
        <w:tc>
          <w:tcPr>
            <w:tcW w:w="1134"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lastRenderedPageBreak/>
              <w:t>泡沫玻璃板</w:t>
            </w:r>
          </w:p>
        </w:tc>
        <w:tc>
          <w:tcPr>
            <w:tcW w:w="945"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12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1.05</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55</w:t>
            </w:r>
          </w:p>
        </w:tc>
        <w:tc>
          <w:tcPr>
            <w:tcW w:w="128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0.91</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309"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134"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jc w:val="center"/>
        </w:trPr>
        <w:tc>
          <w:tcPr>
            <w:tcW w:w="20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发泡水泥板</w:t>
            </w:r>
          </w:p>
        </w:tc>
        <w:tc>
          <w:tcPr>
            <w:tcW w:w="945"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50</w:t>
            </w:r>
          </w:p>
        </w:tc>
        <w:tc>
          <w:tcPr>
            <w:tcW w:w="112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1.01</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87"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854"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309"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134" w:type="dxa"/>
            <w:vMerge/>
            <w:vAlign w:val="center"/>
            <w:hideMark/>
          </w:tcPr>
          <w:p w:rsidR="00B75808" w:rsidRPr="00BF7DF7" w:rsidRDefault="00B75808" w:rsidP="00B75808">
            <w:pPr>
              <w:widowControl/>
              <w:jc w:val="left"/>
              <w:rPr>
                <w:rFonts w:ascii="Arial" w:hAnsi="Arial" w:cs="Arial"/>
                <w:kern w:val="0"/>
                <w:szCs w:val="21"/>
              </w:rPr>
            </w:pPr>
          </w:p>
        </w:tc>
      </w:tr>
    </w:tbl>
    <w:p w:rsidR="00B75808" w:rsidRPr="00866AB3" w:rsidRDefault="00B75808" w:rsidP="00BF7DF7">
      <w:pPr>
        <w:widowControl/>
        <w:jc w:val="left"/>
        <w:rPr>
          <w:rFonts w:ascii="Arial" w:hAnsi="Arial" w:cs="Arial"/>
          <w:kern w:val="0"/>
          <w:szCs w:val="18"/>
        </w:rPr>
      </w:pPr>
      <w:r w:rsidRPr="00866AB3">
        <w:rPr>
          <w:rFonts w:ascii="Arial" w:hAnsi="Arial" w:cs="Arial"/>
          <w:kern w:val="0"/>
          <w:szCs w:val="18"/>
        </w:rPr>
        <w:t>注：本表中外墙传热系数的修正系数按《居住建筑节能设计标准》</w:t>
      </w:r>
      <w:r w:rsidRPr="00866AB3">
        <w:rPr>
          <w:rFonts w:ascii="Arial" w:hAnsi="Arial" w:cs="Arial"/>
          <w:kern w:val="0"/>
          <w:szCs w:val="18"/>
        </w:rPr>
        <w:t>DGJ08-205-2011</w:t>
      </w:r>
      <w:r w:rsidRPr="00866AB3">
        <w:rPr>
          <w:rFonts w:ascii="Arial" w:hAnsi="Arial" w:cs="Arial"/>
          <w:kern w:val="0"/>
          <w:szCs w:val="18"/>
        </w:rPr>
        <w:t>附录</w:t>
      </w:r>
      <w:r w:rsidRPr="00866AB3">
        <w:rPr>
          <w:rFonts w:ascii="Arial" w:hAnsi="Arial" w:cs="Arial"/>
          <w:kern w:val="0"/>
          <w:szCs w:val="18"/>
        </w:rPr>
        <w:t>A</w:t>
      </w:r>
      <w:r w:rsidRPr="00866AB3">
        <w:rPr>
          <w:rFonts w:ascii="Arial" w:hAnsi="Arial" w:cs="Arial"/>
          <w:kern w:val="0"/>
          <w:szCs w:val="18"/>
        </w:rPr>
        <w:t>表</w:t>
      </w:r>
      <w:r w:rsidRPr="00866AB3">
        <w:rPr>
          <w:rFonts w:ascii="Arial" w:hAnsi="Arial" w:cs="Arial"/>
          <w:kern w:val="0"/>
          <w:szCs w:val="18"/>
        </w:rPr>
        <w:t>A.0.1</w:t>
      </w:r>
      <w:r w:rsidRPr="00866AB3">
        <w:rPr>
          <w:rFonts w:ascii="Arial" w:hAnsi="Arial" w:cs="Arial"/>
          <w:kern w:val="0"/>
          <w:szCs w:val="18"/>
        </w:rPr>
        <w:t>取值，</w:t>
      </w:r>
      <w:r w:rsidRPr="00866AB3">
        <w:rPr>
          <w:rFonts w:ascii="Arial" w:hAnsi="Arial" w:cs="Arial"/>
          <w:kern w:val="0"/>
          <w:szCs w:val="18"/>
        </w:rPr>
        <w:t>C1=0.92</w:t>
      </w:r>
    </w:p>
    <w:p w:rsidR="00F52F1C" w:rsidRDefault="00F52F1C" w:rsidP="00721B75">
      <w:pPr>
        <w:widowControl/>
        <w:rPr>
          <w:rFonts w:ascii="Arial" w:hAnsi="Arial" w:cs="Arial" w:hint="eastAsia"/>
          <w:kern w:val="0"/>
          <w:sz w:val="24"/>
          <w:szCs w:val="24"/>
        </w:rPr>
      </w:pPr>
    </w:p>
    <w:p w:rsidR="00EA4CCB" w:rsidRPr="00721B75" w:rsidRDefault="00B75808" w:rsidP="00721B75">
      <w:pPr>
        <w:widowControl/>
        <w:rPr>
          <w:rFonts w:ascii="Arial" w:hAnsi="Arial" w:cs="Arial"/>
          <w:kern w:val="0"/>
          <w:sz w:val="24"/>
          <w:szCs w:val="24"/>
        </w:rPr>
      </w:pPr>
      <w:r w:rsidRPr="00721B75">
        <w:rPr>
          <w:rFonts w:ascii="Arial" w:hAnsi="Arial" w:cs="Arial"/>
          <w:kern w:val="0"/>
          <w:sz w:val="24"/>
          <w:szCs w:val="24"/>
        </w:rPr>
        <w:t>3</w:t>
      </w:r>
      <w:r w:rsidRPr="00721B75">
        <w:rPr>
          <w:rFonts w:ascii="Arial" w:hAnsi="Arial" w:cs="Arial"/>
          <w:kern w:val="0"/>
          <w:sz w:val="24"/>
          <w:szCs w:val="24"/>
        </w:rPr>
        <w:t>采用传热系数为</w:t>
      </w:r>
      <w:r w:rsidRPr="00721B75">
        <w:rPr>
          <w:rFonts w:ascii="Arial" w:hAnsi="Arial" w:cs="Arial"/>
          <w:kern w:val="0"/>
          <w:sz w:val="24"/>
          <w:szCs w:val="24"/>
        </w:rPr>
        <w:t>3.2[W/(m2·K)]</w:t>
      </w:r>
      <w:r w:rsidRPr="00721B75">
        <w:rPr>
          <w:rFonts w:ascii="Arial" w:hAnsi="Arial" w:cs="Arial"/>
          <w:kern w:val="0"/>
          <w:sz w:val="24"/>
          <w:szCs w:val="24"/>
        </w:rPr>
        <w:t>的外窗，外墙内保温的材料、厚度及热工性能按表</w:t>
      </w:r>
      <w:r w:rsidRPr="00721B75">
        <w:rPr>
          <w:rFonts w:ascii="Arial" w:hAnsi="Arial" w:cs="Arial"/>
          <w:kern w:val="0"/>
          <w:sz w:val="24"/>
          <w:szCs w:val="24"/>
        </w:rPr>
        <w:t>B.0.5-3</w:t>
      </w:r>
      <w:r w:rsidRPr="00721B75">
        <w:rPr>
          <w:rFonts w:ascii="Arial" w:hAnsi="Arial" w:cs="Arial"/>
          <w:kern w:val="0"/>
          <w:sz w:val="24"/>
          <w:szCs w:val="24"/>
        </w:rPr>
        <w:t>确定。</w:t>
      </w:r>
    </w:p>
    <w:p w:rsidR="00866AB3" w:rsidRDefault="00B75808" w:rsidP="00721B75">
      <w:pPr>
        <w:widowControl/>
        <w:spacing w:line="360" w:lineRule="exact"/>
        <w:jc w:val="center"/>
        <w:rPr>
          <w:rFonts w:ascii="Arial" w:eastAsia="黑体" w:hAnsi="Arial" w:cs="Arial" w:hint="eastAsia"/>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B.0.5-3</w:t>
      </w:r>
      <w:r w:rsidR="00741509"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采用热反射涂料时，外窗传热系数</w:t>
      </w:r>
      <w:r w:rsidRPr="00866AB3">
        <w:rPr>
          <w:rFonts w:ascii="Arial" w:eastAsia="黑体" w:hAnsi="Arial" w:cs="Arial"/>
          <w:color w:val="000000"/>
          <w:kern w:val="0"/>
          <w:sz w:val="24"/>
          <w:szCs w:val="21"/>
        </w:rPr>
        <w:t>3.2 [W/(m2·K)]</w:t>
      </w:r>
      <w:r w:rsidRPr="00866AB3">
        <w:rPr>
          <w:rFonts w:ascii="Arial" w:eastAsia="黑体" w:hAnsi="Arial" w:cs="Arial"/>
          <w:color w:val="000000"/>
          <w:kern w:val="0"/>
          <w:sz w:val="24"/>
          <w:szCs w:val="21"/>
        </w:rPr>
        <w:t>，</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外墙保温材料、厚度及热工性能</w:t>
      </w:r>
    </w:p>
    <w:tbl>
      <w:tblPr>
        <w:tblW w:w="9662" w:type="dxa"/>
        <w:jc w:val="center"/>
        <w:tblInd w:w="-6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096"/>
        <w:gridCol w:w="858"/>
        <w:gridCol w:w="1141"/>
        <w:gridCol w:w="840"/>
        <w:gridCol w:w="1301"/>
        <w:gridCol w:w="840"/>
        <w:gridCol w:w="1330"/>
        <w:gridCol w:w="1256"/>
      </w:tblGrid>
      <w:tr w:rsidR="00B75808" w:rsidRPr="00B535CC" w:rsidTr="00741509">
        <w:trPr>
          <w:cantSplit/>
          <w:trHeight w:val="425"/>
          <w:jc w:val="center"/>
        </w:trPr>
        <w:tc>
          <w:tcPr>
            <w:tcW w:w="2096"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保温材料</w:t>
            </w:r>
          </w:p>
        </w:tc>
        <w:tc>
          <w:tcPr>
            <w:tcW w:w="1999"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体形系数</w:t>
            </w:r>
            <w:r w:rsidRPr="00BF7DF7">
              <w:rPr>
                <w:rFonts w:ascii="Arial" w:hAnsi="Arial" w:cs="Arial"/>
                <w:kern w:val="0"/>
                <w:szCs w:val="21"/>
              </w:rPr>
              <w:t>≤0.35</w:t>
            </w:r>
          </w:p>
        </w:tc>
        <w:tc>
          <w:tcPr>
            <w:tcW w:w="2141"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0.35&lt;</w:t>
            </w:r>
            <w:r w:rsidRPr="00BF7DF7">
              <w:rPr>
                <w:rFonts w:ascii="Arial" w:hAnsi="Arial" w:cs="Arial"/>
                <w:kern w:val="0"/>
                <w:szCs w:val="21"/>
              </w:rPr>
              <w:t>体形系数</w:t>
            </w:r>
            <w:r w:rsidRPr="00BF7DF7">
              <w:rPr>
                <w:rFonts w:ascii="Arial" w:hAnsi="Arial" w:cs="Arial"/>
                <w:kern w:val="0"/>
                <w:szCs w:val="21"/>
              </w:rPr>
              <w:t>≤0.40</w:t>
            </w:r>
          </w:p>
        </w:tc>
        <w:tc>
          <w:tcPr>
            <w:tcW w:w="2170" w:type="dxa"/>
            <w:gridSpan w:val="2"/>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0.40&lt;</w:t>
            </w:r>
            <w:r w:rsidRPr="00BF7DF7">
              <w:rPr>
                <w:rFonts w:ascii="Arial" w:hAnsi="Arial" w:cs="Arial"/>
                <w:kern w:val="0"/>
                <w:szCs w:val="21"/>
              </w:rPr>
              <w:t>体形系数</w:t>
            </w:r>
            <w:r w:rsidRPr="00BF7DF7">
              <w:rPr>
                <w:rFonts w:ascii="Arial" w:hAnsi="Arial" w:cs="Arial"/>
                <w:kern w:val="0"/>
                <w:szCs w:val="21"/>
              </w:rPr>
              <w:t>≤0.45</w:t>
            </w:r>
          </w:p>
        </w:tc>
        <w:tc>
          <w:tcPr>
            <w:tcW w:w="1256"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规定限值</w:t>
            </w:r>
          </w:p>
        </w:tc>
      </w:tr>
      <w:tr w:rsidR="00B75808" w:rsidRPr="00B535CC" w:rsidTr="00741509">
        <w:trPr>
          <w:cantSplit/>
          <w:trHeight w:val="425"/>
          <w:jc w:val="center"/>
        </w:trPr>
        <w:tc>
          <w:tcPr>
            <w:tcW w:w="2096" w:type="dxa"/>
            <w:vMerge/>
            <w:vAlign w:val="center"/>
            <w:hideMark/>
          </w:tcPr>
          <w:p w:rsidR="00B75808" w:rsidRPr="00BF7DF7" w:rsidRDefault="00B75808" w:rsidP="00B75808">
            <w:pPr>
              <w:widowControl/>
              <w:jc w:val="left"/>
              <w:rPr>
                <w:rFonts w:ascii="Arial" w:hAnsi="Arial" w:cs="Arial"/>
                <w:kern w:val="0"/>
                <w:szCs w:val="21"/>
              </w:rPr>
            </w:pP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14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30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厚度</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kern w:val="0"/>
                <w:szCs w:val="21"/>
              </w:rPr>
              <w:t>mm</w:t>
            </w:r>
            <w:r w:rsidRPr="00BF7DF7">
              <w:rPr>
                <w:rFonts w:ascii="Arial" w:hAnsi="Arial" w:cs="Arial"/>
                <w:kern w:val="0"/>
                <w:szCs w:val="21"/>
              </w:rPr>
              <w:t>）</w:t>
            </w:r>
          </w:p>
        </w:tc>
        <w:tc>
          <w:tcPr>
            <w:tcW w:w="1330"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256"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真空保温板</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14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0.79</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10</w:t>
            </w:r>
          </w:p>
        </w:tc>
        <w:tc>
          <w:tcPr>
            <w:tcW w:w="130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0.79</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13</w:t>
            </w:r>
          </w:p>
        </w:tc>
        <w:tc>
          <w:tcPr>
            <w:tcW w:w="1330"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0.64</w:t>
            </w:r>
          </w:p>
        </w:tc>
        <w:tc>
          <w:tcPr>
            <w:tcW w:w="1256" w:type="dxa"/>
            <w:vMerge w:val="restart"/>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 xml:space="preserve">K≤1.2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trHeight w:val="425"/>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20</w:t>
            </w:r>
          </w:p>
        </w:tc>
        <w:tc>
          <w:tcPr>
            <w:tcW w:w="114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0.90</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30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0.76</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330"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0.66</w:t>
            </w:r>
          </w:p>
        </w:tc>
        <w:tc>
          <w:tcPr>
            <w:tcW w:w="1256"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14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35</w:t>
            </w:r>
          </w:p>
        </w:tc>
        <w:tc>
          <w:tcPr>
            <w:tcW w:w="130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0.74</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1330"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0.67</w:t>
            </w:r>
          </w:p>
        </w:tc>
        <w:tc>
          <w:tcPr>
            <w:tcW w:w="1256"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w:t>
            </w:r>
          </w:p>
        </w:tc>
        <w:tc>
          <w:tcPr>
            <w:tcW w:w="114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130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0.76</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45</w:t>
            </w:r>
          </w:p>
        </w:tc>
        <w:tc>
          <w:tcPr>
            <w:tcW w:w="1330"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0.70</w:t>
            </w:r>
          </w:p>
        </w:tc>
        <w:tc>
          <w:tcPr>
            <w:tcW w:w="1256"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096"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岩棉带</w:t>
            </w:r>
          </w:p>
        </w:tc>
        <w:tc>
          <w:tcPr>
            <w:tcW w:w="85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40</w:t>
            </w:r>
          </w:p>
        </w:tc>
        <w:tc>
          <w:tcPr>
            <w:tcW w:w="114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0.95</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50</w:t>
            </w:r>
          </w:p>
        </w:tc>
        <w:tc>
          <w:tcPr>
            <w:tcW w:w="1301"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0.81</w:t>
            </w:r>
          </w:p>
        </w:tc>
        <w:tc>
          <w:tcPr>
            <w:tcW w:w="84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330" w:type="dxa"/>
            <w:shd w:val="clear" w:color="auto" w:fill="E6E6E6"/>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p>
        </w:tc>
        <w:tc>
          <w:tcPr>
            <w:tcW w:w="1256" w:type="dxa"/>
            <w:vMerge/>
            <w:vAlign w:val="center"/>
            <w:hideMark/>
          </w:tcPr>
          <w:p w:rsidR="00B75808" w:rsidRPr="00BF7DF7" w:rsidRDefault="00B75808" w:rsidP="00B75808">
            <w:pPr>
              <w:widowControl/>
              <w:jc w:val="left"/>
              <w:rPr>
                <w:rFonts w:ascii="Arial" w:hAnsi="Arial" w:cs="Arial"/>
                <w:kern w:val="0"/>
                <w:szCs w:val="21"/>
              </w:rPr>
            </w:pPr>
          </w:p>
        </w:tc>
      </w:tr>
    </w:tbl>
    <w:p w:rsidR="00B75808" w:rsidRPr="00866AB3" w:rsidRDefault="00B75808" w:rsidP="00B75808">
      <w:pPr>
        <w:widowControl/>
        <w:jc w:val="left"/>
        <w:rPr>
          <w:rFonts w:ascii="Arial" w:hAnsi="Arial" w:cs="Arial"/>
          <w:kern w:val="0"/>
          <w:szCs w:val="18"/>
        </w:rPr>
      </w:pPr>
      <w:r w:rsidRPr="00866AB3">
        <w:rPr>
          <w:rFonts w:ascii="Arial" w:hAnsi="Arial" w:cs="Arial"/>
          <w:kern w:val="0"/>
          <w:szCs w:val="18"/>
        </w:rPr>
        <w:t>注：本表中外墙传热系数的修正系数按《居住建筑节能设计标准》</w:t>
      </w:r>
      <w:r w:rsidRPr="00866AB3">
        <w:rPr>
          <w:rFonts w:ascii="Arial" w:hAnsi="Arial" w:cs="Arial"/>
          <w:kern w:val="0"/>
          <w:szCs w:val="18"/>
        </w:rPr>
        <w:t>DGJ08-205-2011</w:t>
      </w:r>
      <w:r w:rsidRPr="00866AB3">
        <w:rPr>
          <w:rFonts w:ascii="Arial" w:hAnsi="Arial" w:cs="Arial"/>
          <w:kern w:val="0"/>
          <w:szCs w:val="18"/>
        </w:rPr>
        <w:t>附录</w:t>
      </w:r>
      <w:r w:rsidRPr="00866AB3">
        <w:rPr>
          <w:rFonts w:ascii="Arial" w:hAnsi="Arial" w:cs="Arial"/>
          <w:kern w:val="0"/>
          <w:szCs w:val="18"/>
        </w:rPr>
        <w:t>A</w:t>
      </w:r>
      <w:r w:rsidRPr="00866AB3">
        <w:rPr>
          <w:rFonts w:ascii="Arial" w:hAnsi="Arial" w:cs="Arial"/>
          <w:kern w:val="0"/>
          <w:szCs w:val="18"/>
        </w:rPr>
        <w:t>表</w:t>
      </w:r>
      <w:r w:rsidRPr="00866AB3">
        <w:rPr>
          <w:rFonts w:ascii="Arial" w:hAnsi="Arial" w:cs="Arial"/>
          <w:kern w:val="0"/>
          <w:szCs w:val="18"/>
        </w:rPr>
        <w:t>A.0.1</w:t>
      </w:r>
      <w:r w:rsidRPr="00866AB3">
        <w:rPr>
          <w:rFonts w:ascii="Arial" w:hAnsi="Arial" w:cs="Arial"/>
          <w:kern w:val="0"/>
          <w:szCs w:val="18"/>
        </w:rPr>
        <w:t>取值，</w:t>
      </w:r>
      <w:r w:rsidRPr="00866AB3">
        <w:rPr>
          <w:rFonts w:ascii="Arial" w:hAnsi="Arial" w:cs="Arial"/>
          <w:kern w:val="0"/>
          <w:szCs w:val="18"/>
        </w:rPr>
        <w:t>C1=0.92</w:t>
      </w:r>
    </w:p>
    <w:p w:rsidR="00F52F1C" w:rsidRDefault="00F52F1C" w:rsidP="00721B75">
      <w:pPr>
        <w:widowControl/>
        <w:rPr>
          <w:rFonts w:ascii="Arial" w:hAnsi="Arial" w:cs="Arial" w:hint="eastAsia"/>
          <w:kern w:val="0"/>
          <w:sz w:val="24"/>
          <w:szCs w:val="24"/>
        </w:rPr>
      </w:pPr>
    </w:p>
    <w:p w:rsidR="00B75808" w:rsidRPr="00721B75" w:rsidRDefault="00741509" w:rsidP="00721B75">
      <w:pPr>
        <w:widowControl/>
        <w:rPr>
          <w:rFonts w:ascii="Arial" w:hAnsi="Arial" w:cs="Arial"/>
          <w:kern w:val="0"/>
          <w:sz w:val="24"/>
          <w:szCs w:val="24"/>
        </w:rPr>
      </w:pPr>
      <w:r w:rsidRPr="00721B75">
        <w:rPr>
          <w:rFonts w:ascii="Arial" w:hAnsi="Arial" w:cs="Arial"/>
          <w:kern w:val="0"/>
          <w:sz w:val="24"/>
          <w:szCs w:val="24"/>
        </w:rPr>
        <w:t>B.0.6</w:t>
      </w:r>
      <w:r w:rsidR="00B75808" w:rsidRPr="00721B75">
        <w:rPr>
          <w:rFonts w:ascii="Arial" w:hAnsi="Arial" w:cs="Arial"/>
          <w:kern w:val="0"/>
          <w:sz w:val="24"/>
          <w:szCs w:val="24"/>
        </w:rPr>
        <w:t xml:space="preserve"> </w:t>
      </w:r>
      <w:r w:rsidR="00B75808" w:rsidRPr="00721B75">
        <w:rPr>
          <w:rFonts w:ascii="Arial" w:hAnsi="Arial" w:cs="Arial"/>
          <w:kern w:val="0"/>
          <w:sz w:val="24"/>
          <w:szCs w:val="24"/>
        </w:rPr>
        <w:t>外墙内保温的保温层设置范围为套内空间的外墙或与公共部位隔墙的内表面，详见图</w:t>
      </w:r>
      <w:r w:rsidR="00B75808" w:rsidRPr="00721B75">
        <w:rPr>
          <w:rFonts w:ascii="Arial" w:hAnsi="Arial" w:cs="Arial"/>
          <w:kern w:val="0"/>
          <w:sz w:val="24"/>
          <w:szCs w:val="24"/>
        </w:rPr>
        <w:t>B.0.6</w:t>
      </w:r>
      <w:r w:rsidR="00F52F1C">
        <w:rPr>
          <w:rFonts w:ascii="Arial" w:hAnsi="Arial" w:cs="Arial" w:hint="eastAsia"/>
          <w:kern w:val="0"/>
          <w:sz w:val="24"/>
          <w:szCs w:val="24"/>
        </w:rPr>
        <w:t>。</w:t>
      </w:r>
    </w:p>
    <w:p w:rsidR="00B75808" w:rsidRPr="00BF7DF7" w:rsidRDefault="00B75808" w:rsidP="00B535CC">
      <w:pPr>
        <w:widowControl/>
        <w:spacing w:beforeLines="50" w:line="360" w:lineRule="exact"/>
        <w:jc w:val="left"/>
        <w:rPr>
          <w:rFonts w:ascii="Arial" w:eastAsia="黑体" w:hAnsi="Arial" w:cs="Arial"/>
          <w:b/>
          <w:kern w:val="0"/>
          <w:szCs w:val="21"/>
        </w:rPr>
      </w:pPr>
    </w:p>
    <w:p w:rsidR="00B75808" w:rsidRPr="00BF7DF7" w:rsidRDefault="00B75808" w:rsidP="00B75808">
      <w:pPr>
        <w:widowControl/>
        <w:spacing w:line="360" w:lineRule="exact"/>
        <w:jc w:val="left"/>
        <w:rPr>
          <w:rFonts w:ascii="Arial" w:hAnsi="Arial" w:cs="Arial"/>
          <w:szCs w:val="24"/>
        </w:rPr>
      </w:pPr>
    </w:p>
    <w:p w:rsidR="00B75808" w:rsidRPr="00BF7DF7" w:rsidRDefault="00B75808" w:rsidP="00B75808">
      <w:pPr>
        <w:widowControl/>
        <w:spacing w:line="360" w:lineRule="exact"/>
        <w:jc w:val="left"/>
        <w:rPr>
          <w:rFonts w:ascii="Arial" w:hAnsi="Arial" w:cs="Arial"/>
          <w:szCs w:val="24"/>
        </w:rPr>
      </w:pPr>
    </w:p>
    <w:p w:rsidR="00B75808" w:rsidRPr="00BF7DF7" w:rsidRDefault="00A90F05" w:rsidP="00B535CC">
      <w:pPr>
        <w:widowControl/>
        <w:spacing w:beforeLines="50" w:line="360" w:lineRule="exact"/>
        <w:jc w:val="left"/>
        <w:rPr>
          <w:rFonts w:ascii="Arial" w:hAnsi="Arial" w:cs="Arial"/>
          <w:kern w:val="0"/>
          <w:szCs w:val="21"/>
        </w:rPr>
      </w:pPr>
      <w:r>
        <w:rPr>
          <w:rFonts w:ascii="Arial" w:hAnsi="Arial" w:cs="Arial"/>
          <w:noProof/>
          <w:szCs w:val="24"/>
        </w:rPr>
        <w:lastRenderedPageBreak/>
        <w:drawing>
          <wp:anchor distT="0" distB="0" distL="114300" distR="114300" simplePos="0" relativeHeight="251660288" behindDoc="0" locked="0" layoutInCell="1" allowOverlap="1">
            <wp:simplePos x="0" y="0"/>
            <wp:positionH relativeFrom="column">
              <wp:posOffset>752475</wp:posOffset>
            </wp:positionH>
            <wp:positionV relativeFrom="paragraph">
              <wp:posOffset>64770</wp:posOffset>
            </wp:positionV>
            <wp:extent cx="4018915" cy="2041525"/>
            <wp:effectExtent l="19050" t="0" r="635" b="0"/>
            <wp:wrapNone/>
            <wp:docPr id="23" name="图片 10" descr="内保温范围示意图-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内保温范围示意图-3#2"/>
                    <pic:cNvPicPr>
                      <a:picLocks noChangeAspect="1" noChangeArrowheads="1"/>
                    </pic:cNvPicPr>
                  </pic:nvPicPr>
                  <pic:blipFill>
                    <a:blip r:embed="rId85"/>
                    <a:srcRect l="16714" r="16714"/>
                    <a:stretch>
                      <a:fillRect/>
                    </a:stretch>
                  </pic:blipFill>
                  <pic:spPr bwMode="auto">
                    <a:xfrm>
                      <a:off x="0" y="0"/>
                      <a:ext cx="4018915" cy="2041525"/>
                    </a:xfrm>
                    <a:prstGeom prst="rect">
                      <a:avLst/>
                    </a:prstGeom>
                    <a:noFill/>
                    <a:ln w="9525">
                      <a:noFill/>
                      <a:miter lim="800000"/>
                      <a:headEnd/>
                      <a:tailEnd/>
                    </a:ln>
                  </pic:spPr>
                </pic:pic>
              </a:graphicData>
            </a:graphic>
          </wp:anchor>
        </w:drawing>
      </w:r>
    </w:p>
    <w:p w:rsidR="00B75808" w:rsidRPr="00BF7DF7" w:rsidRDefault="00B75808" w:rsidP="00B535CC">
      <w:pPr>
        <w:widowControl/>
        <w:spacing w:beforeLines="50" w:line="360" w:lineRule="exact"/>
        <w:jc w:val="left"/>
        <w:rPr>
          <w:rFonts w:ascii="Arial" w:hAnsi="Arial" w:cs="Arial"/>
          <w:kern w:val="0"/>
          <w:szCs w:val="21"/>
        </w:rPr>
      </w:pPr>
    </w:p>
    <w:p w:rsidR="0058742A" w:rsidRDefault="0058742A" w:rsidP="00B535CC">
      <w:pPr>
        <w:widowControl/>
        <w:spacing w:beforeLines="50" w:line="360" w:lineRule="exact"/>
        <w:jc w:val="center"/>
        <w:rPr>
          <w:rFonts w:ascii="Arial" w:hAnsi="Arial" w:cs="Arial" w:hint="eastAsia"/>
          <w:kern w:val="0"/>
          <w:szCs w:val="21"/>
        </w:rPr>
      </w:pPr>
    </w:p>
    <w:p w:rsidR="0058742A" w:rsidRDefault="0058742A" w:rsidP="00B535CC">
      <w:pPr>
        <w:widowControl/>
        <w:spacing w:beforeLines="50" w:line="360" w:lineRule="exact"/>
        <w:jc w:val="center"/>
        <w:rPr>
          <w:rFonts w:ascii="Arial" w:hAnsi="Arial" w:cs="Arial" w:hint="eastAsia"/>
          <w:kern w:val="0"/>
          <w:szCs w:val="21"/>
        </w:rPr>
      </w:pPr>
    </w:p>
    <w:p w:rsidR="0058742A" w:rsidRDefault="0058742A" w:rsidP="00B535CC">
      <w:pPr>
        <w:widowControl/>
        <w:spacing w:beforeLines="50" w:line="360" w:lineRule="exact"/>
        <w:jc w:val="center"/>
        <w:rPr>
          <w:rFonts w:ascii="Arial" w:hAnsi="Arial" w:cs="Arial" w:hint="eastAsia"/>
          <w:kern w:val="0"/>
          <w:szCs w:val="21"/>
        </w:rPr>
      </w:pPr>
    </w:p>
    <w:p w:rsidR="0058742A" w:rsidRDefault="0058742A" w:rsidP="00B535CC">
      <w:pPr>
        <w:widowControl/>
        <w:spacing w:beforeLines="50" w:line="360" w:lineRule="exact"/>
        <w:jc w:val="center"/>
        <w:rPr>
          <w:rFonts w:ascii="Arial" w:hAnsi="Arial" w:cs="Arial" w:hint="eastAsia"/>
          <w:kern w:val="0"/>
          <w:szCs w:val="21"/>
        </w:rPr>
      </w:pPr>
    </w:p>
    <w:p w:rsidR="0058742A" w:rsidRDefault="0058742A" w:rsidP="00B535CC">
      <w:pPr>
        <w:widowControl/>
        <w:spacing w:beforeLines="50" w:line="360" w:lineRule="exact"/>
        <w:jc w:val="center"/>
        <w:rPr>
          <w:rFonts w:ascii="Arial" w:hAnsi="Arial" w:cs="Arial" w:hint="eastAsia"/>
          <w:kern w:val="0"/>
          <w:szCs w:val="21"/>
        </w:rPr>
      </w:pPr>
      <w:r w:rsidRPr="00C46FC3">
        <w:rPr>
          <w:rFonts w:ascii="Arial" w:hAnsi="Arial" w:cs="Arial"/>
          <w:noProof/>
        </w:rPr>
        <w:pict>
          <v:group id="Group 2" o:spid="_x0000_s1040" style="position:absolute;left:0;text-align:left;margin-left:137.5pt;margin-top:16.1pt;width:132.35pt;height:37.8pt;z-index:251658240" coordorigin="5281,7126" coordsize="2548,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1MEIOxAJAAAQCQAAFQAAAGRycy9tZWRpYS9pbWFnZTIuanBlZ//Y/+AAEEpG&#10;SUYAAQEBAGAAYAAA/9sAQwADAgIDAgIDAwMDBAMDBAUIBQUEBAUKBwcGCAwKDAwLCgsLDQ4SEA0O&#10;EQ4LCxAWEBETFBUVFQwPFxgWFBgSFBUU/9sAQwEDBAQFBAUJBQUJFA0LDRQUFBQUFBQUFBQUFBQU&#10;FBQUFBQUFBQUFBQUFBQUFBQUFBQUFBQUFBQUFBQUFBQUFBQU/8AAEQgDMwB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">
            <v:shapetype id="_x0000_t202" coordsize="21600,21600" o:spt="202" path="m,l,21600r21600,l21600,xe">
              <v:stroke joinstyle="miter"/>
              <v:path gradientshapeok="t" o:connecttype="rect"/>
            </v:shapetype>
            <v:shape id="Text Box 3" o:spid="_x0000_s1041" type="#_x0000_t202" style="position:absolute;left:6569;top:7200;width:1260;height: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wK8IA&#10;AADcAAAADwAAAGRycy9kb3ducmV2LnhtbERPS2vCQBC+F/oflil4KbqpYCvRTShKwKuxlR7H7Jik&#10;zc6G7Obhv+8WhN7m43vONp1MIwbqXG1ZwcsiAkFcWF1zqeDjlM3XIJxH1thYJgU3cpAmjw9bjLUd&#10;+UhD7ksRQtjFqKDyvo2ldEVFBt3CtsSBu9rOoA+wK6XucAzhppHLKHqVBmsODRW2tKuo+Ml7o8Ce&#10;83X5fZGf7XOf81v2dd7h3ig1e5reNyA8Tf5ffHcfdJi/XMHfM+EC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XArwgAAANwAAAAPAAAAAAAAAAAAAAAAAJgCAABkcnMvZG93&#10;bnJldi54bWxQSwUGAAAAAAQABAD1AAAAhwMAAAAA&#10;" stroked="f">
              <v:textbox style="mso-next-textbox:#Text Box 3" inset=".5mm,0,.5mm,0">
                <w:txbxContent>
                  <w:p w:rsidR="00034425" w:rsidRDefault="00034425" w:rsidP="00B75808">
                    <w:pPr>
                      <w:spacing w:line="360" w:lineRule="exact"/>
                      <w:rPr>
                        <w:sz w:val="18"/>
                        <w:szCs w:val="18"/>
                      </w:rPr>
                    </w:pPr>
                    <w:r>
                      <w:rPr>
                        <w:rFonts w:hint="eastAsia"/>
                        <w:sz w:val="18"/>
                        <w:szCs w:val="18"/>
                      </w:rPr>
                      <w:t>外墙轮廓线</w:t>
                    </w:r>
                  </w:p>
                  <w:p w:rsidR="00034425" w:rsidRDefault="00034425" w:rsidP="00B75808">
                    <w:pPr>
                      <w:spacing w:line="360" w:lineRule="exact"/>
                      <w:rPr>
                        <w:sz w:val="18"/>
                        <w:szCs w:val="18"/>
                      </w:rPr>
                    </w:pPr>
                    <w:r>
                      <w:rPr>
                        <w:rFonts w:hint="eastAsia"/>
                        <w:sz w:val="18"/>
                        <w:szCs w:val="18"/>
                      </w:rPr>
                      <w:t>外墙内保温层</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2" type="#_x0000_t75" alt="图例内保温线" style="position:absolute;left:5292;top:7605;width:1305;height: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0QvPEAAAA3AAAAA8AAABkcnMvZG93bnJldi54bWxET01rwkAQvRf8D8sIvTUbAw2auoottPRg&#10;QdMi9jZkxySanQ3ZrUZ/fVcQvM3jfc503ptGHKlztWUFoygGQVxYXXOp4Of7/WkMwnlkjY1lUnAm&#10;B/PZ4GGKmbYnXtMx96UIIewyVFB532ZSuqIigy6yLXHgdrYz6APsSqk7PIVw08gkjlNpsObQUGFL&#10;bxUVh/zPKPhY5aNkb5f6eTv5uqT0u7nQa6LU47BfvIDw1Pu7+Ob+1GF+ksL1mXCB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0QvPEAAAA3AAAAA8AAAAAAAAAAAAAAAAA&#10;nwIAAGRycy9kb3ducmV2LnhtbFBLBQYAAAAABAAEAPcAAACQAwAAAAA=&#10;">
              <v:imagedata r:id="rId86" o:title="图例内保温线" croptop="40829f" cropbottom="22683f"/>
            </v:shape>
            <v:shape id="Picture 5" o:spid="_x0000_s1043" type="#_x0000_t75" alt="图例外墙范围" style="position:absolute;left:5281;top:7126;width:1350;height: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R0XCAAAA3AAAAA8AAABkcnMvZG93bnJldi54bWxET01rwkAQvQv+h2UKvemmFqzEbCQI0vTQ&#10;Q43eh+yYRHdnQ3Y16b/vFgq9zeN9TrabrBEPGnznWMHLMgFBXDvdcaPgVB0WGxA+IGs0jknBN3nY&#10;5fNZhql2I3/R4xgaEUPYp6igDaFPpfR1Sxb90vXEkbu4wWKIcGikHnCM4dbIVZKspcWOY0OLPe1b&#10;qm/Hu1VQlFXVf5bVx+ZyHYtyXJ/fX41R6vlpKrYgAk3hX/znLnWcv3qD32fiB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EdFwgAAANwAAAAPAAAAAAAAAAAAAAAAAJ8C&#10;AABkcnMvZG93bnJldi54bWxQSwUGAAAAAAQABAD3AAAAjgMAAAAA&#10;">
              <v:imagedata r:id="rId87" o:title="图例外墙范围" croptop="40829f" cropbottom="22683f" cropleft="5055f"/>
            </v:shape>
          </v:group>
        </w:pict>
      </w:r>
    </w:p>
    <w:p w:rsidR="0058742A" w:rsidRDefault="0058742A" w:rsidP="00B535CC">
      <w:pPr>
        <w:widowControl/>
        <w:spacing w:beforeLines="50" w:line="360" w:lineRule="exact"/>
        <w:jc w:val="center"/>
        <w:rPr>
          <w:rFonts w:ascii="Arial" w:hAnsi="Arial" w:cs="Arial" w:hint="eastAsia"/>
          <w:kern w:val="0"/>
          <w:szCs w:val="21"/>
        </w:rPr>
      </w:pPr>
    </w:p>
    <w:p w:rsidR="00B75808" w:rsidRPr="00BF7DF7" w:rsidRDefault="00B75808" w:rsidP="0058742A">
      <w:pPr>
        <w:widowControl/>
        <w:spacing w:beforeLines="50" w:line="360" w:lineRule="exact"/>
        <w:jc w:val="center"/>
        <w:rPr>
          <w:rFonts w:ascii="Arial" w:hAnsi="Arial" w:cs="Arial"/>
          <w:kern w:val="0"/>
          <w:szCs w:val="21"/>
        </w:rPr>
      </w:pPr>
      <w:r w:rsidRPr="00BF7DF7">
        <w:rPr>
          <w:rFonts w:ascii="Arial" w:hAnsi="Arial" w:cs="Arial"/>
          <w:kern w:val="0"/>
          <w:szCs w:val="21"/>
        </w:rPr>
        <w:t>图</w:t>
      </w:r>
      <w:r w:rsidRPr="00BF7DF7">
        <w:rPr>
          <w:rFonts w:ascii="Arial" w:hAnsi="Arial" w:cs="Arial"/>
          <w:kern w:val="0"/>
          <w:szCs w:val="21"/>
        </w:rPr>
        <w:t xml:space="preserve">B.0.6A  </w:t>
      </w:r>
      <w:r w:rsidRPr="00BF7DF7">
        <w:rPr>
          <w:rFonts w:ascii="Arial" w:hAnsi="Arial" w:cs="Arial"/>
          <w:kern w:val="0"/>
          <w:szCs w:val="21"/>
        </w:rPr>
        <w:t>内保温层的设置范围一</w:t>
      </w:r>
    </w:p>
    <w:p w:rsidR="00B75808" w:rsidRDefault="00B75808" w:rsidP="00B535CC">
      <w:pPr>
        <w:widowControl/>
        <w:spacing w:beforeLines="50" w:line="360" w:lineRule="exact"/>
        <w:jc w:val="left"/>
        <w:rPr>
          <w:rFonts w:ascii="Arial" w:hAnsi="Arial" w:cs="Arial" w:hint="eastAsia"/>
          <w:kern w:val="0"/>
          <w:szCs w:val="21"/>
        </w:rPr>
      </w:pPr>
    </w:p>
    <w:p w:rsidR="00866AB3" w:rsidRPr="00BF7DF7" w:rsidRDefault="00A90F05" w:rsidP="00B535CC">
      <w:pPr>
        <w:widowControl/>
        <w:spacing w:beforeLines="50" w:line="360" w:lineRule="exact"/>
        <w:jc w:val="left"/>
        <w:rPr>
          <w:rFonts w:ascii="Arial" w:hAnsi="Arial" w:cs="Arial"/>
          <w:kern w:val="0"/>
          <w:szCs w:val="21"/>
        </w:rPr>
      </w:pPr>
      <w:r>
        <w:rPr>
          <w:rFonts w:ascii="Arial" w:hAnsi="Arial" w:cs="Arial"/>
          <w:noProof/>
          <w:szCs w:val="24"/>
        </w:rPr>
        <w:drawing>
          <wp:anchor distT="0" distB="0" distL="114300" distR="114300" simplePos="0" relativeHeight="251661312" behindDoc="0" locked="0" layoutInCell="1" allowOverlap="1">
            <wp:simplePos x="0" y="0"/>
            <wp:positionH relativeFrom="column">
              <wp:posOffset>-364490</wp:posOffset>
            </wp:positionH>
            <wp:positionV relativeFrom="paragraph">
              <wp:posOffset>183515</wp:posOffset>
            </wp:positionV>
            <wp:extent cx="6028690" cy="2041525"/>
            <wp:effectExtent l="19050" t="0" r="0" b="0"/>
            <wp:wrapNone/>
            <wp:docPr id="22" name="图片 11" descr="内保温范围示意图-西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内保温范围示意图-西郊"/>
                    <pic:cNvPicPr>
                      <a:picLocks noChangeAspect="1" noChangeArrowheads="1"/>
                    </pic:cNvPicPr>
                  </pic:nvPicPr>
                  <pic:blipFill>
                    <a:blip r:embed="rId88"/>
                    <a:srcRect/>
                    <a:stretch>
                      <a:fillRect/>
                    </a:stretch>
                  </pic:blipFill>
                  <pic:spPr bwMode="auto">
                    <a:xfrm>
                      <a:off x="0" y="0"/>
                      <a:ext cx="6028690" cy="2041525"/>
                    </a:xfrm>
                    <a:prstGeom prst="rect">
                      <a:avLst/>
                    </a:prstGeom>
                    <a:noFill/>
                    <a:ln w="9525">
                      <a:noFill/>
                      <a:miter lim="800000"/>
                      <a:headEnd/>
                      <a:tailEnd/>
                    </a:ln>
                  </pic:spPr>
                </pic:pic>
              </a:graphicData>
            </a:graphic>
          </wp:anchor>
        </w:drawing>
      </w:r>
    </w:p>
    <w:p w:rsidR="00B75808" w:rsidRPr="00BF7DF7" w:rsidRDefault="00B75808" w:rsidP="00B535CC">
      <w:pPr>
        <w:widowControl/>
        <w:spacing w:beforeLines="50" w:line="360" w:lineRule="exact"/>
        <w:jc w:val="left"/>
        <w:rPr>
          <w:rFonts w:ascii="Arial" w:hAnsi="Arial" w:cs="Arial"/>
          <w:kern w:val="0"/>
          <w:szCs w:val="21"/>
        </w:rPr>
      </w:pPr>
    </w:p>
    <w:p w:rsidR="00B75808" w:rsidRPr="00BF7DF7" w:rsidRDefault="00B75808" w:rsidP="00B535CC">
      <w:pPr>
        <w:widowControl/>
        <w:spacing w:beforeLines="50" w:line="360" w:lineRule="exact"/>
        <w:jc w:val="left"/>
        <w:rPr>
          <w:rFonts w:ascii="Arial" w:hAnsi="Arial" w:cs="Arial"/>
          <w:kern w:val="0"/>
          <w:szCs w:val="21"/>
        </w:rPr>
      </w:pPr>
    </w:p>
    <w:p w:rsidR="00B75808" w:rsidRPr="00BF7DF7" w:rsidRDefault="00B75808" w:rsidP="00B535CC">
      <w:pPr>
        <w:widowControl/>
        <w:spacing w:beforeLines="50" w:line="360" w:lineRule="exact"/>
        <w:jc w:val="left"/>
        <w:rPr>
          <w:rFonts w:ascii="Arial" w:hAnsi="Arial" w:cs="Arial"/>
          <w:kern w:val="0"/>
          <w:szCs w:val="21"/>
        </w:rPr>
      </w:pPr>
    </w:p>
    <w:p w:rsidR="00B75808" w:rsidRPr="00BF7DF7" w:rsidRDefault="00B75808" w:rsidP="00B535CC">
      <w:pPr>
        <w:widowControl/>
        <w:spacing w:beforeLines="50" w:line="360" w:lineRule="exact"/>
        <w:jc w:val="left"/>
        <w:rPr>
          <w:rFonts w:ascii="Arial" w:hAnsi="Arial" w:cs="Arial"/>
          <w:kern w:val="0"/>
          <w:szCs w:val="21"/>
        </w:rPr>
      </w:pPr>
    </w:p>
    <w:p w:rsidR="0058742A" w:rsidRDefault="0058742A" w:rsidP="00B535CC">
      <w:pPr>
        <w:widowControl/>
        <w:spacing w:beforeLines="50" w:line="360" w:lineRule="exact"/>
        <w:jc w:val="center"/>
        <w:rPr>
          <w:rFonts w:ascii="Arial" w:hAnsi="Arial" w:cs="Arial" w:hint="eastAsia"/>
          <w:kern w:val="0"/>
          <w:szCs w:val="21"/>
        </w:rPr>
      </w:pPr>
    </w:p>
    <w:p w:rsidR="0058742A" w:rsidRDefault="0058742A" w:rsidP="00B535CC">
      <w:pPr>
        <w:widowControl/>
        <w:spacing w:beforeLines="50" w:line="360" w:lineRule="exact"/>
        <w:jc w:val="center"/>
        <w:rPr>
          <w:rFonts w:ascii="Arial" w:hAnsi="Arial" w:cs="Arial" w:hint="eastAsia"/>
          <w:kern w:val="0"/>
          <w:szCs w:val="21"/>
        </w:rPr>
      </w:pPr>
      <w:r w:rsidRPr="00C46FC3">
        <w:rPr>
          <w:rFonts w:ascii="Arial" w:hAnsi="Arial" w:cs="Arial"/>
          <w:noProof/>
        </w:rPr>
        <w:pict>
          <v:group id="Group 6" o:spid="_x0000_s1036" style="position:absolute;left:0;text-align:left;margin-left:145.8pt;margin-top:15.45pt;width:132.35pt;height:37.8pt;z-index:251659264" coordorigin="5281,7126" coordsize="2548,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DUwQg7EAkAABAJAAAVAAAAZHJzL21lZGlhL2ltYWdlMi5qcGVn/9j/4AAQ&#10;SkZJRgABAQEAYABgAAD/2wBDAAMCAgMCAgMDAwMEAwMEBQgFBQQEBQoHBwYIDAoMDAsKCwsNDhIQ&#10;DQ4RDgsLEBYQERMUFRUVDA8XGBYUGBIUFRT/2wBDAQMEBAUEBQkFBQkUDQsNFBQUFBQUFBQUFBQU&#10;FBQUFBQUFBQUFBQUFBQUFBQUFBQUFBQUFBQUFBQUFBQUFBQUFBT/wAARCAMzAG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">
            <v:shape id="Text Box 7" o:spid="_x0000_s1037" type="#_x0000_t202" style="position:absolute;left:6569;top:7200;width:1260;height: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6LsAA&#10;AADcAAAADwAAAGRycy9kb3ducmV2LnhtbERPy6rCMBDdC/5DGMGNXFNd+Og1iiiCW+sDl3ObuW21&#10;mZQmav17Iwju5nCeM1s0phR3ql1hWcGgH4EgTq0uOFNw2G9+JiCcR9ZYWiYFT3KwmLdbM4y1ffCO&#10;7onPRAhhF6OC3PsqltKlORl0fVsRB+7f1gZ9gHUmdY2PEG5KOYyikTRYcGjIsaJVTuk1uRkF9pRM&#10;ssufPFa9W8Ljzfm0wrVRqttplr8gPDX+K/64tzrMH07h/Uy4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h6LsAAAADcAAAADwAAAAAAAAAAAAAAAACYAgAAZHJzL2Rvd25y&#10;ZXYueG1sUEsFBgAAAAAEAAQA9QAAAIUDAAAAAA==&#10;" stroked="f">
              <v:textbox style="mso-next-textbox:#Text Box 7" inset=".5mm,0,.5mm,0">
                <w:txbxContent>
                  <w:p w:rsidR="00034425" w:rsidRDefault="00034425" w:rsidP="00B75808">
                    <w:pPr>
                      <w:spacing w:line="360" w:lineRule="exact"/>
                      <w:rPr>
                        <w:sz w:val="18"/>
                        <w:szCs w:val="18"/>
                      </w:rPr>
                    </w:pPr>
                    <w:r>
                      <w:rPr>
                        <w:rFonts w:hint="eastAsia"/>
                        <w:sz w:val="18"/>
                        <w:szCs w:val="18"/>
                      </w:rPr>
                      <w:t>外墙轮廓线</w:t>
                    </w:r>
                  </w:p>
                  <w:p w:rsidR="00034425" w:rsidRDefault="00034425" w:rsidP="00B75808">
                    <w:pPr>
                      <w:spacing w:line="360" w:lineRule="exact"/>
                      <w:rPr>
                        <w:sz w:val="18"/>
                        <w:szCs w:val="18"/>
                      </w:rPr>
                    </w:pPr>
                    <w:r>
                      <w:rPr>
                        <w:rFonts w:hint="eastAsia"/>
                        <w:sz w:val="18"/>
                        <w:szCs w:val="18"/>
                      </w:rPr>
                      <w:t>外墙内保温层</w:t>
                    </w:r>
                  </w:p>
                </w:txbxContent>
              </v:textbox>
            </v:shape>
            <v:shape id="Picture 8" o:spid="_x0000_s1038" type="#_x0000_t75" alt="图例内保温线" style="position:absolute;left:5292;top:7605;width:1305;height: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I6cHHAAAA3AAAAA8AAABkcnMvZG93bnJldi54bWxEj0FrwkAQhe8F/8Mygre6MVKxqauoYOnB&#10;gqaltLchO03SZmdDdqupv945FHqb4b1575vFqneNOlEXas8GJuMEFHHhbc2lgdeX3e0cVIjIFhvP&#10;ZOCXAqyWg5sFZtaf+UinPJZKQjhkaKCKsc20DkVFDsPYt8SiffrOYZS1K7Xt8CzhrtFpksy0w5ql&#10;ocKWthUV3/mPM/B4yCfpl9/bu/f758uMPt4utEmNGQ379QOoSH38N/9dP1nBnwq+PCMT6O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I6cHHAAAA3AAAAA8AAAAAAAAAAAAA&#10;AAAAnwIAAGRycy9kb3ducmV2LnhtbFBLBQYAAAAABAAEAPcAAACTAwAAAAA=&#10;">
              <v:imagedata r:id="rId86" o:title="图例内保温线" croptop="40829f" cropbottom="22683f"/>
            </v:shape>
            <v:shape id="Picture 9" o:spid="_x0000_s1039" type="#_x0000_t75" alt="图例外墙范围" style="position:absolute;left:5281;top:7126;width:1350;height: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A7HfBAAAA3AAAAA8AAABkcnMvZG93bnJldi54bWxET02LwjAQvQv+hzAL3jR1BZFqlLIgWw8e&#10;1up9aMa2mkxKE23992ZhYW/zeJ+z2Q3WiCd1vnGsYD5LQBCXTjdcKTgX++kKhA/IGo1jUvAiD7vt&#10;eLTBVLuef+h5CpWIIexTVFCH0KZS+rImi37mWuLIXV1nMUTYVVJ32Mdwa+RnkiylxYZjQ40tfdVU&#10;3k8PqyDLi6I95sVhdb31Wd4vL98LY5SafAzZGkSgIfyL/9y5jvMXc/h9Jl4gt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A7HfBAAAA3AAAAA8AAAAAAAAAAAAAAAAAnwIA&#10;AGRycy9kb3ducmV2LnhtbFBLBQYAAAAABAAEAPcAAACNAwAAAAA=&#10;">
              <v:imagedata r:id="rId87" o:title="图例外墙范围" croptop="40829f" cropbottom="22683f" cropleft="5055f"/>
            </v:shape>
          </v:group>
        </w:pict>
      </w:r>
    </w:p>
    <w:p w:rsidR="0058742A" w:rsidRDefault="0058742A" w:rsidP="00B535CC">
      <w:pPr>
        <w:widowControl/>
        <w:spacing w:beforeLines="50" w:line="360" w:lineRule="exact"/>
        <w:jc w:val="center"/>
        <w:rPr>
          <w:rFonts w:ascii="Arial" w:hAnsi="Arial" w:cs="Arial" w:hint="eastAsia"/>
          <w:kern w:val="0"/>
          <w:szCs w:val="21"/>
        </w:rPr>
      </w:pPr>
    </w:p>
    <w:p w:rsidR="00B75808" w:rsidRPr="00BF7DF7" w:rsidRDefault="00B75808" w:rsidP="00B535CC">
      <w:pPr>
        <w:widowControl/>
        <w:spacing w:beforeLines="50" w:line="360" w:lineRule="exact"/>
        <w:jc w:val="center"/>
        <w:rPr>
          <w:rFonts w:ascii="Arial" w:hAnsi="Arial" w:cs="Arial"/>
          <w:kern w:val="0"/>
          <w:szCs w:val="21"/>
        </w:rPr>
      </w:pPr>
      <w:r w:rsidRPr="00BF7DF7">
        <w:rPr>
          <w:rFonts w:ascii="Arial" w:hAnsi="Arial" w:cs="Arial"/>
          <w:kern w:val="0"/>
          <w:szCs w:val="21"/>
        </w:rPr>
        <w:t>图</w:t>
      </w:r>
      <w:r w:rsidRPr="00BF7DF7">
        <w:rPr>
          <w:rFonts w:ascii="Arial" w:hAnsi="Arial" w:cs="Arial"/>
          <w:kern w:val="0"/>
          <w:szCs w:val="21"/>
        </w:rPr>
        <w:t xml:space="preserve">B.0.6B  </w:t>
      </w:r>
      <w:r w:rsidRPr="00BF7DF7">
        <w:rPr>
          <w:rFonts w:ascii="Arial" w:hAnsi="Arial" w:cs="Arial"/>
          <w:kern w:val="0"/>
          <w:szCs w:val="21"/>
        </w:rPr>
        <w:t>内保温层的设置范围二</w:t>
      </w:r>
    </w:p>
    <w:p w:rsidR="00B75808" w:rsidRPr="00BF7DF7" w:rsidRDefault="00B75808" w:rsidP="00B535CC">
      <w:pPr>
        <w:widowControl/>
        <w:spacing w:afterLines="100" w:line="360" w:lineRule="exact"/>
        <w:rPr>
          <w:rFonts w:ascii="Arial" w:hAnsi="Arial" w:cs="Arial"/>
          <w:kern w:val="0"/>
          <w:sz w:val="24"/>
          <w:szCs w:val="24"/>
        </w:rPr>
      </w:pPr>
    </w:p>
    <w:p w:rsidR="00EA4CCB" w:rsidRDefault="00EA4CCB" w:rsidP="00B535CC">
      <w:pPr>
        <w:widowControl/>
        <w:spacing w:afterLines="100" w:line="360" w:lineRule="exact"/>
        <w:jc w:val="center"/>
        <w:rPr>
          <w:rFonts w:ascii="Arial" w:hAnsi="Arial" w:cs="Arial"/>
          <w:kern w:val="0"/>
          <w:sz w:val="24"/>
          <w:szCs w:val="24"/>
        </w:rPr>
      </w:pPr>
    </w:p>
    <w:p w:rsidR="00721B75" w:rsidRDefault="00B75808" w:rsidP="00721B75">
      <w:pPr>
        <w:jc w:val="center"/>
        <w:rPr>
          <w:rFonts w:ascii="Arial" w:hAnsi="Arial" w:cs="Arial" w:hint="eastAsia"/>
          <w:kern w:val="0"/>
          <w:sz w:val="24"/>
          <w:szCs w:val="24"/>
        </w:rPr>
      </w:pPr>
      <w:r w:rsidRPr="00BF7DF7">
        <w:rPr>
          <w:rFonts w:ascii="Arial" w:hAnsi="Arial" w:cs="Arial"/>
          <w:kern w:val="0"/>
          <w:sz w:val="24"/>
          <w:szCs w:val="24"/>
        </w:rPr>
        <w:lastRenderedPageBreak/>
        <w:t>附录</w:t>
      </w:r>
      <w:r w:rsidRPr="00BF7DF7">
        <w:rPr>
          <w:rFonts w:ascii="Arial" w:hAnsi="Arial" w:cs="Arial"/>
          <w:kern w:val="0"/>
          <w:sz w:val="24"/>
          <w:szCs w:val="24"/>
        </w:rPr>
        <w:t xml:space="preserve">C </w:t>
      </w:r>
      <w:r w:rsidRPr="00BF7DF7">
        <w:rPr>
          <w:rFonts w:ascii="Arial" w:hAnsi="Arial" w:cs="Arial"/>
          <w:kern w:val="0"/>
          <w:sz w:val="24"/>
          <w:szCs w:val="24"/>
        </w:rPr>
        <w:t>架空或外挑楼板、车库室内顶板和分户墙保温材料选用及</w:t>
      </w:r>
    </w:p>
    <w:p w:rsidR="00B75808" w:rsidRPr="00BF7DF7" w:rsidRDefault="00B75808" w:rsidP="00721B75">
      <w:pPr>
        <w:jc w:val="center"/>
        <w:rPr>
          <w:rFonts w:ascii="Arial" w:hAnsi="Arial" w:cs="Arial"/>
          <w:kern w:val="0"/>
          <w:sz w:val="24"/>
          <w:szCs w:val="24"/>
        </w:rPr>
      </w:pPr>
      <w:r w:rsidRPr="00BF7DF7">
        <w:rPr>
          <w:rFonts w:ascii="Arial" w:hAnsi="Arial" w:cs="Arial"/>
          <w:kern w:val="0"/>
          <w:sz w:val="24"/>
          <w:szCs w:val="24"/>
        </w:rPr>
        <w:t>热工性能参数</w:t>
      </w:r>
    </w:p>
    <w:p w:rsidR="00B75808" w:rsidRPr="00721B75" w:rsidRDefault="00741509" w:rsidP="00721B75">
      <w:pPr>
        <w:widowControl/>
        <w:rPr>
          <w:rFonts w:ascii="Arial" w:hAnsi="Arial" w:cs="Arial"/>
          <w:kern w:val="0"/>
          <w:sz w:val="24"/>
          <w:szCs w:val="24"/>
        </w:rPr>
      </w:pPr>
      <w:r w:rsidRPr="00721B75">
        <w:rPr>
          <w:rFonts w:ascii="Arial" w:hAnsi="Arial" w:cs="Arial"/>
          <w:kern w:val="0"/>
          <w:sz w:val="24"/>
          <w:szCs w:val="24"/>
        </w:rPr>
        <w:t>C.0.1</w:t>
      </w:r>
      <w:r w:rsidR="00B75808" w:rsidRPr="00721B75">
        <w:rPr>
          <w:rFonts w:ascii="Arial" w:hAnsi="Arial" w:cs="Arial"/>
          <w:kern w:val="0"/>
          <w:sz w:val="24"/>
          <w:szCs w:val="24"/>
        </w:rPr>
        <w:t xml:space="preserve"> </w:t>
      </w:r>
      <w:r w:rsidR="00B75808" w:rsidRPr="00721B75">
        <w:rPr>
          <w:rFonts w:ascii="Arial" w:hAnsi="Arial" w:cs="Arial"/>
          <w:kern w:val="0"/>
          <w:sz w:val="24"/>
          <w:szCs w:val="24"/>
        </w:rPr>
        <w:t>架空或外挑楼板、地下车库室内顶板和分户墙保温材料的主要性能指标应符合表</w:t>
      </w:r>
      <w:r w:rsidR="00B75808" w:rsidRPr="00721B75">
        <w:rPr>
          <w:rFonts w:ascii="Arial" w:hAnsi="Arial" w:cs="Arial"/>
          <w:kern w:val="0"/>
          <w:sz w:val="24"/>
          <w:szCs w:val="24"/>
        </w:rPr>
        <w:t>C.0.1</w:t>
      </w:r>
      <w:r w:rsidR="00B75808" w:rsidRPr="00721B75">
        <w:rPr>
          <w:rFonts w:ascii="Arial" w:hAnsi="Arial" w:cs="Arial"/>
          <w:kern w:val="0"/>
          <w:sz w:val="24"/>
          <w:szCs w:val="24"/>
        </w:rPr>
        <w:t>的要求。</w:t>
      </w:r>
    </w:p>
    <w:p w:rsidR="00F52F1C" w:rsidRDefault="00F52F1C" w:rsidP="00721B75">
      <w:pPr>
        <w:widowControl/>
        <w:spacing w:line="360" w:lineRule="exact"/>
        <w:jc w:val="center"/>
        <w:rPr>
          <w:rFonts w:ascii="Arial" w:eastAsia="黑体" w:hAnsi="Arial" w:cs="Arial" w:hint="eastAsia"/>
          <w:color w:val="000000"/>
          <w:kern w:val="0"/>
          <w:sz w:val="24"/>
          <w:szCs w:val="21"/>
        </w:rPr>
      </w:pP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 xml:space="preserve">C.0.1 </w:t>
      </w:r>
      <w:r w:rsidRPr="00866AB3">
        <w:rPr>
          <w:rFonts w:ascii="Arial" w:eastAsia="黑体" w:hAnsi="Arial" w:cs="Arial"/>
          <w:color w:val="000000"/>
          <w:kern w:val="0"/>
          <w:sz w:val="24"/>
          <w:szCs w:val="21"/>
        </w:rPr>
        <w:t>架空或外挑楼板、车库室内顶板和分户墙保温材料热工参数</w:t>
      </w:r>
    </w:p>
    <w:tbl>
      <w:tblPr>
        <w:tblW w:w="5467" w:type="pct"/>
        <w:jc w:val="center"/>
        <w:tblInd w:w="-69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0" w:type="dxa"/>
          <w:right w:w="50" w:type="dxa"/>
        </w:tblCellMar>
        <w:tblLook w:val="04A0"/>
      </w:tblPr>
      <w:tblGrid>
        <w:gridCol w:w="2877"/>
        <w:gridCol w:w="1041"/>
        <w:gridCol w:w="1169"/>
        <w:gridCol w:w="1563"/>
        <w:gridCol w:w="910"/>
        <w:gridCol w:w="1632"/>
      </w:tblGrid>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材料名称</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干密度</w:t>
            </w:r>
          </w:p>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(kg/m</w:t>
            </w:r>
            <w:r w:rsidRPr="00BF7DF7">
              <w:rPr>
                <w:rFonts w:ascii="Arial" w:hAnsi="Arial" w:cs="Arial"/>
                <w:kern w:val="0"/>
                <w:szCs w:val="21"/>
                <w:vertAlign w:val="superscript"/>
              </w:rPr>
              <w:t>3</w:t>
            </w:r>
            <w:r w:rsidRPr="00BF7DF7">
              <w:rPr>
                <w:rFonts w:ascii="Arial" w:hAnsi="Arial" w:cs="Arial"/>
                <w:kern w:val="0"/>
                <w:szCs w:val="21"/>
              </w:rPr>
              <w:t>)</w:t>
            </w:r>
          </w:p>
        </w:tc>
        <w:tc>
          <w:tcPr>
            <w:tcW w:w="636" w:type="pct"/>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体积吸水率</w:t>
            </w:r>
            <w:r w:rsidRPr="00BF7DF7">
              <w:rPr>
                <w:rFonts w:ascii="Arial" w:hAnsi="Arial" w:cs="Arial"/>
                <w:kern w:val="0"/>
                <w:szCs w:val="21"/>
              </w:rPr>
              <w:t>(v/v,%)</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导热系数标准值</w:t>
            </w:r>
            <w:r w:rsidRPr="00BF7DF7">
              <w:rPr>
                <w:rFonts w:ascii="Arial" w:hAnsi="Arial" w:cs="Arial"/>
                <w:kern w:val="0"/>
                <w:sz w:val="18"/>
                <w:szCs w:val="18"/>
              </w:rPr>
              <w:t>[</w:t>
            </w:r>
            <w:r w:rsidRPr="00BF7DF7">
              <w:rPr>
                <w:rFonts w:ascii="Arial" w:hAnsi="Arial" w:cs="Arial"/>
                <w:bCs/>
                <w:kern w:val="0"/>
                <w:sz w:val="18"/>
                <w:szCs w:val="18"/>
              </w:rPr>
              <w:t>W/(m·K)]</w:t>
            </w:r>
          </w:p>
        </w:tc>
        <w:tc>
          <w:tcPr>
            <w:tcW w:w="495" w:type="pct"/>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修正系数</w:t>
            </w:r>
            <w:r w:rsidRPr="00BF7DF7">
              <w:rPr>
                <w:rFonts w:ascii="Arial" w:hAnsi="Arial" w:cs="Arial"/>
                <w:kern w:val="0"/>
                <w:szCs w:val="21"/>
              </w:rPr>
              <w:t>а</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导热系数计算值</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≤3.0</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0.024</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1.1</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0.026</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0.030</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1.15</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0.035</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0.041</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1.3</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0.053</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发泡水泥板</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≤250</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≤10.0</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0.065</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1.2</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0.078</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Pr="00BF7DF7">
              <w:rPr>
                <w:rFonts w:ascii="Arial" w:hAnsi="Arial" w:cs="Arial"/>
                <w:kern w:val="0"/>
                <w:szCs w:val="21"/>
              </w:rPr>
              <w:t>(</w:t>
            </w:r>
            <w:r w:rsidRPr="00BF7DF7">
              <w:rPr>
                <w:rFonts w:ascii="宋体" w:hAnsi="宋体" w:cs="宋体" w:hint="eastAsia"/>
                <w:kern w:val="0"/>
                <w:szCs w:val="21"/>
              </w:rPr>
              <w:t>Ⅰ</w:t>
            </w:r>
            <w:r w:rsidRPr="00BF7DF7">
              <w:rPr>
                <w:rFonts w:ascii="Arial" w:hAnsi="Arial" w:cs="Arial"/>
                <w:kern w:val="0"/>
                <w:szCs w:val="21"/>
              </w:rPr>
              <w:t>型</w:t>
            </w:r>
            <w:r w:rsidRPr="00BF7DF7">
              <w:rPr>
                <w:rFonts w:ascii="Arial" w:hAnsi="Arial" w:cs="Arial"/>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≤350</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≤20.0</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0.07</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1.25</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0.088</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Pr="00BF7DF7">
              <w:rPr>
                <w:rFonts w:ascii="Arial" w:hAnsi="Arial" w:cs="Arial"/>
                <w:kern w:val="0"/>
                <w:szCs w:val="21"/>
              </w:rPr>
              <w:t>(</w:t>
            </w:r>
            <w:r w:rsidRPr="00BF7DF7">
              <w:rPr>
                <w:rFonts w:ascii="宋体" w:hAnsi="宋体" w:cs="宋体" w:hint="eastAsia"/>
                <w:kern w:val="0"/>
                <w:szCs w:val="21"/>
              </w:rPr>
              <w:t>Ⅱ</w:t>
            </w:r>
            <w:r w:rsidRPr="00BF7DF7">
              <w:rPr>
                <w:rFonts w:ascii="Arial" w:hAnsi="Arial" w:cs="Arial"/>
                <w:kern w:val="0"/>
                <w:szCs w:val="21"/>
              </w:rPr>
              <w:t>型</w:t>
            </w:r>
            <w:r w:rsidRPr="00BF7DF7">
              <w:rPr>
                <w:rFonts w:ascii="Arial" w:hAnsi="Arial" w:cs="Arial"/>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≤450</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≤20.0</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0.08</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1.25</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0.10</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Pr="00BF7DF7">
              <w:rPr>
                <w:rFonts w:ascii="Arial" w:hAnsi="Arial" w:cs="Arial"/>
                <w:kern w:val="0"/>
                <w:szCs w:val="21"/>
              </w:rPr>
              <w:t>(</w:t>
            </w:r>
            <w:r w:rsidRPr="00BF7DF7">
              <w:rPr>
                <w:rFonts w:ascii="宋体" w:hAnsi="宋体" w:cs="宋体" w:hint="eastAsia"/>
                <w:kern w:val="0"/>
                <w:szCs w:val="21"/>
              </w:rPr>
              <w:t>Ⅲ</w:t>
            </w:r>
            <w:r w:rsidRPr="00BF7DF7">
              <w:rPr>
                <w:rFonts w:ascii="Arial" w:hAnsi="Arial" w:cs="Arial"/>
                <w:kern w:val="0"/>
                <w:szCs w:val="21"/>
              </w:rPr>
              <w:t>型</w:t>
            </w:r>
            <w:r w:rsidRPr="00BF7DF7">
              <w:rPr>
                <w:rFonts w:ascii="Arial" w:hAnsi="Arial" w:cs="Arial"/>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≤550</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≤20.0</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0.10</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1.25</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0.125</w:t>
            </w:r>
          </w:p>
        </w:tc>
      </w:tr>
      <w:tr w:rsidR="00B75808" w:rsidRPr="00B535CC" w:rsidTr="00741509">
        <w:trPr>
          <w:cantSplit/>
          <w:trHeight w:val="425"/>
          <w:jc w:val="center"/>
        </w:trPr>
        <w:tc>
          <w:tcPr>
            <w:tcW w:w="1565" w:type="pct"/>
            <w:vAlign w:val="center"/>
            <w:hideMark/>
          </w:tcPr>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石膏基无机保温砂浆</w:t>
            </w:r>
            <w:r w:rsidR="00EA4CCB">
              <w:rPr>
                <w:rFonts w:ascii="Arial" w:hAnsi="Arial" w:cs="Arial" w:hint="eastAsia"/>
                <w:kern w:val="0"/>
                <w:szCs w:val="21"/>
              </w:rPr>
              <w:t>（</w:t>
            </w:r>
            <w:r w:rsidRPr="00BF7DF7">
              <w:rPr>
                <w:rFonts w:ascii="Arial" w:hAnsi="Arial" w:cs="Arial"/>
                <w:kern w:val="0"/>
                <w:szCs w:val="21"/>
              </w:rPr>
              <w:t>T</w:t>
            </w:r>
            <w:r w:rsidRPr="00BF7DF7">
              <w:rPr>
                <w:rFonts w:ascii="Arial" w:hAnsi="Arial" w:cs="Arial"/>
                <w:kern w:val="0"/>
                <w:szCs w:val="21"/>
              </w:rPr>
              <w:t>型</w:t>
            </w:r>
            <w:r w:rsidR="00EA4CCB">
              <w:rPr>
                <w:rFonts w:ascii="Arial" w:hAnsi="Arial" w:cs="Arial" w:hint="eastAsia"/>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≤500</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0.10</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1.20</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0.120</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00EA4CCB">
              <w:rPr>
                <w:rFonts w:ascii="Arial" w:hAnsi="Arial" w:cs="Arial" w:hint="eastAsia"/>
                <w:kern w:val="0"/>
                <w:szCs w:val="21"/>
              </w:rPr>
              <w:t>（</w:t>
            </w:r>
            <w:r w:rsidRPr="00BF7DF7">
              <w:rPr>
                <w:rFonts w:ascii="宋体" w:hAnsi="宋体" w:cs="宋体" w:hint="eastAsia"/>
                <w:kern w:val="0"/>
                <w:szCs w:val="21"/>
              </w:rPr>
              <w:t>Ⅲ</w:t>
            </w:r>
            <w:r w:rsidRPr="00BF7DF7">
              <w:rPr>
                <w:rFonts w:ascii="Arial" w:hAnsi="Arial" w:cs="Arial"/>
                <w:kern w:val="0"/>
                <w:szCs w:val="21"/>
              </w:rPr>
              <w:t>型</w:t>
            </w:r>
            <w:r w:rsidR="00EA4CCB">
              <w:rPr>
                <w:rFonts w:ascii="Arial" w:hAnsi="Arial" w:cs="Arial" w:hint="eastAsia"/>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≤550</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≤20.0</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0.10</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1.30</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0.130</w:t>
            </w:r>
            <w:r w:rsidRPr="00BF7DF7">
              <w:rPr>
                <w:rFonts w:ascii="Arial" w:hAnsi="Arial" w:cs="Arial"/>
                <w:kern w:val="0"/>
                <w:sz w:val="18"/>
                <w:szCs w:val="18"/>
              </w:rPr>
              <w:t>（地面）</w:t>
            </w:r>
          </w:p>
        </w:tc>
      </w:tr>
      <w:tr w:rsidR="00B75808" w:rsidRPr="00B535CC" w:rsidTr="00741509">
        <w:trPr>
          <w:cantSplit/>
          <w:trHeight w:val="425"/>
          <w:jc w:val="center"/>
        </w:trPr>
        <w:tc>
          <w:tcPr>
            <w:tcW w:w="156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00EA4CCB">
              <w:rPr>
                <w:rFonts w:ascii="Arial" w:hAnsi="Arial" w:cs="Arial" w:hint="eastAsia"/>
                <w:kern w:val="0"/>
                <w:szCs w:val="21"/>
              </w:rPr>
              <w:t>（</w:t>
            </w:r>
            <w:r w:rsidRPr="00BF7DF7">
              <w:rPr>
                <w:rFonts w:ascii="宋体" w:hAnsi="宋体" w:cs="宋体" w:hint="eastAsia"/>
                <w:kern w:val="0"/>
                <w:szCs w:val="21"/>
              </w:rPr>
              <w:t>Ⅳ</w:t>
            </w:r>
            <w:r w:rsidRPr="00BF7DF7">
              <w:rPr>
                <w:rFonts w:ascii="Arial" w:hAnsi="Arial" w:cs="Arial"/>
                <w:kern w:val="0"/>
                <w:szCs w:val="21"/>
              </w:rPr>
              <w:t>型</w:t>
            </w:r>
            <w:r w:rsidR="00EA4CCB">
              <w:rPr>
                <w:rFonts w:ascii="Arial" w:hAnsi="Arial" w:cs="Arial" w:hint="eastAsia"/>
                <w:kern w:val="0"/>
                <w:szCs w:val="21"/>
              </w:rPr>
              <w:t>）</w:t>
            </w:r>
          </w:p>
        </w:tc>
        <w:tc>
          <w:tcPr>
            <w:tcW w:w="56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≤650</w:t>
            </w:r>
          </w:p>
        </w:tc>
        <w:tc>
          <w:tcPr>
            <w:tcW w:w="636"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≤20.0</w:t>
            </w:r>
          </w:p>
        </w:tc>
        <w:tc>
          <w:tcPr>
            <w:tcW w:w="850"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0.12</w:t>
            </w:r>
          </w:p>
        </w:tc>
        <w:tc>
          <w:tcPr>
            <w:tcW w:w="495"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1.30</w:t>
            </w:r>
          </w:p>
        </w:tc>
        <w:tc>
          <w:tcPr>
            <w:tcW w:w="888" w:type="pc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0.156</w:t>
            </w:r>
            <w:r w:rsidRPr="00BF7DF7">
              <w:rPr>
                <w:rFonts w:ascii="Arial" w:hAnsi="Arial" w:cs="Arial"/>
                <w:kern w:val="0"/>
                <w:sz w:val="18"/>
                <w:szCs w:val="18"/>
              </w:rPr>
              <w:t>（地面）</w:t>
            </w:r>
          </w:p>
        </w:tc>
      </w:tr>
    </w:tbl>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C.0.2 </w:t>
      </w:r>
      <w:r w:rsidRPr="00721B75">
        <w:rPr>
          <w:rFonts w:ascii="Arial" w:hAnsi="Arial" w:cs="Arial"/>
          <w:kern w:val="0"/>
          <w:sz w:val="24"/>
          <w:szCs w:val="24"/>
        </w:rPr>
        <w:t>架空或外挑楼板的保温层宜设在楼板面，其保温材料、厚度及热工性能按表</w:t>
      </w:r>
      <w:r w:rsidRPr="00721B75">
        <w:rPr>
          <w:rFonts w:ascii="Arial" w:hAnsi="Arial" w:cs="Arial"/>
          <w:kern w:val="0"/>
          <w:sz w:val="24"/>
          <w:szCs w:val="24"/>
        </w:rPr>
        <w:t>C.0.2</w:t>
      </w:r>
      <w:r w:rsidRPr="00721B75">
        <w:rPr>
          <w:rFonts w:ascii="Arial" w:hAnsi="Arial" w:cs="Arial"/>
          <w:kern w:val="0"/>
          <w:sz w:val="24"/>
          <w:szCs w:val="24"/>
        </w:rPr>
        <w:t>确定</w:t>
      </w:r>
    </w:p>
    <w:p w:rsidR="00B75808" w:rsidRPr="00866AB3" w:rsidRDefault="00B75808" w:rsidP="00B75808">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 xml:space="preserve">C.0.2 </w:t>
      </w:r>
      <w:r w:rsidRPr="00866AB3">
        <w:rPr>
          <w:rFonts w:ascii="Arial" w:eastAsia="黑体" w:hAnsi="Arial" w:cs="Arial"/>
          <w:color w:val="000000"/>
          <w:kern w:val="0"/>
          <w:sz w:val="24"/>
          <w:szCs w:val="21"/>
        </w:rPr>
        <w:t>架空楼板或外挑楼板的保温材料、厚度及热工性能</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0" w:type="dxa"/>
          <w:right w:w="50" w:type="dxa"/>
        </w:tblCellMar>
        <w:tblLook w:val="04A0"/>
      </w:tblPr>
      <w:tblGrid>
        <w:gridCol w:w="2675"/>
        <w:gridCol w:w="1942"/>
        <w:gridCol w:w="2551"/>
        <w:gridCol w:w="709"/>
        <w:gridCol w:w="1723"/>
      </w:tblGrid>
      <w:tr w:rsidR="00B75808" w:rsidRPr="00B535CC" w:rsidTr="00741509">
        <w:trPr>
          <w:cantSplit/>
          <w:trHeight w:val="720"/>
          <w:jc w:val="center"/>
        </w:trPr>
        <w:tc>
          <w:tcPr>
            <w:tcW w:w="4617" w:type="dxa"/>
            <w:gridSpan w:val="2"/>
            <w:vMerge w:val="restart"/>
            <w:vAlign w:val="center"/>
          </w:tcPr>
          <w:p w:rsidR="00B75808" w:rsidRPr="00BF7DF7" w:rsidRDefault="00A90F05" w:rsidP="00B75808">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2800350" cy="1200150"/>
                  <wp:effectExtent l="19050" t="0" r="0" b="0"/>
                  <wp:docPr id="406" name="图片 142" descr="架空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架空板"/>
                          <pic:cNvPicPr>
                            <a:picLocks noChangeAspect="1" noChangeArrowheads="1"/>
                          </pic:cNvPicPr>
                        </pic:nvPicPr>
                        <pic:blipFill>
                          <a:blip r:embed="rId89"/>
                          <a:srcRect l="5199" t="21779" r="10397" b="46733"/>
                          <a:stretch>
                            <a:fillRect/>
                          </a:stretch>
                        </pic:blipFill>
                        <pic:spPr bwMode="auto">
                          <a:xfrm>
                            <a:off x="0" y="0"/>
                            <a:ext cx="2800350" cy="1200150"/>
                          </a:xfrm>
                          <a:prstGeom prst="rect">
                            <a:avLst/>
                          </a:prstGeom>
                          <a:noFill/>
                          <a:ln w="9525">
                            <a:noFill/>
                            <a:miter lim="800000"/>
                            <a:headEnd/>
                            <a:tailEnd/>
                          </a:ln>
                        </pic:spPr>
                      </pic:pic>
                    </a:graphicData>
                  </a:graphic>
                </wp:inline>
              </w:drawing>
            </w:r>
          </w:p>
          <w:p w:rsidR="00B75808" w:rsidRPr="00BF7DF7" w:rsidRDefault="00B75808" w:rsidP="00EA4CCB">
            <w:pPr>
              <w:widowControl/>
              <w:autoSpaceDE w:val="0"/>
              <w:autoSpaceDN w:val="0"/>
              <w:adjustRightInd w:val="0"/>
              <w:jc w:val="center"/>
              <w:rPr>
                <w:rFonts w:ascii="Arial" w:hAnsi="Arial" w:cs="Arial"/>
                <w:szCs w:val="24"/>
              </w:rPr>
            </w:pPr>
            <w:r w:rsidRPr="00BF7DF7">
              <w:rPr>
                <w:rFonts w:ascii="Arial" w:hAnsi="Arial" w:cs="Arial"/>
                <w:szCs w:val="24"/>
              </w:rPr>
              <w:t>构造示意图</w:t>
            </w:r>
          </w:p>
        </w:tc>
        <w:tc>
          <w:tcPr>
            <w:tcW w:w="3260"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构造层次</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 w:val="18"/>
                <w:szCs w:val="18"/>
              </w:rPr>
              <w:t>[</w:t>
            </w:r>
            <w:r w:rsidRPr="00BF7DF7">
              <w:rPr>
                <w:rFonts w:ascii="Arial" w:hAnsi="Arial" w:cs="Arial"/>
                <w:bCs/>
                <w:kern w:val="0"/>
                <w:sz w:val="18"/>
                <w:szCs w:val="18"/>
              </w:rPr>
              <w:t>W/(m·K)]</w:t>
            </w:r>
          </w:p>
        </w:tc>
      </w:tr>
      <w:tr w:rsidR="00B75808" w:rsidRPr="00B535CC" w:rsidTr="00741509">
        <w:trPr>
          <w:cantSplit/>
          <w:trHeight w:val="720"/>
          <w:jc w:val="center"/>
        </w:trPr>
        <w:tc>
          <w:tcPr>
            <w:tcW w:w="4617" w:type="dxa"/>
            <w:gridSpan w:val="2"/>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1</w:t>
            </w:r>
            <w:r w:rsidRPr="00BF7DF7">
              <w:rPr>
                <w:rFonts w:ascii="Arial" w:hAnsi="Arial" w:cs="Arial"/>
                <w:kern w:val="0"/>
                <w:szCs w:val="21"/>
              </w:rPr>
              <w:t>）细石钢筋混凝土</w:t>
            </w:r>
            <w:r w:rsidRPr="00BF7DF7">
              <w:rPr>
                <w:rFonts w:ascii="Arial" w:hAnsi="Arial" w:cs="Arial"/>
                <w:kern w:val="0"/>
                <w:szCs w:val="21"/>
              </w:rPr>
              <w:t xml:space="preserve"> 35mm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720"/>
          <w:jc w:val="center"/>
        </w:trPr>
        <w:tc>
          <w:tcPr>
            <w:tcW w:w="4617" w:type="dxa"/>
            <w:gridSpan w:val="2"/>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2</w:t>
            </w:r>
            <w:r w:rsidRPr="00BF7DF7">
              <w:rPr>
                <w:rFonts w:ascii="Arial" w:hAnsi="Arial" w:cs="Arial"/>
                <w:kern w:val="0"/>
                <w:szCs w:val="21"/>
              </w:rPr>
              <w:t>）保温层（</w:t>
            </w:r>
            <w:r w:rsidRPr="00BF7DF7">
              <w:rPr>
                <w:rFonts w:ascii="Arial" w:hAnsi="Arial" w:cs="Arial"/>
                <w:kern w:val="0"/>
                <w:szCs w:val="21"/>
              </w:rPr>
              <w:t>d</w:t>
            </w:r>
            <w:r w:rsidRPr="00BF7DF7">
              <w:rPr>
                <w:rFonts w:ascii="Arial" w:hAnsi="Arial" w:cs="Arial"/>
                <w:kern w:val="0"/>
                <w:szCs w:val="21"/>
              </w:rPr>
              <w:t>厚）（见下表）</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C.0.1</w:t>
            </w:r>
            <w:r w:rsidRPr="00BF7DF7">
              <w:rPr>
                <w:rFonts w:ascii="Arial" w:hAnsi="Arial" w:cs="Arial"/>
                <w:kern w:val="0"/>
                <w:szCs w:val="21"/>
              </w:rPr>
              <w:t>）</w:t>
            </w:r>
          </w:p>
        </w:tc>
      </w:tr>
      <w:tr w:rsidR="00B75808" w:rsidRPr="00B535CC" w:rsidTr="00741509">
        <w:trPr>
          <w:cantSplit/>
          <w:trHeight w:val="720"/>
          <w:jc w:val="center"/>
        </w:trPr>
        <w:tc>
          <w:tcPr>
            <w:tcW w:w="4617" w:type="dxa"/>
            <w:gridSpan w:val="2"/>
            <w:vMerge/>
            <w:vAlign w:val="center"/>
            <w:hideMark/>
          </w:tcPr>
          <w:p w:rsidR="00B75808" w:rsidRPr="00BF7DF7" w:rsidRDefault="00B75808" w:rsidP="00B75808">
            <w:pPr>
              <w:widowControl/>
              <w:jc w:val="left"/>
              <w:rPr>
                <w:rFonts w:ascii="Arial" w:hAnsi="Arial" w:cs="Arial"/>
                <w:szCs w:val="24"/>
              </w:rPr>
            </w:pPr>
          </w:p>
        </w:tc>
        <w:tc>
          <w:tcPr>
            <w:tcW w:w="3260"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）钢筋混凝土楼板</w:t>
            </w:r>
            <w:r w:rsidRPr="00BF7DF7">
              <w:rPr>
                <w:rFonts w:ascii="Arial" w:hAnsi="Arial" w:cs="Arial"/>
                <w:kern w:val="0"/>
                <w:szCs w:val="21"/>
              </w:rPr>
              <w:t xml:space="preserve"> 120mm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425"/>
          <w:jc w:val="center"/>
        </w:trPr>
        <w:tc>
          <w:tcPr>
            <w:tcW w:w="2675" w:type="dxa"/>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保温材料</w:t>
            </w:r>
          </w:p>
        </w:tc>
        <w:tc>
          <w:tcPr>
            <w:tcW w:w="1942" w:type="dxa"/>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设计厚度（</w:t>
            </w:r>
            <w:r w:rsidRPr="00BF7DF7">
              <w:rPr>
                <w:rFonts w:ascii="Arial" w:hAnsi="Arial" w:cs="Arial"/>
                <w:kern w:val="0"/>
                <w:szCs w:val="21"/>
              </w:rPr>
              <w:t>mm</w:t>
            </w:r>
            <w:r w:rsidRPr="00BF7DF7">
              <w:rPr>
                <w:rFonts w:ascii="Arial" w:hAnsi="Arial" w:cs="Arial"/>
                <w:kern w:val="0"/>
                <w:szCs w:val="21"/>
              </w:rPr>
              <w:t>）</w:t>
            </w:r>
          </w:p>
        </w:tc>
        <w:tc>
          <w:tcPr>
            <w:tcW w:w="2551" w:type="dxa"/>
            <w:vAlign w:val="center"/>
            <w:hideMark/>
          </w:tcPr>
          <w:p w:rsidR="00B75808" w:rsidRPr="00BF7DF7" w:rsidRDefault="00B75808" w:rsidP="00741509">
            <w:pPr>
              <w:widowControl/>
              <w:spacing w:line="360" w:lineRule="exact"/>
              <w:ind w:right="420"/>
              <w:jc w:val="center"/>
              <w:rPr>
                <w:rFonts w:ascii="Arial" w:hAnsi="Arial" w:cs="Arial"/>
                <w:kern w:val="0"/>
                <w:szCs w:val="21"/>
              </w:rPr>
            </w:pPr>
            <w:r w:rsidRPr="00BF7DF7">
              <w:rPr>
                <w:rFonts w:ascii="Arial" w:hAnsi="Arial" w:cs="Arial"/>
                <w:kern w:val="0"/>
                <w:szCs w:val="21"/>
              </w:rPr>
              <w:t>传热系数</w:t>
            </w:r>
            <w:r w:rsidRPr="00BF7DF7">
              <w:rPr>
                <w:rFonts w:ascii="Arial" w:hAnsi="Arial" w:cs="Arial"/>
                <w:kern w:val="0"/>
                <w:szCs w:val="21"/>
              </w:rPr>
              <w:t xml:space="preserve">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2432" w:type="dxa"/>
            <w:gridSpan w:val="2"/>
            <w:vAlign w:val="center"/>
            <w:hideMark/>
          </w:tcPr>
          <w:p w:rsidR="00B75808" w:rsidRPr="00BF7DF7" w:rsidRDefault="00B75808" w:rsidP="00741509">
            <w:pPr>
              <w:widowControl/>
              <w:spacing w:line="360" w:lineRule="exact"/>
              <w:ind w:right="420"/>
              <w:jc w:val="center"/>
              <w:rPr>
                <w:rFonts w:ascii="Arial" w:hAnsi="Arial" w:cs="Arial"/>
                <w:kern w:val="0"/>
                <w:szCs w:val="21"/>
              </w:rPr>
            </w:pPr>
            <w:r w:rsidRPr="00BF7DF7">
              <w:rPr>
                <w:rFonts w:ascii="Arial" w:hAnsi="Arial" w:cs="Arial"/>
                <w:kern w:val="0"/>
                <w:szCs w:val="21"/>
              </w:rPr>
              <w:t>传热系数规定限值</w:t>
            </w:r>
          </w:p>
        </w:tc>
      </w:tr>
      <w:tr w:rsidR="00B75808" w:rsidRPr="00B535CC" w:rsidTr="00741509">
        <w:trPr>
          <w:cantSplit/>
          <w:trHeight w:val="425"/>
          <w:jc w:val="center"/>
        </w:trPr>
        <w:tc>
          <w:tcPr>
            <w:tcW w:w="2675" w:type="dxa"/>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lastRenderedPageBreak/>
              <w:t>挤塑聚苯板（</w:t>
            </w:r>
            <w:r w:rsidRPr="00BF7DF7">
              <w:rPr>
                <w:rFonts w:ascii="Arial" w:hAnsi="Arial" w:cs="Arial"/>
                <w:kern w:val="0"/>
                <w:szCs w:val="21"/>
              </w:rPr>
              <w:t>XPS</w:t>
            </w:r>
            <w:r w:rsidRPr="00BF7DF7">
              <w:rPr>
                <w:rFonts w:ascii="Arial" w:hAnsi="Arial" w:cs="Arial"/>
                <w:kern w:val="0"/>
                <w:szCs w:val="21"/>
              </w:rPr>
              <w:t>）</w:t>
            </w:r>
          </w:p>
        </w:tc>
        <w:tc>
          <w:tcPr>
            <w:tcW w:w="1942" w:type="dxa"/>
            <w:vAlign w:val="center"/>
            <w:hideMark/>
          </w:tcPr>
          <w:p w:rsidR="00B75808" w:rsidRPr="00BF7DF7" w:rsidRDefault="00B75808" w:rsidP="00741509">
            <w:pPr>
              <w:widowControl/>
              <w:spacing w:line="360" w:lineRule="exact"/>
              <w:jc w:val="center"/>
              <w:rPr>
                <w:rFonts w:ascii="Arial" w:hAnsi="Arial" w:cs="Arial"/>
                <w:kern w:val="0"/>
                <w:szCs w:val="21"/>
              </w:rPr>
            </w:pPr>
            <w:r w:rsidRPr="00BF7DF7">
              <w:rPr>
                <w:rFonts w:ascii="Arial" w:hAnsi="Arial" w:cs="Arial"/>
                <w:kern w:val="0"/>
                <w:szCs w:val="21"/>
              </w:rPr>
              <w:t>25</w:t>
            </w:r>
          </w:p>
        </w:tc>
        <w:tc>
          <w:tcPr>
            <w:tcW w:w="2551" w:type="dxa"/>
            <w:vAlign w:val="center"/>
            <w:hideMark/>
          </w:tcPr>
          <w:p w:rsidR="00B75808" w:rsidRPr="00BF7DF7" w:rsidRDefault="00B75808" w:rsidP="00741509">
            <w:pPr>
              <w:widowControl/>
              <w:snapToGrid w:val="0"/>
              <w:spacing w:line="360" w:lineRule="exact"/>
              <w:jc w:val="center"/>
              <w:rPr>
                <w:rFonts w:ascii="Arial" w:hAnsi="Arial" w:cs="Arial"/>
                <w:kern w:val="0"/>
                <w:szCs w:val="21"/>
              </w:rPr>
            </w:pPr>
            <w:r w:rsidRPr="00BF7DF7">
              <w:rPr>
                <w:rFonts w:ascii="Arial" w:hAnsi="Arial" w:cs="Arial"/>
                <w:kern w:val="0"/>
                <w:szCs w:val="21"/>
              </w:rPr>
              <w:t>1.03</w:t>
            </w:r>
          </w:p>
        </w:tc>
        <w:tc>
          <w:tcPr>
            <w:tcW w:w="2432" w:type="dxa"/>
            <w:gridSpan w:val="2"/>
            <w:vMerge w:val="restart"/>
            <w:vAlign w:val="center"/>
            <w:hideMark/>
          </w:tcPr>
          <w:p w:rsidR="00B75808" w:rsidRPr="00BF7DF7" w:rsidRDefault="00B75808" w:rsidP="00741509">
            <w:pPr>
              <w:widowControl/>
              <w:snapToGrid w:val="0"/>
              <w:spacing w:line="360" w:lineRule="exact"/>
              <w:jc w:val="center"/>
              <w:rPr>
                <w:rFonts w:ascii="Arial" w:hAnsi="Arial" w:cs="Arial"/>
                <w:kern w:val="0"/>
                <w:szCs w:val="21"/>
              </w:rPr>
            </w:pPr>
            <w:r w:rsidRPr="00BF7DF7">
              <w:rPr>
                <w:rFonts w:ascii="Arial" w:hAnsi="Arial" w:cs="Arial"/>
                <w:kern w:val="0"/>
                <w:szCs w:val="21"/>
              </w:rPr>
              <w:t xml:space="preserve">K≤1.2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trHeight w:val="425"/>
          <w:jc w:val="center"/>
        </w:trPr>
        <w:tc>
          <w:tcPr>
            <w:tcW w:w="267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194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35</w:t>
            </w:r>
          </w:p>
        </w:tc>
        <w:tc>
          <w:tcPr>
            <w:tcW w:w="2551"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1.04</w:t>
            </w:r>
          </w:p>
        </w:tc>
        <w:tc>
          <w:tcPr>
            <w:tcW w:w="2432"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67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发泡水泥板</w:t>
            </w:r>
          </w:p>
        </w:tc>
        <w:tc>
          <w:tcPr>
            <w:tcW w:w="194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50</w:t>
            </w:r>
          </w:p>
        </w:tc>
        <w:tc>
          <w:tcPr>
            <w:tcW w:w="2551"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1.12</w:t>
            </w:r>
          </w:p>
        </w:tc>
        <w:tc>
          <w:tcPr>
            <w:tcW w:w="2432"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9600" w:type="dxa"/>
            <w:gridSpan w:val="5"/>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color w:val="000000"/>
                <w:kern w:val="0"/>
                <w:szCs w:val="21"/>
              </w:rPr>
              <w:t>构造做法见《建筑围护结构节能工程做法及数据》</w:t>
            </w:r>
            <w:r w:rsidRPr="00BF7DF7">
              <w:rPr>
                <w:rFonts w:ascii="Arial" w:hAnsi="Arial" w:cs="Arial"/>
                <w:color w:val="000000"/>
                <w:kern w:val="0"/>
                <w:szCs w:val="21"/>
              </w:rPr>
              <w:t>09J908-3</w:t>
            </w:r>
            <w:r w:rsidRPr="00BF7DF7">
              <w:rPr>
                <w:rFonts w:ascii="Arial" w:hAnsi="Arial" w:cs="Arial"/>
                <w:color w:val="000000"/>
                <w:kern w:val="0"/>
                <w:szCs w:val="21"/>
              </w:rPr>
              <w:t>页</w:t>
            </w:r>
            <w:r w:rsidRPr="00BF7DF7">
              <w:rPr>
                <w:rFonts w:ascii="Arial" w:hAnsi="Arial" w:cs="Arial"/>
                <w:color w:val="000000"/>
                <w:kern w:val="0"/>
                <w:szCs w:val="21"/>
              </w:rPr>
              <w:t>2-5</w:t>
            </w:r>
          </w:p>
        </w:tc>
      </w:tr>
    </w:tbl>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C.0.3 </w:t>
      </w:r>
      <w:r w:rsidRPr="00721B75">
        <w:rPr>
          <w:rFonts w:ascii="Arial" w:hAnsi="Arial" w:cs="Arial"/>
          <w:kern w:val="0"/>
          <w:sz w:val="24"/>
          <w:szCs w:val="24"/>
        </w:rPr>
        <w:t>地下车库室内顶板的保温层应设在楼板面，其保温材料、厚度及热工性能按表</w:t>
      </w:r>
      <w:r w:rsidRPr="00721B75">
        <w:rPr>
          <w:rFonts w:ascii="Arial" w:hAnsi="Arial" w:cs="Arial"/>
          <w:kern w:val="0"/>
          <w:sz w:val="24"/>
          <w:szCs w:val="24"/>
        </w:rPr>
        <w:t>C.0.3</w:t>
      </w:r>
      <w:r w:rsidRPr="00721B75">
        <w:rPr>
          <w:rFonts w:ascii="Arial" w:hAnsi="Arial" w:cs="Arial"/>
          <w:kern w:val="0"/>
          <w:sz w:val="24"/>
          <w:szCs w:val="24"/>
        </w:rPr>
        <w:t>确定</w:t>
      </w:r>
    </w:p>
    <w:p w:rsidR="00B75808" w:rsidRPr="00866AB3" w:rsidRDefault="00B75808" w:rsidP="00B75808">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C.0.3</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地下车库室内顶板的保温材料、厚度及热工性能</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915"/>
        <w:gridCol w:w="1560"/>
        <w:gridCol w:w="3118"/>
        <w:gridCol w:w="2007"/>
      </w:tblGrid>
      <w:tr w:rsidR="00B75808" w:rsidRPr="00B535CC" w:rsidTr="00741509">
        <w:trPr>
          <w:cantSplit/>
          <w:trHeight w:val="567"/>
          <w:jc w:val="center"/>
        </w:trPr>
        <w:tc>
          <w:tcPr>
            <w:tcW w:w="4475" w:type="dxa"/>
            <w:gridSpan w:val="2"/>
            <w:vMerge w:val="restart"/>
            <w:vAlign w:val="center"/>
          </w:tcPr>
          <w:p w:rsidR="002D03BB" w:rsidRDefault="00A90F05" w:rsidP="002D03BB">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1905000" cy="1190625"/>
                  <wp:effectExtent l="19050" t="0" r="0" b="0"/>
                  <wp:docPr id="407" name="图片 143" descr="地下室顶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地下室顶板"/>
                          <pic:cNvPicPr>
                            <a:picLocks noChangeAspect="1" noChangeArrowheads="1"/>
                          </pic:cNvPicPr>
                        </pic:nvPicPr>
                        <pic:blipFill>
                          <a:blip r:embed="rId90"/>
                          <a:srcRect l="23955" t="22585" r="21294" b="47475"/>
                          <a:stretch>
                            <a:fillRect/>
                          </a:stretch>
                        </pic:blipFill>
                        <pic:spPr bwMode="auto">
                          <a:xfrm>
                            <a:off x="0" y="0"/>
                            <a:ext cx="1905000" cy="1190625"/>
                          </a:xfrm>
                          <a:prstGeom prst="rect">
                            <a:avLst/>
                          </a:prstGeom>
                          <a:noFill/>
                          <a:ln w="9525">
                            <a:noFill/>
                            <a:miter lim="800000"/>
                            <a:headEnd/>
                            <a:tailEnd/>
                          </a:ln>
                        </pic:spPr>
                      </pic:pic>
                    </a:graphicData>
                  </a:graphic>
                </wp:inline>
              </w:drawing>
            </w:r>
          </w:p>
          <w:p w:rsidR="00B75808" w:rsidRPr="00BF7DF7" w:rsidRDefault="00B75808" w:rsidP="002D03BB">
            <w:pPr>
              <w:widowControl/>
              <w:autoSpaceDE w:val="0"/>
              <w:autoSpaceDN w:val="0"/>
              <w:adjustRightInd w:val="0"/>
              <w:jc w:val="center"/>
              <w:rPr>
                <w:rFonts w:ascii="Arial" w:hAnsi="Arial" w:cs="Arial"/>
                <w:szCs w:val="24"/>
              </w:rPr>
            </w:pPr>
            <w:r w:rsidRPr="00BF7DF7">
              <w:rPr>
                <w:rFonts w:ascii="Arial" w:hAnsi="Arial" w:cs="Arial"/>
                <w:szCs w:val="24"/>
              </w:rPr>
              <w:t>构造示意图</w:t>
            </w:r>
          </w:p>
        </w:tc>
        <w:tc>
          <w:tcPr>
            <w:tcW w:w="3118"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构造层次</w:t>
            </w:r>
          </w:p>
        </w:tc>
        <w:tc>
          <w:tcPr>
            <w:tcW w:w="2007"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 w:val="18"/>
                <w:szCs w:val="18"/>
              </w:rPr>
              <w:t>[</w:t>
            </w:r>
            <w:r w:rsidRPr="00BF7DF7">
              <w:rPr>
                <w:rFonts w:ascii="Arial" w:hAnsi="Arial" w:cs="Arial"/>
                <w:bCs/>
                <w:kern w:val="0"/>
                <w:sz w:val="18"/>
                <w:szCs w:val="18"/>
              </w:rPr>
              <w:t>W/(m·K)]</w:t>
            </w:r>
          </w:p>
        </w:tc>
      </w:tr>
      <w:tr w:rsidR="00B75808" w:rsidRPr="00B535CC" w:rsidTr="00741509">
        <w:trPr>
          <w:cantSplit/>
          <w:trHeight w:val="567"/>
          <w:jc w:val="center"/>
        </w:trPr>
        <w:tc>
          <w:tcPr>
            <w:tcW w:w="4475" w:type="dxa"/>
            <w:gridSpan w:val="2"/>
            <w:vMerge/>
            <w:vAlign w:val="center"/>
            <w:hideMark/>
          </w:tcPr>
          <w:p w:rsidR="00B75808" w:rsidRPr="00BF7DF7" w:rsidRDefault="00B75808" w:rsidP="00B75808">
            <w:pPr>
              <w:widowControl/>
              <w:jc w:val="left"/>
              <w:rPr>
                <w:rFonts w:ascii="Arial" w:hAnsi="Arial" w:cs="Arial"/>
                <w:szCs w:val="24"/>
              </w:rPr>
            </w:pPr>
          </w:p>
        </w:tc>
        <w:tc>
          <w:tcPr>
            <w:tcW w:w="3118"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1</w:t>
            </w:r>
            <w:r w:rsidRPr="00BF7DF7">
              <w:rPr>
                <w:rFonts w:ascii="Arial" w:hAnsi="Arial" w:cs="Arial"/>
                <w:kern w:val="0"/>
                <w:szCs w:val="21"/>
              </w:rPr>
              <w:t>）细石钢筋混凝土</w:t>
            </w:r>
            <w:r w:rsidRPr="00BF7DF7">
              <w:rPr>
                <w:rFonts w:ascii="Arial" w:hAnsi="Arial" w:cs="Arial"/>
                <w:kern w:val="0"/>
                <w:szCs w:val="21"/>
              </w:rPr>
              <w:t xml:space="preserve"> 35mm</w:t>
            </w:r>
          </w:p>
        </w:tc>
        <w:tc>
          <w:tcPr>
            <w:tcW w:w="2007"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567"/>
          <w:jc w:val="center"/>
        </w:trPr>
        <w:tc>
          <w:tcPr>
            <w:tcW w:w="4475" w:type="dxa"/>
            <w:gridSpan w:val="2"/>
            <w:vMerge/>
            <w:vAlign w:val="center"/>
            <w:hideMark/>
          </w:tcPr>
          <w:p w:rsidR="00B75808" w:rsidRPr="00BF7DF7" w:rsidRDefault="00B75808" w:rsidP="00B75808">
            <w:pPr>
              <w:widowControl/>
              <w:jc w:val="left"/>
              <w:rPr>
                <w:rFonts w:ascii="Arial" w:hAnsi="Arial" w:cs="Arial"/>
                <w:szCs w:val="24"/>
              </w:rPr>
            </w:pPr>
          </w:p>
        </w:tc>
        <w:tc>
          <w:tcPr>
            <w:tcW w:w="3118"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2</w:t>
            </w:r>
            <w:r w:rsidRPr="00BF7DF7">
              <w:rPr>
                <w:rFonts w:ascii="Arial" w:hAnsi="Arial" w:cs="Arial"/>
                <w:kern w:val="0"/>
                <w:szCs w:val="21"/>
              </w:rPr>
              <w:t>）保温层（</w:t>
            </w:r>
            <w:r w:rsidRPr="00BF7DF7">
              <w:rPr>
                <w:rFonts w:ascii="Arial" w:hAnsi="Arial" w:cs="Arial"/>
                <w:kern w:val="0"/>
                <w:szCs w:val="21"/>
              </w:rPr>
              <w:t>d</w:t>
            </w:r>
            <w:r w:rsidRPr="00BF7DF7">
              <w:rPr>
                <w:rFonts w:ascii="Arial" w:hAnsi="Arial" w:cs="Arial"/>
                <w:kern w:val="0"/>
                <w:szCs w:val="21"/>
              </w:rPr>
              <w:t>厚）（见下表）</w:t>
            </w:r>
          </w:p>
        </w:tc>
        <w:tc>
          <w:tcPr>
            <w:tcW w:w="2007"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C.0.1</w:t>
            </w:r>
            <w:r w:rsidRPr="00BF7DF7">
              <w:rPr>
                <w:rFonts w:ascii="Arial" w:hAnsi="Arial" w:cs="Arial"/>
                <w:kern w:val="0"/>
                <w:szCs w:val="21"/>
              </w:rPr>
              <w:t>）</w:t>
            </w:r>
          </w:p>
        </w:tc>
      </w:tr>
      <w:tr w:rsidR="00B75808" w:rsidRPr="00B535CC" w:rsidTr="00741509">
        <w:trPr>
          <w:cantSplit/>
          <w:trHeight w:val="567"/>
          <w:jc w:val="center"/>
        </w:trPr>
        <w:tc>
          <w:tcPr>
            <w:tcW w:w="4475" w:type="dxa"/>
            <w:gridSpan w:val="2"/>
            <w:vMerge/>
            <w:vAlign w:val="center"/>
            <w:hideMark/>
          </w:tcPr>
          <w:p w:rsidR="00B75808" w:rsidRPr="00BF7DF7" w:rsidRDefault="00B75808" w:rsidP="00B75808">
            <w:pPr>
              <w:widowControl/>
              <w:jc w:val="left"/>
              <w:rPr>
                <w:rFonts w:ascii="Arial" w:hAnsi="Arial" w:cs="Arial"/>
                <w:szCs w:val="24"/>
              </w:rPr>
            </w:pPr>
          </w:p>
        </w:tc>
        <w:tc>
          <w:tcPr>
            <w:tcW w:w="3118" w:type="dxa"/>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）钢筋混凝土楼板</w:t>
            </w:r>
            <w:r w:rsidRPr="00BF7DF7">
              <w:rPr>
                <w:rFonts w:ascii="Arial" w:hAnsi="Arial" w:cs="Arial"/>
                <w:kern w:val="0"/>
                <w:szCs w:val="21"/>
              </w:rPr>
              <w:t xml:space="preserve"> 120mm</w:t>
            </w:r>
          </w:p>
        </w:tc>
        <w:tc>
          <w:tcPr>
            <w:tcW w:w="2007"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567"/>
          <w:jc w:val="center"/>
        </w:trPr>
        <w:tc>
          <w:tcPr>
            <w:tcW w:w="291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保温材料</w:t>
            </w:r>
          </w:p>
        </w:tc>
        <w:tc>
          <w:tcPr>
            <w:tcW w:w="156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设计厚度（</w:t>
            </w:r>
            <w:r w:rsidRPr="00BF7DF7">
              <w:rPr>
                <w:rFonts w:ascii="Arial" w:hAnsi="Arial" w:cs="Arial"/>
                <w:kern w:val="0"/>
                <w:szCs w:val="21"/>
              </w:rPr>
              <w:t>mm</w:t>
            </w:r>
            <w:r w:rsidRPr="00BF7DF7">
              <w:rPr>
                <w:rFonts w:ascii="Arial" w:hAnsi="Arial" w:cs="Arial"/>
                <w:kern w:val="0"/>
                <w:szCs w:val="21"/>
              </w:rPr>
              <w:t>）</w:t>
            </w:r>
          </w:p>
        </w:tc>
        <w:tc>
          <w:tcPr>
            <w:tcW w:w="3118" w:type="dxa"/>
            <w:vAlign w:val="center"/>
            <w:hideMark/>
          </w:tcPr>
          <w:p w:rsidR="00B75808" w:rsidRPr="00BF7DF7" w:rsidRDefault="00B75808" w:rsidP="00B75808">
            <w:pPr>
              <w:widowControl/>
              <w:spacing w:line="360" w:lineRule="exact"/>
              <w:ind w:right="420"/>
              <w:jc w:val="center"/>
              <w:rPr>
                <w:rFonts w:ascii="Arial" w:hAnsi="Arial" w:cs="Arial"/>
                <w:kern w:val="0"/>
                <w:szCs w:val="21"/>
              </w:rPr>
            </w:pPr>
            <w:r w:rsidRPr="00BF7DF7">
              <w:rPr>
                <w:rFonts w:ascii="Arial" w:hAnsi="Arial" w:cs="Arial"/>
                <w:kern w:val="0"/>
                <w:szCs w:val="21"/>
              </w:rPr>
              <w:t xml:space="preserve">  </w:t>
            </w:r>
            <w:r w:rsidRPr="00BF7DF7">
              <w:rPr>
                <w:rFonts w:ascii="Arial" w:hAnsi="Arial" w:cs="Arial"/>
                <w:kern w:val="0"/>
                <w:szCs w:val="21"/>
              </w:rPr>
              <w:t>传热系数</w:t>
            </w:r>
            <w:r w:rsidRPr="00BF7DF7">
              <w:rPr>
                <w:rFonts w:ascii="Arial" w:hAnsi="Arial" w:cs="Arial"/>
                <w:kern w:val="0"/>
                <w:szCs w:val="21"/>
              </w:rPr>
              <w:t xml:space="preserve">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r w:rsidRPr="00BF7DF7">
              <w:rPr>
                <w:rFonts w:ascii="Arial" w:hAnsi="Arial" w:cs="Arial"/>
                <w:kern w:val="0"/>
                <w:szCs w:val="21"/>
              </w:rPr>
              <w:t xml:space="preserve"> </w:t>
            </w:r>
          </w:p>
        </w:tc>
        <w:tc>
          <w:tcPr>
            <w:tcW w:w="2007" w:type="dxa"/>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传热系数规定限值</w:t>
            </w:r>
          </w:p>
        </w:tc>
      </w:tr>
      <w:tr w:rsidR="00B75808" w:rsidRPr="00B535CC" w:rsidTr="00741509">
        <w:trPr>
          <w:cantSplit/>
          <w:trHeight w:val="567"/>
          <w:jc w:val="center"/>
        </w:trPr>
        <w:tc>
          <w:tcPr>
            <w:tcW w:w="291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tc>
        <w:tc>
          <w:tcPr>
            <w:tcW w:w="156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w:t>
            </w:r>
          </w:p>
        </w:tc>
        <w:tc>
          <w:tcPr>
            <w:tcW w:w="3118"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1.13</w:t>
            </w:r>
          </w:p>
        </w:tc>
        <w:tc>
          <w:tcPr>
            <w:tcW w:w="2007" w:type="dxa"/>
            <w:vMerge w:val="restart"/>
            <w:vAlign w:val="center"/>
            <w:hideMark/>
          </w:tcPr>
          <w:p w:rsidR="00B75808" w:rsidRPr="00BF7DF7" w:rsidRDefault="00B75808" w:rsidP="00B75808">
            <w:pPr>
              <w:widowControl/>
              <w:snapToGrid w:val="0"/>
              <w:jc w:val="center"/>
              <w:rPr>
                <w:rFonts w:ascii="Arial" w:hAnsi="Arial" w:cs="Arial"/>
                <w:kern w:val="0"/>
                <w:szCs w:val="21"/>
              </w:rPr>
            </w:pPr>
            <w:r w:rsidRPr="00BF7DF7">
              <w:rPr>
                <w:rFonts w:ascii="Arial" w:hAnsi="Arial" w:cs="Arial"/>
                <w:kern w:val="0"/>
                <w:szCs w:val="21"/>
              </w:rPr>
              <w:t xml:space="preserve">K≤2.0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trHeight w:val="567"/>
          <w:jc w:val="center"/>
        </w:trPr>
        <w:tc>
          <w:tcPr>
            <w:tcW w:w="291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tc>
        <w:tc>
          <w:tcPr>
            <w:tcW w:w="156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w:t>
            </w:r>
          </w:p>
        </w:tc>
        <w:tc>
          <w:tcPr>
            <w:tcW w:w="3118"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1.46</w:t>
            </w:r>
          </w:p>
        </w:tc>
        <w:tc>
          <w:tcPr>
            <w:tcW w:w="2007"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567"/>
          <w:jc w:val="center"/>
        </w:trPr>
        <w:tc>
          <w:tcPr>
            <w:tcW w:w="291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发泡水泥板</w:t>
            </w:r>
          </w:p>
        </w:tc>
        <w:tc>
          <w:tcPr>
            <w:tcW w:w="156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30</w:t>
            </w:r>
          </w:p>
        </w:tc>
        <w:tc>
          <w:tcPr>
            <w:tcW w:w="3118"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1.44</w:t>
            </w:r>
          </w:p>
        </w:tc>
        <w:tc>
          <w:tcPr>
            <w:tcW w:w="2007"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567"/>
          <w:jc w:val="center"/>
        </w:trPr>
        <w:tc>
          <w:tcPr>
            <w:tcW w:w="2915" w:type="dxa"/>
            <w:vAlign w:val="center"/>
            <w:hideMark/>
          </w:tcPr>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00EA4CCB">
              <w:rPr>
                <w:rFonts w:ascii="Arial" w:hAnsi="Arial" w:cs="Arial" w:hint="eastAsia"/>
                <w:kern w:val="0"/>
                <w:szCs w:val="21"/>
              </w:rPr>
              <w:t>（</w:t>
            </w:r>
            <w:r w:rsidRPr="00BF7DF7">
              <w:rPr>
                <w:rFonts w:ascii="宋体" w:hAnsi="宋体" w:cs="宋体" w:hint="eastAsia"/>
                <w:kern w:val="0"/>
                <w:szCs w:val="21"/>
              </w:rPr>
              <w:t>Ⅲ</w:t>
            </w:r>
            <w:r w:rsidRPr="00BF7DF7">
              <w:rPr>
                <w:rFonts w:ascii="Arial" w:hAnsi="Arial" w:cs="Arial"/>
                <w:kern w:val="0"/>
                <w:szCs w:val="21"/>
              </w:rPr>
              <w:t>型</w:t>
            </w:r>
            <w:r w:rsidR="00EA4CCB">
              <w:rPr>
                <w:rFonts w:ascii="Arial" w:hAnsi="Arial" w:cs="Arial" w:hint="eastAsia"/>
                <w:kern w:val="0"/>
                <w:szCs w:val="21"/>
              </w:rPr>
              <w:t>）</w:t>
            </w:r>
          </w:p>
        </w:tc>
        <w:tc>
          <w:tcPr>
            <w:tcW w:w="156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25</w:t>
            </w:r>
          </w:p>
        </w:tc>
        <w:tc>
          <w:tcPr>
            <w:tcW w:w="3118"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1.99</w:t>
            </w:r>
          </w:p>
        </w:tc>
        <w:tc>
          <w:tcPr>
            <w:tcW w:w="2007" w:type="dxa"/>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567"/>
          <w:jc w:val="center"/>
        </w:trPr>
        <w:tc>
          <w:tcPr>
            <w:tcW w:w="2915"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00EA4CCB">
              <w:rPr>
                <w:rFonts w:ascii="Arial" w:hAnsi="Arial" w:cs="Arial" w:hint="eastAsia"/>
                <w:kern w:val="0"/>
                <w:szCs w:val="21"/>
              </w:rPr>
              <w:t>（</w:t>
            </w:r>
            <w:r w:rsidRPr="00BF7DF7">
              <w:rPr>
                <w:rFonts w:ascii="宋体" w:hAnsi="宋体" w:cs="宋体" w:hint="eastAsia"/>
                <w:kern w:val="0"/>
                <w:szCs w:val="21"/>
              </w:rPr>
              <w:t>Ⅳ</w:t>
            </w:r>
            <w:r w:rsidRPr="00BF7DF7">
              <w:rPr>
                <w:rFonts w:ascii="Arial" w:hAnsi="Arial" w:cs="Arial"/>
                <w:kern w:val="0"/>
                <w:szCs w:val="21"/>
              </w:rPr>
              <w:t>型</w:t>
            </w:r>
            <w:r w:rsidR="00EA4CCB">
              <w:rPr>
                <w:rFonts w:ascii="Arial" w:hAnsi="Arial" w:cs="Arial" w:hint="eastAsia"/>
                <w:kern w:val="0"/>
                <w:szCs w:val="21"/>
              </w:rPr>
              <w:t>）</w:t>
            </w:r>
          </w:p>
        </w:tc>
        <w:tc>
          <w:tcPr>
            <w:tcW w:w="1560"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30</w:t>
            </w:r>
          </w:p>
        </w:tc>
        <w:tc>
          <w:tcPr>
            <w:tcW w:w="3118"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1.99</w:t>
            </w:r>
          </w:p>
        </w:tc>
        <w:tc>
          <w:tcPr>
            <w:tcW w:w="2007" w:type="dxa"/>
            <w:vAlign w:val="center"/>
          </w:tcPr>
          <w:p w:rsidR="00B75808" w:rsidRPr="00BF7DF7" w:rsidRDefault="00B75808" w:rsidP="00B75808">
            <w:pPr>
              <w:widowControl/>
              <w:snapToGrid w:val="0"/>
              <w:jc w:val="center"/>
              <w:rPr>
                <w:rFonts w:ascii="Arial" w:hAnsi="Arial" w:cs="Arial"/>
                <w:kern w:val="0"/>
                <w:szCs w:val="21"/>
              </w:rPr>
            </w:pPr>
          </w:p>
        </w:tc>
      </w:tr>
      <w:tr w:rsidR="00B75808" w:rsidRPr="00B535CC" w:rsidTr="00741509">
        <w:trPr>
          <w:cantSplit/>
          <w:trHeight w:val="567"/>
          <w:jc w:val="center"/>
        </w:trPr>
        <w:tc>
          <w:tcPr>
            <w:tcW w:w="9600" w:type="dxa"/>
            <w:gridSpan w:val="4"/>
            <w:vAlign w:val="center"/>
            <w:hideMark/>
          </w:tcPr>
          <w:p w:rsidR="00B75808" w:rsidRPr="00BF7DF7" w:rsidRDefault="00B75808" w:rsidP="00B75808">
            <w:pPr>
              <w:widowControl/>
              <w:jc w:val="left"/>
              <w:rPr>
                <w:rFonts w:ascii="Arial" w:hAnsi="Arial" w:cs="Arial"/>
                <w:kern w:val="0"/>
                <w:szCs w:val="21"/>
              </w:rPr>
            </w:pPr>
            <w:r w:rsidRPr="00BF7DF7">
              <w:rPr>
                <w:rFonts w:ascii="Arial" w:hAnsi="Arial" w:cs="Arial"/>
                <w:color w:val="000000"/>
                <w:kern w:val="0"/>
                <w:szCs w:val="21"/>
              </w:rPr>
              <w:t>构造做法见《建筑围护结构节能工程做法及数据》</w:t>
            </w:r>
            <w:r w:rsidRPr="00BF7DF7">
              <w:rPr>
                <w:rFonts w:ascii="Arial" w:hAnsi="Arial" w:cs="Arial"/>
                <w:color w:val="000000"/>
                <w:kern w:val="0"/>
                <w:szCs w:val="21"/>
              </w:rPr>
              <w:t>09J908-3</w:t>
            </w:r>
            <w:r w:rsidRPr="00BF7DF7">
              <w:rPr>
                <w:rFonts w:ascii="Arial" w:hAnsi="Arial" w:cs="Arial"/>
                <w:color w:val="000000"/>
                <w:kern w:val="0"/>
                <w:szCs w:val="21"/>
              </w:rPr>
              <w:t>页</w:t>
            </w:r>
            <w:r w:rsidRPr="00BF7DF7">
              <w:rPr>
                <w:rFonts w:ascii="Arial" w:hAnsi="Arial" w:cs="Arial"/>
                <w:color w:val="000000"/>
                <w:kern w:val="0"/>
                <w:szCs w:val="21"/>
              </w:rPr>
              <w:t>2-5</w:t>
            </w:r>
          </w:p>
        </w:tc>
      </w:tr>
    </w:tbl>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C.0.4</w:t>
      </w:r>
      <w:r w:rsidR="00741509" w:rsidRPr="00721B75">
        <w:rPr>
          <w:rFonts w:ascii="Arial" w:hAnsi="Arial" w:cs="Arial" w:hint="eastAsia"/>
          <w:kern w:val="0"/>
          <w:sz w:val="24"/>
          <w:szCs w:val="24"/>
        </w:rPr>
        <w:t xml:space="preserve"> </w:t>
      </w:r>
      <w:r w:rsidRPr="00721B75">
        <w:rPr>
          <w:rFonts w:ascii="Arial" w:hAnsi="Arial" w:cs="Arial"/>
          <w:kern w:val="0"/>
          <w:sz w:val="24"/>
          <w:szCs w:val="24"/>
        </w:rPr>
        <w:t>分户墙保温材料的主要性能指标应符合表</w:t>
      </w:r>
      <w:r w:rsidRPr="00721B75">
        <w:rPr>
          <w:rFonts w:ascii="Arial" w:hAnsi="Arial" w:cs="Arial"/>
          <w:kern w:val="0"/>
          <w:sz w:val="24"/>
          <w:szCs w:val="24"/>
        </w:rPr>
        <w:t>C.0.4</w:t>
      </w:r>
      <w:r w:rsidRPr="00721B75">
        <w:rPr>
          <w:rFonts w:ascii="Arial" w:hAnsi="Arial" w:cs="Arial"/>
          <w:kern w:val="0"/>
          <w:sz w:val="24"/>
          <w:szCs w:val="24"/>
        </w:rPr>
        <w:t>的要求</w:t>
      </w:r>
    </w:p>
    <w:p w:rsidR="0058742A" w:rsidRDefault="0058742A" w:rsidP="00721B75">
      <w:pPr>
        <w:widowControl/>
        <w:spacing w:line="360" w:lineRule="exact"/>
        <w:jc w:val="center"/>
        <w:rPr>
          <w:rFonts w:ascii="Arial" w:eastAsia="黑体" w:hAnsi="Arial" w:cs="Arial" w:hint="eastAsia"/>
          <w:color w:val="000000"/>
          <w:kern w:val="0"/>
          <w:sz w:val="24"/>
          <w:szCs w:val="21"/>
        </w:rPr>
      </w:pPr>
    </w:p>
    <w:p w:rsidR="0058742A" w:rsidRDefault="0058742A" w:rsidP="00721B75">
      <w:pPr>
        <w:widowControl/>
        <w:spacing w:line="360" w:lineRule="exact"/>
        <w:jc w:val="center"/>
        <w:rPr>
          <w:rFonts w:ascii="Arial" w:eastAsia="黑体" w:hAnsi="Arial" w:cs="Arial" w:hint="eastAsia"/>
          <w:color w:val="000000"/>
          <w:kern w:val="0"/>
          <w:sz w:val="24"/>
          <w:szCs w:val="21"/>
        </w:rPr>
      </w:pPr>
    </w:p>
    <w:p w:rsidR="0058742A" w:rsidRDefault="0058742A" w:rsidP="00721B75">
      <w:pPr>
        <w:widowControl/>
        <w:spacing w:line="360" w:lineRule="exact"/>
        <w:jc w:val="center"/>
        <w:rPr>
          <w:rFonts w:ascii="Arial" w:eastAsia="黑体" w:hAnsi="Arial" w:cs="Arial" w:hint="eastAsia"/>
          <w:color w:val="000000"/>
          <w:kern w:val="0"/>
          <w:sz w:val="24"/>
          <w:szCs w:val="21"/>
        </w:rPr>
      </w:pPr>
    </w:p>
    <w:p w:rsidR="0058742A" w:rsidRDefault="0058742A" w:rsidP="00721B75">
      <w:pPr>
        <w:widowControl/>
        <w:spacing w:line="360" w:lineRule="exact"/>
        <w:jc w:val="center"/>
        <w:rPr>
          <w:rFonts w:ascii="Arial" w:eastAsia="黑体" w:hAnsi="Arial" w:cs="Arial" w:hint="eastAsia"/>
          <w:color w:val="000000"/>
          <w:kern w:val="0"/>
          <w:sz w:val="24"/>
          <w:szCs w:val="21"/>
        </w:rPr>
      </w:pPr>
    </w:p>
    <w:p w:rsidR="0058742A" w:rsidRDefault="0058742A" w:rsidP="00721B75">
      <w:pPr>
        <w:widowControl/>
        <w:spacing w:line="360" w:lineRule="exact"/>
        <w:jc w:val="center"/>
        <w:rPr>
          <w:rFonts w:ascii="Arial" w:eastAsia="黑体" w:hAnsi="Arial" w:cs="Arial" w:hint="eastAsia"/>
          <w:color w:val="000000"/>
          <w:kern w:val="0"/>
          <w:sz w:val="24"/>
          <w:szCs w:val="21"/>
        </w:rPr>
      </w:pP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lastRenderedPageBreak/>
        <w:t>表</w:t>
      </w:r>
      <w:r w:rsidRPr="00866AB3">
        <w:rPr>
          <w:rFonts w:ascii="Arial" w:eastAsia="黑体" w:hAnsi="Arial" w:cs="Arial"/>
          <w:color w:val="000000"/>
          <w:kern w:val="0"/>
          <w:sz w:val="24"/>
          <w:szCs w:val="21"/>
        </w:rPr>
        <w:t>C.0.4</w:t>
      </w:r>
      <w:r w:rsidR="00741509"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分户墙的保温材料、厚度及热工性能</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0" w:type="dxa"/>
          <w:right w:w="50" w:type="dxa"/>
        </w:tblCellMar>
        <w:tblLook w:val="04A0"/>
      </w:tblPr>
      <w:tblGrid>
        <w:gridCol w:w="2959"/>
        <w:gridCol w:w="1702"/>
        <w:gridCol w:w="2694"/>
        <w:gridCol w:w="522"/>
        <w:gridCol w:w="1723"/>
      </w:tblGrid>
      <w:tr w:rsidR="00B75808" w:rsidRPr="00B535CC" w:rsidTr="00741509">
        <w:trPr>
          <w:cantSplit/>
          <w:trHeight w:val="425"/>
          <w:jc w:val="center"/>
        </w:trPr>
        <w:tc>
          <w:tcPr>
            <w:tcW w:w="4661" w:type="dxa"/>
            <w:gridSpan w:val="2"/>
            <w:vMerge w:val="restart"/>
            <w:vAlign w:val="center"/>
            <w:hideMark/>
          </w:tcPr>
          <w:p w:rsidR="00B75808" w:rsidRPr="00BF7DF7" w:rsidRDefault="00A90F05" w:rsidP="0058742A">
            <w:pPr>
              <w:widowControl/>
              <w:autoSpaceDE w:val="0"/>
              <w:autoSpaceDN w:val="0"/>
              <w:adjustRightInd w:val="0"/>
              <w:jc w:val="center"/>
              <w:rPr>
                <w:rFonts w:ascii="Arial" w:hAnsi="Arial" w:cs="Arial"/>
                <w:noProof/>
                <w:szCs w:val="24"/>
              </w:rPr>
            </w:pPr>
            <w:r>
              <w:rPr>
                <w:rFonts w:ascii="Arial" w:hAnsi="Arial" w:cs="Arial"/>
                <w:noProof/>
                <w:szCs w:val="24"/>
              </w:rPr>
              <w:drawing>
                <wp:inline distT="0" distB="0" distL="0" distR="0">
                  <wp:extent cx="1038225" cy="1390650"/>
                  <wp:effectExtent l="19050" t="0" r="9525" b="0"/>
                  <wp:docPr id="408" name="图片 144" descr="分户墙保温砂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分户墙保温砂浆"/>
                          <pic:cNvPicPr>
                            <a:picLocks noChangeAspect="1" noChangeArrowheads="1"/>
                          </pic:cNvPicPr>
                        </pic:nvPicPr>
                        <pic:blipFill>
                          <a:blip r:embed="rId91"/>
                          <a:srcRect l="27838" t="34781" r="41222" b="29216"/>
                          <a:stretch>
                            <a:fillRect/>
                          </a:stretch>
                        </pic:blipFill>
                        <pic:spPr bwMode="auto">
                          <a:xfrm>
                            <a:off x="0" y="0"/>
                            <a:ext cx="1038225" cy="1390650"/>
                          </a:xfrm>
                          <a:prstGeom prst="rect">
                            <a:avLst/>
                          </a:prstGeom>
                          <a:noFill/>
                          <a:ln w="9525">
                            <a:noFill/>
                            <a:miter lim="800000"/>
                            <a:headEnd/>
                            <a:tailEnd/>
                          </a:ln>
                        </pic:spPr>
                      </pic:pic>
                    </a:graphicData>
                  </a:graphic>
                </wp:inline>
              </w:drawing>
            </w:r>
            <w:r w:rsidR="00B75808" w:rsidRPr="00BF7DF7">
              <w:rPr>
                <w:rFonts w:ascii="Arial" w:hAnsi="Arial" w:cs="Arial"/>
                <w:szCs w:val="24"/>
              </w:rPr>
              <w:t>构造示意图</w:t>
            </w:r>
          </w:p>
        </w:tc>
        <w:tc>
          <w:tcPr>
            <w:tcW w:w="3216" w:type="dxa"/>
            <w:gridSpan w:val="2"/>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构造层次</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导热系数</w:t>
            </w:r>
            <w:r w:rsidRPr="00BF7DF7">
              <w:rPr>
                <w:rFonts w:ascii="Arial" w:hAnsi="Arial" w:cs="Arial"/>
                <w:kern w:val="0"/>
                <w:szCs w:val="21"/>
              </w:rPr>
              <w:t>[W/m·K]</w:t>
            </w:r>
          </w:p>
        </w:tc>
      </w:tr>
      <w:tr w:rsidR="00B75808" w:rsidRPr="00B535CC" w:rsidTr="00741509">
        <w:trPr>
          <w:cantSplit/>
          <w:trHeight w:val="425"/>
          <w:jc w:val="center"/>
        </w:trPr>
        <w:tc>
          <w:tcPr>
            <w:tcW w:w="4661" w:type="dxa"/>
            <w:gridSpan w:val="2"/>
            <w:vMerge/>
            <w:vAlign w:val="center"/>
            <w:hideMark/>
          </w:tcPr>
          <w:p w:rsidR="00B75808" w:rsidRPr="00BF7DF7" w:rsidRDefault="00B75808" w:rsidP="00B75808">
            <w:pPr>
              <w:widowControl/>
              <w:jc w:val="left"/>
              <w:rPr>
                <w:rFonts w:ascii="Arial" w:hAnsi="Arial" w:cs="Arial"/>
                <w:szCs w:val="24"/>
              </w:rPr>
            </w:pPr>
          </w:p>
        </w:tc>
        <w:tc>
          <w:tcPr>
            <w:tcW w:w="3216" w:type="dxa"/>
            <w:gridSpan w:val="2"/>
            <w:vAlign w:val="center"/>
            <w:hideMark/>
          </w:tcPr>
          <w:p w:rsidR="00B75808" w:rsidRPr="00BF7DF7" w:rsidRDefault="00B75808" w:rsidP="00B75808">
            <w:pPr>
              <w:widowControl/>
              <w:numPr>
                <w:ilvl w:val="0"/>
                <w:numId w:val="27"/>
              </w:numPr>
              <w:jc w:val="left"/>
              <w:rPr>
                <w:rFonts w:ascii="Arial" w:hAnsi="Arial" w:cs="Arial"/>
                <w:kern w:val="0"/>
                <w:szCs w:val="21"/>
              </w:rPr>
            </w:pPr>
            <w:r w:rsidRPr="00BF7DF7">
              <w:rPr>
                <w:rFonts w:ascii="Arial" w:hAnsi="Arial" w:cs="Arial"/>
                <w:kern w:val="0"/>
                <w:szCs w:val="21"/>
              </w:rPr>
              <w:t>抹面胶浆</w:t>
            </w:r>
            <w:r w:rsidRPr="00BF7DF7">
              <w:rPr>
                <w:rFonts w:ascii="Arial" w:hAnsi="Arial" w:cs="Arial"/>
                <w:kern w:val="0"/>
                <w:szCs w:val="21"/>
              </w:rPr>
              <w:t xml:space="preserve"> 5mm</w:t>
            </w:r>
          </w:p>
        </w:tc>
        <w:tc>
          <w:tcPr>
            <w:tcW w:w="1723"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λ=0.930</w:t>
            </w:r>
          </w:p>
        </w:tc>
      </w:tr>
      <w:tr w:rsidR="00B75808" w:rsidRPr="00B535CC" w:rsidTr="00741509">
        <w:trPr>
          <w:cantSplit/>
          <w:trHeight w:val="425"/>
          <w:jc w:val="center"/>
        </w:trPr>
        <w:tc>
          <w:tcPr>
            <w:tcW w:w="4661" w:type="dxa"/>
            <w:gridSpan w:val="2"/>
            <w:vMerge/>
            <w:vAlign w:val="center"/>
            <w:hideMark/>
          </w:tcPr>
          <w:p w:rsidR="00B75808" w:rsidRPr="00BF7DF7" w:rsidRDefault="00B75808" w:rsidP="00B75808">
            <w:pPr>
              <w:widowControl/>
              <w:jc w:val="left"/>
              <w:rPr>
                <w:rFonts w:ascii="Arial" w:hAnsi="Arial" w:cs="Arial"/>
                <w:szCs w:val="24"/>
              </w:rPr>
            </w:pPr>
          </w:p>
        </w:tc>
        <w:tc>
          <w:tcPr>
            <w:tcW w:w="3216"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2</w:t>
            </w:r>
            <w:r w:rsidRPr="00BF7DF7">
              <w:rPr>
                <w:rFonts w:ascii="Arial" w:hAnsi="Arial" w:cs="Arial"/>
                <w:kern w:val="0"/>
                <w:szCs w:val="21"/>
              </w:rPr>
              <w:t>）保温层（</w:t>
            </w:r>
            <w:r w:rsidRPr="00BF7DF7">
              <w:rPr>
                <w:rFonts w:ascii="Arial" w:hAnsi="Arial" w:cs="Arial"/>
                <w:kern w:val="0"/>
                <w:szCs w:val="21"/>
              </w:rPr>
              <w:t>d</w:t>
            </w:r>
            <w:r w:rsidRPr="00BF7DF7">
              <w:rPr>
                <w:rFonts w:ascii="Arial" w:hAnsi="Arial" w:cs="Arial"/>
                <w:kern w:val="0"/>
                <w:szCs w:val="21"/>
              </w:rPr>
              <w:t>厚）（见下表）</w:t>
            </w:r>
          </w:p>
        </w:tc>
        <w:tc>
          <w:tcPr>
            <w:tcW w:w="1723" w:type="dxa"/>
            <w:vAlign w:val="center"/>
            <w:hideMark/>
          </w:tcPr>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（见表</w:t>
            </w:r>
            <w:r w:rsidRPr="00BF7DF7">
              <w:rPr>
                <w:rFonts w:ascii="Arial" w:hAnsi="Arial" w:cs="Arial"/>
                <w:kern w:val="0"/>
                <w:szCs w:val="21"/>
              </w:rPr>
              <w:t>C.0.1</w:t>
            </w:r>
            <w:r w:rsidRPr="00BF7DF7">
              <w:rPr>
                <w:rFonts w:ascii="Arial" w:hAnsi="Arial" w:cs="Arial"/>
                <w:kern w:val="0"/>
                <w:szCs w:val="21"/>
              </w:rPr>
              <w:t>）</w:t>
            </w:r>
          </w:p>
        </w:tc>
      </w:tr>
      <w:tr w:rsidR="00B75808" w:rsidRPr="00B535CC" w:rsidTr="00741509">
        <w:trPr>
          <w:cantSplit/>
          <w:trHeight w:val="425"/>
          <w:jc w:val="center"/>
        </w:trPr>
        <w:tc>
          <w:tcPr>
            <w:tcW w:w="4661" w:type="dxa"/>
            <w:gridSpan w:val="2"/>
            <w:vMerge/>
            <w:vAlign w:val="center"/>
            <w:hideMark/>
          </w:tcPr>
          <w:p w:rsidR="00B75808" w:rsidRPr="00BF7DF7" w:rsidRDefault="00B75808" w:rsidP="00B75808">
            <w:pPr>
              <w:widowControl/>
              <w:jc w:val="left"/>
              <w:rPr>
                <w:rFonts w:ascii="Arial" w:hAnsi="Arial" w:cs="Arial"/>
                <w:szCs w:val="24"/>
              </w:rPr>
            </w:pPr>
          </w:p>
        </w:tc>
        <w:tc>
          <w:tcPr>
            <w:tcW w:w="3216" w:type="dxa"/>
            <w:gridSpan w:val="2"/>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3</w:t>
            </w:r>
            <w:r w:rsidRPr="00BF7DF7">
              <w:rPr>
                <w:rFonts w:ascii="Arial" w:hAnsi="Arial" w:cs="Arial"/>
                <w:kern w:val="0"/>
                <w:szCs w:val="21"/>
              </w:rPr>
              <w:t>）钢筋混凝土墙体</w:t>
            </w:r>
            <w:r w:rsidRPr="00BF7DF7">
              <w:rPr>
                <w:rFonts w:ascii="Arial" w:hAnsi="Arial" w:cs="Arial"/>
                <w:kern w:val="0"/>
                <w:szCs w:val="21"/>
              </w:rPr>
              <w:t xml:space="preserve"> 200mm</w:t>
            </w:r>
          </w:p>
        </w:tc>
        <w:tc>
          <w:tcPr>
            <w:tcW w:w="1723" w:type="dxa"/>
            <w:vAlign w:val="center"/>
            <w:hideMark/>
          </w:tcPr>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λ=1.740</w:t>
            </w:r>
          </w:p>
        </w:tc>
      </w:tr>
      <w:tr w:rsidR="00B75808" w:rsidRPr="00B535CC" w:rsidTr="00741509">
        <w:trPr>
          <w:cantSplit/>
          <w:trHeight w:val="425"/>
          <w:jc w:val="center"/>
        </w:trPr>
        <w:tc>
          <w:tcPr>
            <w:tcW w:w="2959"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保温材料</w:t>
            </w:r>
          </w:p>
        </w:tc>
        <w:tc>
          <w:tcPr>
            <w:tcW w:w="170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设计厚度（</w:t>
            </w:r>
            <w:r w:rsidRPr="00BF7DF7">
              <w:rPr>
                <w:rFonts w:ascii="Arial" w:hAnsi="Arial" w:cs="Arial"/>
                <w:kern w:val="0"/>
                <w:szCs w:val="21"/>
              </w:rPr>
              <w:t>mm</w:t>
            </w:r>
            <w:r w:rsidRPr="00BF7DF7">
              <w:rPr>
                <w:rFonts w:ascii="Arial" w:hAnsi="Arial" w:cs="Arial"/>
                <w:kern w:val="0"/>
                <w:szCs w:val="21"/>
              </w:rPr>
              <w:t>）</w:t>
            </w:r>
          </w:p>
        </w:tc>
        <w:tc>
          <w:tcPr>
            <w:tcW w:w="2694" w:type="dxa"/>
            <w:vAlign w:val="center"/>
            <w:hideMark/>
          </w:tcPr>
          <w:p w:rsidR="00B75808" w:rsidRPr="00BF7DF7" w:rsidRDefault="00B75808" w:rsidP="00B75808">
            <w:pPr>
              <w:widowControl/>
              <w:spacing w:line="360" w:lineRule="exact"/>
              <w:ind w:right="420"/>
              <w:jc w:val="center"/>
              <w:rPr>
                <w:rFonts w:ascii="Arial" w:hAnsi="Arial" w:cs="Arial"/>
                <w:kern w:val="0"/>
                <w:szCs w:val="21"/>
              </w:rPr>
            </w:pPr>
            <w:r w:rsidRPr="00BF7DF7">
              <w:rPr>
                <w:rFonts w:ascii="Arial" w:hAnsi="Arial" w:cs="Arial"/>
                <w:kern w:val="0"/>
                <w:szCs w:val="21"/>
              </w:rPr>
              <w:t xml:space="preserve">  </w:t>
            </w:r>
            <w:r w:rsidRPr="00BF7DF7">
              <w:rPr>
                <w:rFonts w:ascii="Arial" w:hAnsi="Arial" w:cs="Arial"/>
                <w:kern w:val="0"/>
                <w:szCs w:val="21"/>
              </w:rPr>
              <w:t>传热系数</w:t>
            </w:r>
            <w:r w:rsidRPr="00BF7DF7">
              <w:rPr>
                <w:rFonts w:ascii="Arial" w:hAnsi="Arial" w:cs="Arial"/>
                <w:kern w:val="0"/>
                <w:szCs w:val="21"/>
              </w:rPr>
              <w:t xml:space="preserve">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r w:rsidRPr="00BF7DF7">
              <w:rPr>
                <w:rFonts w:ascii="Arial" w:hAnsi="Arial" w:cs="Arial"/>
                <w:kern w:val="0"/>
                <w:szCs w:val="21"/>
              </w:rPr>
              <w:t xml:space="preserve"> </w:t>
            </w:r>
          </w:p>
        </w:tc>
        <w:tc>
          <w:tcPr>
            <w:tcW w:w="2245" w:type="dxa"/>
            <w:gridSpan w:val="2"/>
            <w:vAlign w:val="center"/>
            <w:hideMark/>
          </w:tcPr>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传热系数规定限值</w:t>
            </w:r>
          </w:p>
        </w:tc>
      </w:tr>
      <w:tr w:rsidR="00B75808" w:rsidRPr="00B535CC" w:rsidTr="00741509">
        <w:trPr>
          <w:cantSplit/>
          <w:trHeight w:val="425"/>
          <w:jc w:val="center"/>
        </w:trPr>
        <w:tc>
          <w:tcPr>
            <w:tcW w:w="2959" w:type="dxa"/>
            <w:vAlign w:val="center"/>
            <w:hideMark/>
          </w:tcPr>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00EA4CCB">
              <w:rPr>
                <w:rFonts w:ascii="Arial" w:hAnsi="Arial" w:cs="Arial" w:hint="eastAsia"/>
                <w:kern w:val="0"/>
                <w:szCs w:val="21"/>
              </w:rPr>
              <w:t>（</w:t>
            </w:r>
            <w:r w:rsidRPr="00BF7DF7">
              <w:rPr>
                <w:rFonts w:ascii="宋体" w:hAnsi="宋体" w:cs="宋体" w:hint="eastAsia"/>
                <w:kern w:val="0"/>
                <w:szCs w:val="21"/>
              </w:rPr>
              <w:t>Ⅱ</w:t>
            </w:r>
            <w:r w:rsidRPr="00BF7DF7">
              <w:rPr>
                <w:rFonts w:ascii="Arial" w:hAnsi="Arial" w:cs="Arial"/>
                <w:kern w:val="0"/>
                <w:szCs w:val="21"/>
              </w:rPr>
              <w:t>型</w:t>
            </w:r>
            <w:r w:rsidR="00EA4CCB">
              <w:rPr>
                <w:rFonts w:ascii="Arial" w:hAnsi="Arial" w:cs="Arial" w:hint="eastAsia"/>
                <w:kern w:val="0"/>
                <w:szCs w:val="21"/>
              </w:rPr>
              <w:t>）</w:t>
            </w:r>
          </w:p>
        </w:tc>
        <w:tc>
          <w:tcPr>
            <w:tcW w:w="170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w:t>
            </w:r>
            <w:r w:rsidRPr="00BF7DF7">
              <w:rPr>
                <w:rFonts w:ascii="Arial" w:hAnsi="Arial" w:cs="Arial"/>
                <w:kern w:val="0"/>
                <w:szCs w:val="21"/>
              </w:rPr>
              <w:t>（</w:t>
            </w:r>
            <w:r w:rsidRPr="00BF7DF7">
              <w:rPr>
                <w:rFonts w:ascii="Arial" w:hAnsi="Arial" w:cs="Arial"/>
                <w:kern w:val="0"/>
                <w:szCs w:val="21"/>
              </w:rPr>
              <w:t>10+10</w:t>
            </w:r>
            <w:r w:rsidRPr="00BF7DF7">
              <w:rPr>
                <w:rFonts w:ascii="Arial" w:hAnsi="Arial" w:cs="Arial"/>
                <w:kern w:val="0"/>
                <w:szCs w:val="21"/>
              </w:rPr>
              <w:t>）</w:t>
            </w:r>
          </w:p>
        </w:tc>
        <w:tc>
          <w:tcPr>
            <w:tcW w:w="2694"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1.85</w:t>
            </w:r>
          </w:p>
        </w:tc>
        <w:tc>
          <w:tcPr>
            <w:tcW w:w="2245" w:type="dxa"/>
            <w:gridSpan w:val="2"/>
            <w:vMerge w:val="restart"/>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 xml:space="preserve">K≤2.0 </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r>
      <w:tr w:rsidR="00B75808" w:rsidRPr="00B535CC" w:rsidTr="00741509">
        <w:trPr>
          <w:cantSplit/>
          <w:trHeight w:val="425"/>
          <w:jc w:val="center"/>
        </w:trPr>
        <w:tc>
          <w:tcPr>
            <w:tcW w:w="2959"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水泥基无机保温砂浆</w:t>
            </w:r>
            <w:r w:rsidR="00EA4CCB" w:rsidRPr="00BF7DF7">
              <w:rPr>
                <w:rFonts w:ascii="Arial" w:hAnsi="Arial" w:cs="Arial"/>
                <w:kern w:val="0"/>
                <w:szCs w:val="21"/>
              </w:rPr>
              <w:t>（</w:t>
            </w:r>
            <w:r w:rsidRPr="00BF7DF7">
              <w:rPr>
                <w:rFonts w:ascii="宋体" w:hAnsi="宋体" w:cs="宋体" w:hint="eastAsia"/>
                <w:kern w:val="0"/>
                <w:szCs w:val="21"/>
              </w:rPr>
              <w:t>Ⅲ</w:t>
            </w:r>
            <w:r w:rsidRPr="00BF7DF7">
              <w:rPr>
                <w:rFonts w:ascii="Arial" w:hAnsi="Arial" w:cs="Arial"/>
                <w:kern w:val="0"/>
                <w:szCs w:val="21"/>
              </w:rPr>
              <w:t>型</w:t>
            </w:r>
            <w:r w:rsidR="00EA4CCB" w:rsidRPr="00BF7DF7">
              <w:rPr>
                <w:rFonts w:ascii="Arial" w:hAnsi="Arial" w:cs="Arial"/>
                <w:kern w:val="0"/>
                <w:szCs w:val="21"/>
              </w:rPr>
              <w:t>）</w:t>
            </w:r>
          </w:p>
        </w:tc>
        <w:tc>
          <w:tcPr>
            <w:tcW w:w="170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w:t>
            </w:r>
            <w:r w:rsidRPr="00BF7DF7">
              <w:rPr>
                <w:rFonts w:ascii="Arial" w:hAnsi="Arial" w:cs="Arial"/>
                <w:kern w:val="0"/>
                <w:szCs w:val="21"/>
              </w:rPr>
              <w:t>（</w:t>
            </w:r>
            <w:r w:rsidRPr="00BF7DF7">
              <w:rPr>
                <w:rFonts w:ascii="Arial" w:hAnsi="Arial" w:cs="Arial"/>
                <w:kern w:val="0"/>
                <w:szCs w:val="21"/>
              </w:rPr>
              <w:t>10+10</w:t>
            </w:r>
            <w:r w:rsidRPr="00BF7DF7">
              <w:rPr>
                <w:rFonts w:ascii="Arial" w:hAnsi="Arial" w:cs="Arial"/>
                <w:kern w:val="0"/>
                <w:szCs w:val="21"/>
              </w:rPr>
              <w:t>）</w:t>
            </w:r>
          </w:p>
        </w:tc>
        <w:tc>
          <w:tcPr>
            <w:tcW w:w="2694"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2.00</w:t>
            </w:r>
          </w:p>
        </w:tc>
        <w:tc>
          <w:tcPr>
            <w:tcW w:w="2245"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2959"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石膏基无机保温砂浆</w:t>
            </w:r>
            <w:r w:rsidR="00EA4CCB" w:rsidRPr="00BF7DF7">
              <w:rPr>
                <w:rFonts w:ascii="Arial" w:hAnsi="Arial" w:cs="Arial"/>
                <w:kern w:val="0"/>
                <w:szCs w:val="21"/>
              </w:rPr>
              <w:t>（</w:t>
            </w:r>
            <w:r w:rsidRPr="00BF7DF7">
              <w:rPr>
                <w:rFonts w:ascii="Arial" w:hAnsi="Arial" w:cs="Arial"/>
                <w:kern w:val="0"/>
                <w:szCs w:val="21"/>
              </w:rPr>
              <w:t>T</w:t>
            </w:r>
            <w:r w:rsidRPr="00BF7DF7">
              <w:rPr>
                <w:rFonts w:ascii="Arial" w:hAnsi="Arial" w:cs="Arial"/>
                <w:kern w:val="0"/>
                <w:szCs w:val="21"/>
              </w:rPr>
              <w:t>型</w:t>
            </w:r>
            <w:r w:rsidR="00EA4CCB" w:rsidRPr="00BF7DF7">
              <w:rPr>
                <w:rFonts w:ascii="Arial" w:hAnsi="Arial" w:cs="Arial"/>
                <w:kern w:val="0"/>
                <w:szCs w:val="21"/>
              </w:rPr>
              <w:t>）</w:t>
            </w:r>
          </w:p>
        </w:tc>
        <w:tc>
          <w:tcPr>
            <w:tcW w:w="1702" w:type="dxa"/>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20</w:t>
            </w:r>
            <w:r w:rsidRPr="00BF7DF7">
              <w:rPr>
                <w:rFonts w:ascii="Arial" w:hAnsi="Arial" w:cs="Arial"/>
                <w:kern w:val="0"/>
                <w:szCs w:val="21"/>
              </w:rPr>
              <w:t>（</w:t>
            </w:r>
            <w:r w:rsidRPr="00BF7DF7">
              <w:rPr>
                <w:rFonts w:ascii="Arial" w:hAnsi="Arial" w:cs="Arial"/>
                <w:kern w:val="0"/>
                <w:szCs w:val="21"/>
              </w:rPr>
              <w:t>10+10</w:t>
            </w:r>
            <w:r w:rsidRPr="00BF7DF7">
              <w:rPr>
                <w:rFonts w:ascii="Arial" w:hAnsi="Arial" w:cs="Arial"/>
                <w:kern w:val="0"/>
                <w:szCs w:val="21"/>
              </w:rPr>
              <w:t>）</w:t>
            </w:r>
          </w:p>
        </w:tc>
        <w:tc>
          <w:tcPr>
            <w:tcW w:w="2694" w:type="dxa"/>
            <w:vAlign w:val="center"/>
            <w:hideMark/>
          </w:tcPr>
          <w:p w:rsidR="00B75808" w:rsidRPr="00BF7DF7" w:rsidRDefault="00B75808" w:rsidP="00B75808">
            <w:pPr>
              <w:widowControl/>
              <w:snapToGrid w:val="0"/>
              <w:spacing w:line="360" w:lineRule="exact"/>
              <w:jc w:val="center"/>
              <w:rPr>
                <w:rFonts w:ascii="Arial" w:hAnsi="Arial" w:cs="Arial"/>
                <w:kern w:val="0"/>
                <w:szCs w:val="21"/>
              </w:rPr>
            </w:pPr>
            <w:r w:rsidRPr="00BF7DF7">
              <w:rPr>
                <w:rFonts w:ascii="Arial" w:hAnsi="Arial" w:cs="Arial"/>
                <w:kern w:val="0"/>
                <w:szCs w:val="21"/>
              </w:rPr>
              <w:t>1.97</w:t>
            </w:r>
          </w:p>
        </w:tc>
        <w:tc>
          <w:tcPr>
            <w:tcW w:w="2245" w:type="dxa"/>
            <w:gridSpan w:val="2"/>
            <w:vMerge/>
            <w:vAlign w:val="center"/>
            <w:hideMark/>
          </w:tcPr>
          <w:p w:rsidR="00B75808" w:rsidRPr="00BF7DF7" w:rsidRDefault="00B75808" w:rsidP="00B75808">
            <w:pPr>
              <w:widowControl/>
              <w:jc w:val="left"/>
              <w:rPr>
                <w:rFonts w:ascii="Arial" w:hAnsi="Arial" w:cs="Arial"/>
                <w:kern w:val="0"/>
                <w:szCs w:val="21"/>
              </w:rPr>
            </w:pPr>
          </w:p>
        </w:tc>
      </w:tr>
      <w:tr w:rsidR="00B75808" w:rsidRPr="00B535CC" w:rsidTr="00741509">
        <w:trPr>
          <w:cantSplit/>
          <w:trHeight w:val="425"/>
          <w:jc w:val="center"/>
        </w:trPr>
        <w:tc>
          <w:tcPr>
            <w:tcW w:w="9600" w:type="dxa"/>
            <w:gridSpan w:val="5"/>
            <w:vAlign w:val="center"/>
            <w:hideMark/>
          </w:tcPr>
          <w:p w:rsidR="00B75808" w:rsidRPr="00BF7DF7" w:rsidRDefault="00B75808" w:rsidP="00B75808">
            <w:pPr>
              <w:widowControl/>
              <w:spacing w:line="360" w:lineRule="exact"/>
              <w:jc w:val="left"/>
              <w:rPr>
                <w:rFonts w:ascii="Arial" w:hAnsi="Arial" w:cs="Arial"/>
                <w:color w:val="000000"/>
                <w:kern w:val="0"/>
                <w:szCs w:val="21"/>
              </w:rPr>
            </w:pPr>
            <w:r w:rsidRPr="00BF7DF7">
              <w:rPr>
                <w:rFonts w:ascii="Arial" w:hAnsi="Arial" w:cs="Arial"/>
                <w:color w:val="000000"/>
                <w:kern w:val="0"/>
                <w:szCs w:val="21"/>
              </w:rPr>
              <w:t>基本构造见上海市工程建设规范《无机保温砂浆系统应用技术规程》</w:t>
            </w:r>
            <w:r w:rsidRPr="00BF7DF7">
              <w:rPr>
                <w:rFonts w:ascii="Arial" w:hAnsi="Arial" w:cs="Arial"/>
                <w:color w:val="000000"/>
                <w:kern w:val="0"/>
                <w:szCs w:val="21"/>
              </w:rPr>
              <w:t>DG/TJ08-2088-2011</w:t>
            </w:r>
          </w:p>
        </w:tc>
      </w:tr>
    </w:tbl>
    <w:p w:rsidR="00B75808" w:rsidRPr="00866AB3" w:rsidRDefault="00B75808" w:rsidP="00B535CC">
      <w:pPr>
        <w:widowControl/>
        <w:spacing w:afterLines="100"/>
        <w:jc w:val="left"/>
        <w:rPr>
          <w:rFonts w:ascii="Arial" w:hAnsi="Arial" w:cs="Arial"/>
          <w:szCs w:val="18"/>
        </w:rPr>
      </w:pPr>
      <w:r w:rsidRPr="00866AB3">
        <w:rPr>
          <w:rFonts w:ascii="Arial" w:hAnsi="Arial" w:cs="Arial"/>
          <w:szCs w:val="18"/>
        </w:rPr>
        <w:t>注：分户墙的保温层也可分设在墙体两侧，括号内为分设两侧的单侧保温层厚度。</w:t>
      </w:r>
    </w:p>
    <w:p w:rsidR="00B75808" w:rsidRPr="00721B75" w:rsidRDefault="00B75808" w:rsidP="00721B75">
      <w:pPr>
        <w:jc w:val="center"/>
        <w:rPr>
          <w:rFonts w:ascii="Arial" w:hAnsi="Arial" w:cs="Arial"/>
          <w:kern w:val="0"/>
          <w:sz w:val="24"/>
          <w:szCs w:val="24"/>
        </w:rPr>
      </w:pPr>
      <w:r w:rsidRPr="00741509">
        <w:rPr>
          <w:rFonts w:ascii="Arial" w:hAnsi="Arial" w:cs="Arial"/>
          <w:kern w:val="0"/>
          <w:sz w:val="24"/>
          <w:szCs w:val="24"/>
        </w:rPr>
        <w:t>附录</w:t>
      </w:r>
      <w:r w:rsidRPr="00741509">
        <w:rPr>
          <w:rFonts w:ascii="Arial" w:hAnsi="Arial" w:cs="Arial"/>
          <w:kern w:val="0"/>
          <w:sz w:val="24"/>
          <w:szCs w:val="24"/>
        </w:rPr>
        <w:t xml:space="preserve">D </w:t>
      </w:r>
      <w:r w:rsidRPr="00741509">
        <w:rPr>
          <w:rFonts w:ascii="Arial" w:hAnsi="Arial" w:cs="Arial"/>
          <w:kern w:val="0"/>
          <w:sz w:val="24"/>
          <w:szCs w:val="24"/>
        </w:rPr>
        <w:t>外窗材料及热工性能</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D.0.1 </w:t>
      </w:r>
      <w:r w:rsidRPr="00721B75">
        <w:rPr>
          <w:rFonts w:ascii="Arial" w:hAnsi="Arial" w:cs="Arial"/>
          <w:kern w:val="0"/>
          <w:sz w:val="24"/>
          <w:szCs w:val="24"/>
        </w:rPr>
        <w:t>外窗材料应符合以下要求</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   1 </w:t>
      </w:r>
      <w:r w:rsidRPr="00721B75">
        <w:rPr>
          <w:rFonts w:ascii="Arial" w:hAnsi="Arial" w:cs="Arial"/>
          <w:kern w:val="0"/>
          <w:sz w:val="24"/>
          <w:szCs w:val="24"/>
        </w:rPr>
        <w:t>外窗型材：塑料型材、断热铝型材</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   2</w:t>
      </w:r>
      <w:r w:rsidR="00721B75">
        <w:rPr>
          <w:rFonts w:ascii="Arial" w:hAnsi="Arial" w:cs="Arial" w:hint="eastAsia"/>
          <w:kern w:val="0"/>
          <w:sz w:val="24"/>
          <w:szCs w:val="24"/>
        </w:rPr>
        <w:t xml:space="preserve"> </w:t>
      </w:r>
      <w:r w:rsidRPr="00721B75">
        <w:rPr>
          <w:rFonts w:ascii="Arial" w:hAnsi="Arial" w:cs="Arial"/>
          <w:kern w:val="0"/>
          <w:sz w:val="24"/>
          <w:szCs w:val="24"/>
        </w:rPr>
        <w:t>透明中空玻璃：</w:t>
      </w:r>
      <w:r w:rsidRPr="00721B75">
        <w:rPr>
          <w:rFonts w:ascii="Arial" w:hAnsi="Arial" w:cs="Arial"/>
          <w:kern w:val="0"/>
          <w:sz w:val="24"/>
          <w:szCs w:val="24"/>
        </w:rPr>
        <w:t>6+9A+6(5+9A+5)</w:t>
      </w:r>
      <w:r w:rsidRPr="00721B75">
        <w:rPr>
          <w:rFonts w:ascii="Arial" w:hAnsi="Arial" w:cs="Arial"/>
          <w:kern w:val="0"/>
          <w:sz w:val="24"/>
          <w:szCs w:val="24"/>
        </w:rPr>
        <w:t>、</w:t>
      </w:r>
      <w:r w:rsidRPr="00721B75">
        <w:rPr>
          <w:rFonts w:ascii="Arial" w:hAnsi="Arial" w:cs="Arial"/>
          <w:kern w:val="0"/>
          <w:sz w:val="24"/>
          <w:szCs w:val="24"/>
        </w:rPr>
        <w:t>6+12A+6(5+12A+5)</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   3</w:t>
      </w:r>
      <w:r w:rsidR="00721B75">
        <w:rPr>
          <w:rFonts w:ascii="Arial" w:hAnsi="Arial" w:cs="Arial" w:hint="eastAsia"/>
          <w:kern w:val="0"/>
          <w:sz w:val="24"/>
          <w:szCs w:val="24"/>
        </w:rPr>
        <w:t xml:space="preserve"> </w:t>
      </w:r>
      <w:r w:rsidRPr="00721B75">
        <w:rPr>
          <w:rFonts w:ascii="Arial" w:hAnsi="Arial" w:cs="Arial"/>
          <w:kern w:val="0"/>
          <w:sz w:val="24"/>
          <w:szCs w:val="24"/>
        </w:rPr>
        <w:t>高透光</w:t>
      </w:r>
      <w:r w:rsidRPr="00721B75">
        <w:rPr>
          <w:rFonts w:ascii="Arial" w:hAnsi="Arial" w:cs="Arial"/>
          <w:kern w:val="0"/>
          <w:sz w:val="24"/>
          <w:szCs w:val="24"/>
        </w:rPr>
        <w:t>Low-e</w:t>
      </w:r>
      <w:r w:rsidRPr="00721B75">
        <w:rPr>
          <w:rFonts w:ascii="Arial" w:hAnsi="Arial" w:cs="Arial"/>
          <w:kern w:val="0"/>
          <w:sz w:val="24"/>
          <w:szCs w:val="24"/>
        </w:rPr>
        <w:t>中空玻璃：</w:t>
      </w:r>
      <w:r w:rsidRPr="00721B75">
        <w:rPr>
          <w:rFonts w:ascii="Arial" w:hAnsi="Arial" w:cs="Arial"/>
          <w:kern w:val="0"/>
          <w:sz w:val="24"/>
          <w:szCs w:val="24"/>
        </w:rPr>
        <w:t>6Low-e+9A+6(5Low-e+9A+5)</w:t>
      </w:r>
      <w:r w:rsidRPr="00721B75">
        <w:rPr>
          <w:rFonts w:ascii="Arial" w:hAnsi="Arial" w:cs="Arial"/>
          <w:kern w:val="0"/>
          <w:sz w:val="24"/>
          <w:szCs w:val="24"/>
        </w:rPr>
        <w:t>、</w:t>
      </w:r>
      <w:r w:rsidRPr="00721B75">
        <w:rPr>
          <w:rFonts w:ascii="Arial" w:hAnsi="Arial" w:cs="Arial"/>
          <w:kern w:val="0"/>
          <w:sz w:val="24"/>
          <w:szCs w:val="24"/>
        </w:rPr>
        <w:t>6Low-e+12A+6(5Low-e+12A+5)</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D.0.2 </w:t>
      </w:r>
      <w:r w:rsidRPr="00721B75">
        <w:rPr>
          <w:rFonts w:ascii="Arial" w:hAnsi="Arial" w:cs="Arial"/>
          <w:kern w:val="0"/>
          <w:sz w:val="24"/>
          <w:szCs w:val="24"/>
        </w:rPr>
        <w:t>传热系数为</w:t>
      </w:r>
      <w:r w:rsidRPr="00721B75">
        <w:rPr>
          <w:rFonts w:ascii="Arial" w:hAnsi="Arial" w:cs="Arial"/>
          <w:kern w:val="0"/>
          <w:sz w:val="24"/>
          <w:szCs w:val="24"/>
        </w:rPr>
        <w:t>2.5[W/(m2·K)]</w:t>
      </w:r>
      <w:r w:rsidRPr="00721B75">
        <w:rPr>
          <w:rFonts w:ascii="Arial" w:hAnsi="Arial" w:cs="Arial"/>
          <w:kern w:val="0"/>
          <w:sz w:val="24"/>
          <w:szCs w:val="24"/>
        </w:rPr>
        <w:t>外窗的材料组合及热工性能按表</w:t>
      </w:r>
      <w:r w:rsidRPr="00721B75">
        <w:rPr>
          <w:rFonts w:ascii="Arial" w:hAnsi="Arial" w:cs="Arial"/>
          <w:kern w:val="0"/>
          <w:sz w:val="24"/>
          <w:szCs w:val="24"/>
        </w:rPr>
        <w:t>D.0.2</w:t>
      </w:r>
      <w:r w:rsidRPr="00721B75">
        <w:rPr>
          <w:rFonts w:ascii="Arial" w:hAnsi="Arial" w:cs="Arial"/>
          <w:kern w:val="0"/>
          <w:sz w:val="24"/>
          <w:szCs w:val="24"/>
        </w:rPr>
        <w:t>确定</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 xml:space="preserve">D.0.2 </w:t>
      </w:r>
      <w:r w:rsidRPr="00866AB3">
        <w:rPr>
          <w:rFonts w:ascii="Arial" w:eastAsia="黑体" w:hAnsi="Arial" w:cs="Arial"/>
          <w:color w:val="000000"/>
          <w:kern w:val="0"/>
          <w:sz w:val="24"/>
          <w:szCs w:val="21"/>
        </w:rPr>
        <w:t>传热系数为</w:t>
      </w:r>
      <w:r w:rsidRPr="00866AB3">
        <w:rPr>
          <w:rFonts w:ascii="Arial" w:eastAsia="黑体" w:hAnsi="Arial" w:cs="Arial"/>
          <w:color w:val="000000"/>
          <w:kern w:val="0"/>
          <w:sz w:val="24"/>
          <w:szCs w:val="21"/>
        </w:rPr>
        <w:t>≤2.5[W/(m2·K)]</w:t>
      </w:r>
      <w:r w:rsidRPr="00866AB3">
        <w:rPr>
          <w:rFonts w:ascii="Arial" w:eastAsia="黑体" w:hAnsi="Arial" w:cs="Arial"/>
          <w:color w:val="000000"/>
          <w:kern w:val="0"/>
          <w:sz w:val="24"/>
          <w:szCs w:val="21"/>
        </w:rPr>
        <w:t>外窗的材料组合及热工性能</w:t>
      </w:r>
    </w:p>
    <w:tbl>
      <w:tblPr>
        <w:tblW w:w="9716" w:type="dxa"/>
        <w:jc w:val="center"/>
        <w:tblInd w:w="-17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585"/>
        <w:gridCol w:w="1960"/>
        <w:gridCol w:w="1426"/>
        <w:gridCol w:w="1161"/>
        <w:gridCol w:w="910"/>
        <w:gridCol w:w="1400"/>
        <w:gridCol w:w="1274"/>
      </w:tblGrid>
      <w:tr w:rsidR="00B75808" w:rsidRPr="00B535CC" w:rsidTr="00741509">
        <w:trPr>
          <w:trHeight w:val="555"/>
          <w:jc w:val="center"/>
        </w:trPr>
        <w:tc>
          <w:tcPr>
            <w:tcW w:w="1585" w:type="dxa"/>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窗框传热系数</w:t>
            </w:r>
            <w:r w:rsidRPr="00BF7DF7">
              <w:rPr>
                <w:rFonts w:ascii="Arial" w:hAnsi="Arial" w:cs="Arial"/>
                <w:kern w:val="0"/>
                <w:szCs w:val="21"/>
              </w:rPr>
              <w:t>[</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bCs/>
                <w:kern w:val="0"/>
                <w:szCs w:val="21"/>
              </w:rPr>
              <w:t>.K)]</w:t>
            </w:r>
          </w:p>
        </w:tc>
        <w:tc>
          <w:tcPr>
            <w:tcW w:w="19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玻璃类型</w:t>
            </w:r>
          </w:p>
        </w:tc>
        <w:tc>
          <w:tcPr>
            <w:tcW w:w="1426" w:type="dxa"/>
            <w:shd w:val="clear" w:color="auto" w:fill="FFFFFF"/>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玻璃传热系数</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161" w:type="dxa"/>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玻璃遮阳系数</w:t>
            </w:r>
            <w:r w:rsidRPr="00BF7DF7">
              <w:rPr>
                <w:rFonts w:ascii="Arial" w:hAnsi="Arial" w:cs="Arial"/>
                <w:kern w:val="0"/>
                <w:szCs w:val="21"/>
              </w:rPr>
              <w:t>SC</w:t>
            </w:r>
          </w:p>
        </w:tc>
        <w:tc>
          <w:tcPr>
            <w:tcW w:w="91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窗框</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系数</w:t>
            </w:r>
          </w:p>
        </w:tc>
        <w:tc>
          <w:tcPr>
            <w:tcW w:w="1400" w:type="dxa"/>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整窗传热系数</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274" w:type="dxa"/>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整窗遮阳系数</w:t>
            </w:r>
            <w:r w:rsidRPr="00BF7DF7">
              <w:rPr>
                <w:rFonts w:ascii="Arial" w:hAnsi="Arial" w:cs="Arial"/>
                <w:kern w:val="0"/>
                <w:szCs w:val="21"/>
              </w:rPr>
              <w:t>SW</w:t>
            </w:r>
          </w:p>
        </w:tc>
      </w:tr>
      <w:tr w:rsidR="00B75808" w:rsidRPr="00B535CC" w:rsidTr="00741509">
        <w:trPr>
          <w:trHeight w:val="555"/>
          <w:jc w:val="center"/>
        </w:trPr>
        <w:tc>
          <w:tcPr>
            <w:tcW w:w="1585" w:type="dxa"/>
            <w:vMerge w:val="restart"/>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断热铝型材</w:t>
            </w:r>
            <w:r w:rsidRPr="00BF7DF7">
              <w:rPr>
                <w:rFonts w:ascii="Arial" w:hAnsi="Arial" w:cs="Arial"/>
                <w:kern w:val="0"/>
                <w:szCs w:val="21"/>
              </w:rPr>
              <w:t>K</w:t>
            </w:r>
            <w:r w:rsidRPr="00BF7DF7">
              <w:rPr>
                <w:rFonts w:ascii="Arial" w:hAnsi="Arial" w:cs="Arial"/>
                <w:kern w:val="0"/>
                <w:szCs w:val="21"/>
                <w:vertAlign w:val="subscript"/>
              </w:rPr>
              <w:t>f</w:t>
            </w:r>
            <w:r w:rsidRPr="00BF7DF7">
              <w:rPr>
                <w:rFonts w:ascii="Arial" w:hAnsi="Arial" w:cs="Arial"/>
                <w:kern w:val="0"/>
                <w:szCs w:val="21"/>
              </w:rPr>
              <w:t>=3.8</w:t>
            </w:r>
            <w:r w:rsidR="00EA4CCB">
              <w:rPr>
                <w:rFonts w:ascii="Arial" w:hAnsi="Arial" w:cs="Arial" w:hint="eastAsia"/>
                <w:kern w:val="0"/>
                <w:szCs w:val="21"/>
              </w:rPr>
              <w:t>（</w:t>
            </w:r>
            <w:r w:rsidRPr="00BF7DF7">
              <w:rPr>
                <w:rFonts w:ascii="Arial" w:hAnsi="Arial" w:cs="Arial"/>
                <w:kern w:val="0"/>
                <w:szCs w:val="21"/>
              </w:rPr>
              <w:t>多腔</w:t>
            </w:r>
            <w:r w:rsidR="00EA4CCB">
              <w:rPr>
                <w:rFonts w:ascii="Arial" w:hAnsi="Arial" w:cs="Arial" w:hint="eastAsia"/>
                <w:kern w:val="0"/>
                <w:szCs w:val="21"/>
              </w:rPr>
              <w:t>）</w:t>
            </w:r>
          </w:p>
        </w:tc>
        <w:tc>
          <w:tcPr>
            <w:tcW w:w="19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w:t>
            </w:r>
            <w:r w:rsidR="00EA4CCB">
              <w:rPr>
                <w:rFonts w:ascii="Arial" w:hAnsi="Arial" w:cs="Arial" w:hint="eastAsia"/>
                <w:kern w:val="0"/>
                <w:szCs w:val="21"/>
              </w:rPr>
              <w:t>（</w:t>
            </w:r>
            <w:r w:rsidRPr="00BF7DF7">
              <w:rPr>
                <w:rFonts w:ascii="Arial" w:hAnsi="Arial" w:cs="Arial"/>
                <w:kern w:val="0"/>
                <w:szCs w:val="21"/>
              </w:rPr>
              <w:t>low-e</w:t>
            </w:r>
            <w:r w:rsidRPr="00BF7DF7">
              <w:rPr>
                <w:rFonts w:ascii="Arial" w:hAnsi="Arial" w:cs="Arial"/>
                <w:kern w:val="0"/>
                <w:szCs w:val="21"/>
              </w:rPr>
              <w:t>高透光</w:t>
            </w:r>
            <w:r w:rsidR="00EA4CCB">
              <w:rPr>
                <w:rFonts w:ascii="Arial" w:hAnsi="Arial" w:cs="Arial" w:hint="eastAsia"/>
                <w:kern w:val="0"/>
                <w:szCs w:val="21"/>
              </w:rPr>
              <w:t>）</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+12A+5</w:t>
            </w:r>
            <w:r w:rsidRPr="00BF7DF7">
              <w:rPr>
                <w:rFonts w:ascii="Arial" w:hAnsi="Arial" w:cs="Arial"/>
                <w:kern w:val="0"/>
                <w:szCs w:val="21"/>
              </w:rPr>
              <w:t>透明</w:t>
            </w:r>
          </w:p>
        </w:tc>
        <w:tc>
          <w:tcPr>
            <w:tcW w:w="1426"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1.90</w:t>
            </w:r>
          </w:p>
        </w:tc>
        <w:tc>
          <w:tcPr>
            <w:tcW w:w="1161"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0.60</w:t>
            </w:r>
          </w:p>
        </w:tc>
        <w:tc>
          <w:tcPr>
            <w:tcW w:w="910" w:type="dxa"/>
            <w:vMerge w:val="restart"/>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0.75</w:t>
            </w:r>
          </w:p>
        </w:tc>
        <w:tc>
          <w:tcPr>
            <w:tcW w:w="140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27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0.45</w:t>
            </w:r>
          </w:p>
        </w:tc>
      </w:tr>
      <w:tr w:rsidR="00B75808" w:rsidRPr="00B535CC" w:rsidTr="00741509">
        <w:trPr>
          <w:trHeight w:val="555"/>
          <w:jc w:val="center"/>
        </w:trPr>
        <w:tc>
          <w:tcPr>
            <w:tcW w:w="1585" w:type="dxa"/>
            <w:vMerge/>
            <w:vAlign w:val="center"/>
            <w:hideMark/>
          </w:tcPr>
          <w:p w:rsidR="00B75808" w:rsidRPr="00BF7DF7" w:rsidRDefault="00B75808" w:rsidP="00B75808">
            <w:pPr>
              <w:widowControl/>
              <w:jc w:val="left"/>
              <w:rPr>
                <w:rFonts w:ascii="Arial" w:hAnsi="Arial" w:cs="Arial"/>
                <w:kern w:val="0"/>
                <w:szCs w:val="21"/>
              </w:rPr>
            </w:pPr>
          </w:p>
        </w:tc>
        <w:tc>
          <w:tcPr>
            <w:tcW w:w="19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6</w:t>
            </w:r>
            <w:r w:rsidR="00EA4CCB">
              <w:rPr>
                <w:rFonts w:ascii="Arial" w:hAnsi="Arial" w:cs="Arial" w:hint="eastAsia"/>
                <w:kern w:val="0"/>
                <w:szCs w:val="21"/>
              </w:rPr>
              <w:t>（</w:t>
            </w:r>
            <w:r w:rsidRPr="00BF7DF7">
              <w:rPr>
                <w:rFonts w:ascii="Arial" w:hAnsi="Arial" w:cs="Arial"/>
                <w:kern w:val="0"/>
                <w:szCs w:val="21"/>
              </w:rPr>
              <w:t>low-e</w:t>
            </w:r>
            <w:r w:rsidRPr="00BF7DF7">
              <w:rPr>
                <w:rFonts w:ascii="Arial" w:hAnsi="Arial" w:cs="Arial"/>
                <w:kern w:val="0"/>
                <w:szCs w:val="21"/>
              </w:rPr>
              <w:t>高透光</w:t>
            </w:r>
            <w:r w:rsidR="00EA4CCB">
              <w:rPr>
                <w:rFonts w:ascii="Arial" w:hAnsi="Arial" w:cs="Arial" w:hint="eastAsia"/>
                <w:kern w:val="0"/>
                <w:szCs w:val="21"/>
              </w:rPr>
              <w:t>）</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lastRenderedPageBreak/>
              <w:t>+12A+6</w:t>
            </w:r>
            <w:r w:rsidRPr="00BF7DF7">
              <w:rPr>
                <w:rFonts w:ascii="Arial" w:hAnsi="Arial" w:cs="Arial"/>
                <w:kern w:val="0"/>
                <w:szCs w:val="21"/>
              </w:rPr>
              <w:t>透明</w:t>
            </w:r>
          </w:p>
        </w:tc>
        <w:tc>
          <w:tcPr>
            <w:tcW w:w="1426"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lastRenderedPageBreak/>
              <w:t>1.90</w:t>
            </w:r>
          </w:p>
        </w:tc>
        <w:tc>
          <w:tcPr>
            <w:tcW w:w="1161"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0.60</w:t>
            </w:r>
          </w:p>
        </w:tc>
        <w:tc>
          <w:tcPr>
            <w:tcW w:w="910" w:type="dxa"/>
            <w:vMerge/>
            <w:vAlign w:val="center"/>
            <w:hideMark/>
          </w:tcPr>
          <w:p w:rsidR="00B75808" w:rsidRPr="00BF7DF7" w:rsidRDefault="00B75808" w:rsidP="00B75808">
            <w:pPr>
              <w:widowControl/>
              <w:jc w:val="left"/>
              <w:rPr>
                <w:rFonts w:ascii="Arial" w:hAnsi="Arial" w:cs="Arial"/>
                <w:kern w:val="0"/>
                <w:szCs w:val="21"/>
              </w:rPr>
            </w:pPr>
          </w:p>
        </w:tc>
        <w:tc>
          <w:tcPr>
            <w:tcW w:w="140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2.5</w:t>
            </w:r>
          </w:p>
        </w:tc>
        <w:tc>
          <w:tcPr>
            <w:tcW w:w="127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0.45</w:t>
            </w:r>
          </w:p>
        </w:tc>
      </w:tr>
      <w:tr w:rsidR="00B75808" w:rsidRPr="00B535CC" w:rsidTr="00741509">
        <w:trPr>
          <w:trHeight w:val="213"/>
          <w:jc w:val="center"/>
        </w:trPr>
        <w:tc>
          <w:tcPr>
            <w:tcW w:w="1585" w:type="dxa"/>
            <w:vMerge w:val="restart"/>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lastRenderedPageBreak/>
              <w:t>塑料型材</w:t>
            </w:r>
            <w:r w:rsidRPr="00BF7DF7">
              <w:rPr>
                <w:rFonts w:ascii="Arial" w:hAnsi="Arial" w:cs="Arial"/>
                <w:kern w:val="0"/>
                <w:szCs w:val="21"/>
              </w:rPr>
              <w:t>K</w:t>
            </w:r>
            <w:r w:rsidRPr="00BF7DF7">
              <w:rPr>
                <w:rFonts w:ascii="Arial" w:hAnsi="Arial" w:cs="Arial"/>
                <w:kern w:val="0"/>
                <w:szCs w:val="21"/>
                <w:vertAlign w:val="subscript"/>
              </w:rPr>
              <w:t>f</w:t>
            </w:r>
            <w:r w:rsidRPr="00BF7DF7">
              <w:rPr>
                <w:rFonts w:ascii="Arial" w:hAnsi="Arial" w:cs="Arial"/>
                <w:kern w:val="0"/>
                <w:szCs w:val="21"/>
              </w:rPr>
              <w:t>=2.2</w:t>
            </w:r>
          </w:p>
          <w:p w:rsidR="00B75808" w:rsidRPr="00BF7DF7" w:rsidRDefault="00EA4CCB" w:rsidP="00B75808">
            <w:pPr>
              <w:widowControl/>
              <w:jc w:val="center"/>
              <w:rPr>
                <w:rFonts w:ascii="Arial" w:hAnsi="Arial" w:cs="Arial"/>
                <w:kern w:val="0"/>
                <w:szCs w:val="21"/>
              </w:rPr>
            </w:pPr>
            <w:r>
              <w:rPr>
                <w:rFonts w:ascii="Arial" w:hAnsi="Arial" w:cs="Arial" w:hint="eastAsia"/>
                <w:kern w:val="0"/>
                <w:szCs w:val="21"/>
              </w:rPr>
              <w:t>（</w:t>
            </w:r>
            <w:r w:rsidR="00B75808" w:rsidRPr="00BF7DF7">
              <w:rPr>
                <w:rFonts w:ascii="Arial" w:hAnsi="Arial" w:cs="Arial"/>
                <w:kern w:val="0"/>
                <w:szCs w:val="21"/>
              </w:rPr>
              <w:t>二腔</w:t>
            </w:r>
            <w:r>
              <w:rPr>
                <w:rFonts w:ascii="Arial" w:hAnsi="Arial" w:cs="Arial" w:hint="eastAsia"/>
                <w:kern w:val="0"/>
                <w:szCs w:val="21"/>
              </w:rPr>
              <w:t>）</w:t>
            </w:r>
          </w:p>
        </w:tc>
        <w:tc>
          <w:tcPr>
            <w:tcW w:w="19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w:t>
            </w:r>
            <w:r w:rsidR="00EA4CCB">
              <w:rPr>
                <w:rFonts w:ascii="Arial" w:hAnsi="Arial" w:cs="Arial" w:hint="eastAsia"/>
                <w:kern w:val="0"/>
                <w:szCs w:val="21"/>
              </w:rPr>
              <w:t>（</w:t>
            </w:r>
            <w:r w:rsidRPr="00BF7DF7">
              <w:rPr>
                <w:rFonts w:ascii="Arial" w:hAnsi="Arial" w:cs="Arial"/>
                <w:kern w:val="0"/>
                <w:szCs w:val="21"/>
              </w:rPr>
              <w:t>low-e</w:t>
            </w:r>
            <w:r w:rsidRPr="00BF7DF7">
              <w:rPr>
                <w:rFonts w:ascii="Arial" w:hAnsi="Arial" w:cs="Arial"/>
                <w:kern w:val="0"/>
                <w:szCs w:val="21"/>
              </w:rPr>
              <w:t>高透光</w:t>
            </w:r>
            <w:r w:rsidR="00EA4CCB">
              <w:rPr>
                <w:rFonts w:ascii="Arial" w:hAnsi="Arial" w:cs="Arial" w:hint="eastAsia"/>
                <w:kern w:val="0"/>
                <w:szCs w:val="21"/>
              </w:rPr>
              <w:t>）</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+9A+5</w:t>
            </w:r>
            <w:r w:rsidRPr="00BF7DF7">
              <w:rPr>
                <w:rFonts w:ascii="Arial" w:hAnsi="Arial" w:cs="Arial"/>
                <w:kern w:val="0"/>
                <w:szCs w:val="21"/>
              </w:rPr>
              <w:t>透明</w:t>
            </w:r>
          </w:p>
        </w:tc>
        <w:tc>
          <w:tcPr>
            <w:tcW w:w="1426"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2.30</w:t>
            </w:r>
          </w:p>
        </w:tc>
        <w:tc>
          <w:tcPr>
            <w:tcW w:w="1161"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0.60</w:t>
            </w:r>
          </w:p>
        </w:tc>
        <w:tc>
          <w:tcPr>
            <w:tcW w:w="910" w:type="dxa"/>
            <w:vMerge w:val="restart"/>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0.70</w:t>
            </w:r>
          </w:p>
        </w:tc>
        <w:tc>
          <w:tcPr>
            <w:tcW w:w="140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2.27</w:t>
            </w:r>
          </w:p>
        </w:tc>
        <w:tc>
          <w:tcPr>
            <w:tcW w:w="127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0.42</w:t>
            </w:r>
          </w:p>
        </w:tc>
      </w:tr>
      <w:tr w:rsidR="00B75808" w:rsidRPr="00B535CC" w:rsidTr="00741509">
        <w:trPr>
          <w:trHeight w:val="213"/>
          <w:jc w:val="center"/>
        </w:trPr>
        <w:tc>
          <w:tcPr>
            <w:tcW w:w="1585" w:type="dxa"/>
            <w:vMerge/>
            <w:vAlign w:val="center"/>
            <w:hideMark/>
          </w:tcPr>
          <w:p w:rsidR="00B75808" w:rsidRPr="00BF7DF7" w:rsidRDefault="00B75808" w:rsidP="00B75808">
            <w:pPr>
              <w:widowControl/>
              <w:jc w:val="left"/>
              <w:rPr>
                <w:rFonts w:ascii="Arial" w:hAnsi="Arial" w:cs="Arial"/>
                <w:kern w:val="0"/>
                <w:szCs w:val="21"/>
              </w:rPr>
            </w:pPr>
          </w:p>
        </w:tc>
        <w:tc>
          <w:tcPr>
            <w:tcW w:w="1960" w:type="dxa"/>
            <w:shd w:val="clear" w:color="auto" w:fill="FFFFFF"/>
            <w:vAlign w:val="center"/>
            <w:hideMark/>
          </w:tcPr>
          <w:p w:rsidR="00B75808" w:rsidRPr="00EA4CCB" w:rsidRDefault="00B75808" w:rsidP="00B75808">
            <w:pPr>
              <w:widowControl/>
              <w:jc w:val="center"/>
              <w:rPr>
                <w:rFonts w:ascii="Arial" w:hAnsi="Arial" w:cs="Arial"/>
                <w:kern w:val="0"/>
                <w:szCs w:val="21"/>
              </w:rPr>
            </w:pPr>
            <w:r w:rsidRPr="00BF7DF7">
              <w:rPr>
                <w:rFonts w:ascii="Arial" w:hAnsi="Arial" w:cs="Arial"/>
                <w:kern w:val="0"/>
                <w:szCs w:val="21"/>
              </w:rPr>
              <w:t>6</w:t>
            </w:r>
            <w:r w:rsidR="00EA4CCB">
              <w:rPr>
                <w:rFonts w:ascii="Arial" w:hAnsi="Arial" w:cs="Arial" w:hint="eastAsia"/>
                <w:kern w:val="0"/>
                <w:szCs w:val="21"/>
              </w:rPr>
              <w:t>（</w:t>
            </w:r>
            <w:r w:rsidRPr="00BF7DF7">
              <w:rPr>
                <w:rFonts w:ascii="Arial" w:hAnsi="Arial" w:cs="Arial"/>
                <w:kern w:val="0"/>
                <w:szCs w:val="21"/>
              </w:rPr>
              <w:t>low-e</w:t>
            </w:r>
            <w:r w:rsidRPr="00BF7DF7">
              <w:rPr>
                <w:rFonts w:ascii="Arial" w:hAnsi="Arial" w:cs="Arial"/>
                <w:kern w:val="0"/>
                <w:szCs w:val="21"/>
              </w:rPr>
              <w:t>高透光</w:t>
            </w:r>
            <w:r w:rsidR="00EA4CCB">
              <w:rPr>
                <w:rFonts w:ascii="Arial" w:hAnsi="Arial" w:cs="Arial" w:hint="eastAsia"/>
                <w:kern w:val="0"/>
                <w:szCs w:val="21"/>
              </w:rPr>
              <w:t>）</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+9A+6</w:t>
            </w:r>
            <w:r w:rsidRPr="00BF7DF7">
              <w:rPr>
                <w:rFonts w:ascii="Arial" w:hAnsi="Arial" w:cs="Arial"/>
                <w:kern w:val="0"/>
                <w:szCs w:val="21"/>
              </w:rPr>
              <w:t>透明</w:t>
            </w:r>
          </w:p>
        </w:tc>
        <w:tc>
          <w:tcPr>
            <w:tcW w:w="1426"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2.30</w:t>
            </w:r>
          </w:p>
        </w:tc>
        <w:tc>
          <w:tcPr>
            <w:tcW w:w="1161"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0.60</w:t>
            </w:r>
          </w:p>
        </w:tc>
        <w:tc>
          <w:tcPr>
            <w:tcW w:w="910" w:type="dxa"/>
            <w:vMerge/>
            <w:vAlign w:val="center"/>
            <w:hideMark/>
          </w:tcPr>
          <w:p w:rsidR="00B75808" w:rsidRPr="00BF7DF7" w:rsidRDefault="00B75808" w:rsidP="00B75808">
            <w:pPr>
              <w:widowControl/>
              <w:jc w:val="left"/>
              <w:rPr>
                <w:rFonts w:ascii="Arial" w:hAnsi="Arial" w:cs="Arial"/>
                <w:kern w:val="0"/>
                <w:szCs w:val="21"/>
              </w:rPr>
            </w:pPr>
          </w:p>
        </w:tc>
        <w:tc>
          <w:tcPr>
            <w:tcW w:w="140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2.27</w:t>
            </w:r>
          </w:p>
        </w:tc>
        <w:tc>
          <w:tcPr>
            <w:tcW w:w="127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0.42</w:t>
            </w:r>
          </w:p>
        </w:tc>
      </w:tr>
    </w:tbl>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D.0.3 </w:t>
      </w:r>
      <w:r w:rsidRPr="00721B75">
        <w:rPr>
          <w:rFonts w:ascii="Arial" w:hAnsi="Arial" w:cs="Arial"/>
          <w:kern w:val="0"/>
          <w:sz w:val="24"/>
          <w:szCs w:val="24"/>
        </w:rPr>
        <w:t>传热系数为</w:t>
      </w:r>
      <w:r w:rsidRPr="00721B75">
        <w:rPr>
          <w:rFonts w:ascii="Arial" w:hAnsi="Arial" w:cs="Arial"/>
          <w:kern w:val="0"/>
          <w:sz w:val="24"/>
          <w:szCs w:val="24"/>
        </w:rPr>
        <w:t>2.8[W/(m2·K)]</w:t>
      </w:r>
      <w:r w:rsidRPr="00721B75">
        <w:rPr>
          <w:rFonts w:ascii="Arial" w:hAnsi="Arial" w:cs="Arial"/>
          <w:kern w:val="0"/>
          <w:sz w:val="24"/>
          <w:szCs w:val="24"/>
        </w:rPr>
        <w:t>外窗的材料组合及热工性能按表</w:t>
      </w:r>
      <w:r w:rsidRPr="00721B75">
        <w:rPr>
          <w:rFonts w:ascii="Arial" w:hAnsi="Arial" w:cs="Arial"/>
          <w:kern w:val="0"/>
          <w:sz w:val="24"/>
          <w:szCs w:val="24"/>
        </w:rPr>
        <w:t>D.0.3</w:t>
      </w:r>
      <w:r w:rsidRPr="00721B75">
        <w:rPr>
          <w:rFonts w:ascii="Arial" w:hAnsi="Arial" w:cs="Arial"/>
          <w:kern w:val="0"/>
          <w:sz w:val="24"/>
          <w:szCs w:val="24"/>
        </w:rPr>
        <w:t>确定</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 xml:space="preserve">D.0.3 </w:t>
      </w:r>
      <w:r w:rsidRPr="00866AB3">
        <w:rPr>
          <w:rFonts w:ascii="Arial" w:eastAsia="黑体" w:hAnsi="Arial" w:cs="Arial"/>
          <w:color w:val="000000"/>
          <w:kern w:val="0"/>
          <w:sz w:val="24"/>
          <w:szCs w:val="21"/>
        </w:rPr>
        <w:t>传热系数为</w:t>
      </w:r>
      <w:r w:rsidRPr="00866AB3">
        <w:rPr>
          <w:rFonts w:ascii="Arial" w:eastAsia="黑体" w:hAnsi="Arial" w:cs="Arial"/>
          <w:color w:val="000000"/>
          <w:kern w:val="0"/>
          <w:sz w:val="24"/>
          <w:szCs w:val="21"/>
        </w:rPr>
        <w:t>2.8[W/(m2·K)]</w:t>
      </w:r>
      <w:r w:rsidRPr="00866AB3">
        <w:rPr>
          <w:rFonts w:ascii="Arial" w:eastAsia="黑体" w:hAnsi="Arial" w:cs="Arial"/>
          <w:color w:val="000000"/>
          <w:kern w:val="0"/>
          <w:sz w:val="24"/>
          <w:szCs w:val="21"/>
        </w:rPr>
        <w:t>外窗的材料组合及热工性能</w:t>
      </w:r>
    </w:p>
    <w:tbl>
      <w:tblPr>
        <w:tblW w:w="9716" w:type="dxa"/>
        <w:jc w:val="center"/>
        <w:tblInd w:w="-17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585"/>
        <w:gridCol w:w="1960"/>
        <w:gridCol w:w="1426"/>
        <w:gridCol w:w="1161"/>
        <w:gridCol w:w="910"/>
        <w:gridCol w:w="1400"/>
        <w:gridCol w:w="1274"/>
      </w:tblGrid>
      <w:tr w:rsidR="00B75808" w:rsidRPr="00B535CC" w:rsidTr="00EA4CCB">
        <w:trPr>
          <w:trHeight w:val="555"/>
          <w:jc w:val="center"/>
        </w:trPr>
        <w:tc>
          <w:tcPr>
            <w:tcW w:w="1585" w:type="dxa"/>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窗框传热系数</w:t>
            </w:r>
            <w:r w:rsidRPr="00BF7DF7">
              <w:rPr>
                <w:rFonts w:ascii="Arial" w:hAnsi="Arial" w:cs="Arial"/>
                <w:kern w:val="0"/>
                <w:szCs w:val="21"/>
              </w:rPr>
              <w:t>[</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bCs/>
                <w:kern w:val="0"/>
                <w:szCs w:val="21"/>
              </w:rPr>
              <w:t>.K)]</w:t>
            </w:r>
          </w:p>
        </w:tc>
        <w:tc>
          <w:tcPr>
            <w:tcW w:w="19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玻璃类型</w:t>
            </w:r>
          </w:p>
        </w:tc>
        <w:tc>
          <w:tcPr>
            <w:tcW w:w="1426" w:type="dxa"/>
            <w:shd w:val="clear" w:color="auto" w:fill="FFFFFF"/>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玻璃传热系数</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161" w:type="dxa"/>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玻璃遮阳系数</w:t>
            </w:r>
            <w:r w:rsidRPr="00BF7DF7">
              <w:rPr>
                <w:rFonts w:ascii="Arial" w:hAnsi="Arial" w:cs="Arial"/>
                <w:kern w:val="0"/>
                <w:szCs w:val="21"/>
              </w:rPr>
              <w:t>SC</w:t>
            </w:r>
          </w:p>
        </w:tc>
        <w:tc>
          <w:tcPr>
            <w:tcW w:w="91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窗框</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系数</w:t>
            </w:r>
          </w:p>
        </w:tc>
        <w:tc>
          <w:tcPr>
            <w:tcW w:w="1400" w:type="dxa"/>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整窗传热系数</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274" w:type="dxa"/>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整窗遮阳系数</w:t>
            </w:r>
            <w:r w:rsidRPr="00BF7DF7">
              <w:rPr>
                <w:rFonts w:ascii="Arial" w:hAnsi="Arial" w:cs="Arial"/>
                <w:kern w:val="0"/>
                <w:szCs w:val="21"/>
              </w:rPr>
              <w:t>SW</w:t>
            </w:r>
          </w:p>
        </w:tc>
      </w:tr>
      <w:tr w:rsidR="00B75808" w:rsidRPr="00B535CC" w:rsidTr="00EA4CCB">
        <w:trPr>
          <w:trHeight w:val="440"/>
          <w:jc w:val="center"/>
        </w:trPr>
        <w:tc>
          <w:tcPr>
            <w:tcW w:w="1585" w:type="dxa"/>
            <w:vMerge w:val="restart"/>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塑料型材</w:t>
            </w:r>
            <w:r w:rsidRPr="00BF7DF7">
              <w:rPr>
                <w:rFonts w:ascii="Arial" w:hAnsi="Arial" w:cs="Arial"/>
                <w:kern w:val="0"/>
                <w:szCs w:val="21"/>
              </w:rPr>
              <w:t>K</w:t>
            </w:r>
            <w:r w:rsidRPr="00BF7DF7">
              <w:rPr>
                <w:rFonts w:ascii="Arial" w:hAnsi="Arial" w:cs="Arial"/>
                <w:kern w:val="0"/>
                <w:szCs w:val="21"/>
                <w:vertAlign w:val="subscript"/>
              </w:rPr>
              <w:t>f</w:t>
            </w:r>
            <w:r w:rsidRPr="00BF7DF7">
              <w:rPr>
                <w:rFonts w:ascii="Arial" w:hAnsi="Arial" w:cs="Arial"/>
                <w:kern w:val="0"/>
                <w:szCs w:val="21"/>
              </w:rPr>
              <w:t>=2.2</w:t>
            </w:r>
            <w:r w:rsidR="00EA4CCB">
              <w:rPr>
                <w:rFonts w:ascii="Arial" w:hAnsi="Arial" w:cs="Arial" w:hint="eastAsia"/>
                <w:kern w:val="0"/>
                <w:szCs w:val="21"/>
              </w:rPr>
              <w:t>（</w:t>
            </w:r>
            <w:r w:rsidRPr="00BF7DF7">
              <w:rPr>
                <w:rFonts w:ascii="Arial" w:hAnsi="Arial" w:cs="Arial"/>
                <w:kern w:val="0"/>
                <w:szCs w:val="21"/>
              </w:rPr>
              <w:t>二腔</w:t>
            </w:r>
            <w:r w:rsidR="00EA4CCB">
              <w:rPr>
                <w:rFonts w:ascii="Arial" w:hAnsi="Arial" w:cs="Arial" w:hint="eastAsia"/>
                <w:kern w:val="0"/>
                <w:szCs w:val="21"/>
              </w:rPr>
              <w:t>）</w:t>
            </w:r>
          </w:p>
        </w:tc>
        <w:tc>
          <w:tcPr>
            <w:tcW w:w="19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w:t>
            </w:r>
            <w:r w:rsidRPr="00BF7DF7">
              <w:rPr>
                <w:rFonts w:ascii="Arial" w:hAnsi="Arial" w:cs="Arial"/>
                <w:kern w:val="0"/>
                <w:szCs w:val="21"/>
              </w:rPr>
              <w:t>透明</w:t>
            </w:r>
            <w:r w:rsidRPr="00BF7DF7">
              <w:rPr>
                <w:rFonts w:ascii="Arial" w:hAnsi="Arial" w:cs="Arial"/>
                <w:kern w:val="0"/>
                <w:szCs w:val="21"/>
              </w:rPr>
              <w:t>+9A+5</w:t>
            </w:r>
            <w:r w:rsidRPr="00BF7DF7">
              <w:rPr>
                <w:rFonts w:ascii="Arial" w:hAnsi="Arial" w:cs="Arial"/>
                <w:kern w:val="0"/>
                <w:szCs w:val="21"/>
              </w:rPr>
              <w:t>透明</w:t>
            </w:r>
          </w:p>
        </w:tc>
        <w:tc>
          <w:tcPr>
            <w:tcW w:w="1426"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3.00</w:t>
            </w:r>
          </w:p>
        </w:tc>
        <w:tc>
          <w:tcPr>
            <w:tcW w:w="1161"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0.84</w:t>
            </w:r>
          </w:p>
        </w:tc>
        <w:tc>
          <w:tcPr>
            <w:tcW w:w="910" w:type="dxa"/>
            <w:vMerge w:val="restart"/>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0.70</w:t>
            </w:r>
          </w:p>
        </w:tc>
        <w:tc>
          <w:tcPr>
            <w:tcW w:w="140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2.8</w:t>
            </w:r>
          </w:p>
        </w:tc>
        <w:tc>
          <w:tcPr>
            <w:tcW w:w="127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0.59</w:t>
            </w:r>
          </w:p>
        </w:tc>
      </w:tr>
      <w:tr w:rsidR="00B75808" w:rsidRPr="00B535CC" w:rsidTr="00EA4CCB">
        <w:trPr>
          <w:trHeight w:val="36"/>
          <w:jc w:val="center"/>
        </w:trPr>
        <w:tc>
          <w:tcPr>
            <w:tcW w:w="1585" w:type="dxa"/>
            <w:vMerge/>
            <w:vAlign w:val="center"/>
            <w:hideMark/>
          </w:tcPr>
          <w:p w:rsidR="00B75808" w:rsidRPr="00BF7DF7" w:rsidRDefault="00B75808" w:rsidP="00B75808">
            <w:pPr>
              <w:widowControl/>
              <w:jc w:val="left"/>
              <w:rPr>
                <w:rFonts w:ascii="Arial" w:hAnsi="Arial" w:cs="Arial"/>
                <w:kern w:val="0"/>
                <w:szCs w:val="21"/>
              </w:rPr>
            </w:pPr>
          </w:p>
        </w:tc>
        <w:tc>
          <w:tcPr>
            <w:tcW w:w="19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6</w:t>
            </w:r>
            <w:r w:rsidRPr="00BF7DF7">
              <w:rPr>
                <w:rFonts w:ascii="Arial" w:hAnsi="Arial" w:cs="Arial"/>
                <w:kern w:val="0"/>
                <w:szCs w:val="21"/>
              </w:rPr>
              <w:t>透明</w:t>
            </w:r>
            <w:r w:rsidRPr="00BF7DF7">
              <w:rPr>
                <w:rFonts w:ascii="Arial" w:hAnsi="Arial" w:cs="Arial"/>
                <w:kern w:val="0"/>
                <w:szCs w:val="21"/>
              </w:rPr>
              <w:t>+9A+6</w:t>
            </w:r>
            <w:r w:rsidRPr="00BF7DF7">
              <w:rPr>
                <w:rFonts w:ascii="Arial" w:hAnsi="Arial" w:cs="Arial"/>
                <w:kern w:val="0"/>
                <w:szCs w:val="21"/>
              </w:rPr>
              <w:t>透明</w:t>
            </w:r>
          </w:p>
        </w:tc>
        <w:tc>
          <w:tcPr>
            <w:tcW w:w="1426"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3.00</w:t>
            </w:r>
          </w:p>
        </w:tc>
        <w:tc>
          <w:tcPr>
            <w:tcW w:w="1161"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910" w:type="dxa"/>
            <w:vMerge/>
            <w:vAlign w:val="center"/>
            <w:hideMark/>
          </w:tcPr>
          <w:p w:rsidR="00B75808" w:rsidRPr="00BF7DF7" w:rsidRDefault="00B75808" w:rsidP="00B75808">
            <w:pPr>
              <w:widowControl/>
              <w:jc w:val="left"/>
              <w:rPr>
                <w:rFonts w:ascii="Arial" w:hAnsi="Arial" w:cs="Arial"/>
                <w:kern w:val="0"/>
                <w:szCs w:val="21"/>
              </w:rPr>
            </w:pPr>
          </w:p>
        </w:tc>
        <w:tc>
          <w:tcPr>
            <w:tcW w:w="140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2.8</w:t>
            </w:r>
          </w:p>
        </w:tc>
        <w:tc>
          <w:tcPr>
            <w:tcW w:w="127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0.58</w:t>
            </w:r>
          </w:p>
        </w:tc>
      </w:tr>
      <w:tr w:rsidR="00B75808" w:rsidRPr="00B535CC" w:rsidTr="00EA4CCB">
        <w:trPr>
          <w:trHeight w:val="555"/>
          <w:jc w:val="center"/>
        </w:trPr>
        <w:tc>
          <w:tcPr>
            <w:tcW w:w="1585" w:type="dxa"/>
            <w:vMerge w:val="restart"/>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断热铝型材</w:t>
            </w:r>
            <w:r w:rsidRPr="00BF7DF7">
              <w:rPr>
                <w:rFonts w:ascii="Arial" w:hAnsi="Arial" w:cs="Arial"/>
                <w:kern w:val="0"/>
                <w:szCs w:val="21"/>
              </w:rPr>
              <w:t>K</w:t>
            </w:r>
            <w:r w:rsidRPr="00BF7DF7">
              <w:rPr>
                <w:rFonts w:ascii="Arial" w:hAnsi="Arial" w:cs="Arial"/>
                <w:kern w:val="0"/>
                <w:szCs w:val="21"/>
                <w:vertAlign w:val="subscript"/>
              </w:rPr>
              <w:t>f</w:t>
            </w:r>
            <w:r w:rsidRPr="00BF7DF7">
              <w:rPr>
                <w:rFonts w:ascii="Arial" w:hAnsi="Arial" w:cs="Arial"/>
                <w:kern w:val="0"/>
                <w:szCs w:val="21"/>
              </w:rPr>
              <w:t>=3.8</w:t>
            </w:r>
          </w:p>
          <w:p w:rsidR="00B75808" w:rsidRPr="00BF7DF7" w:rsidRDefault="00EA4CCB" w:rsidP="00B75808">
            <w:pPr>
              <w:widowControl/>
              <w:jc w:val="center"/>
              <w:rPr>
                <w:rFonts w:ascii="Arial" w:hAnsi="Arial" w:cs="Arial"/>
                <w:kern w:val="0"/>
                <w:szCs w:val="21"/>
              </w:rPr>
            </w:pPr>
            <w:r>
              <w:rPr>
                <w:rFonts w:ascii="Arial" w:hAnsi="Arial" w:cs="Arial" w:hint="eastAsia"/>
                <w:kern w:val="0"/>
                <w:szCs w:val="21"/>
              </w:rPr>
              <w:t>（</w:t>
            </w:r>
            <w:r w:rsidR="00B75808" w:rsidRPr="00BF7DF7">
              <w:rPr>
                <w:rFonts w:ascii="Arial" w:hAnsi="Arial" w:cs="Arial"/>
                <w:kern w:val="0"/>
                <w:szCs w:val="21"/>
              </w:rPr>
              <w:t>多腔</w:t>
            </w:r>
            <w:r>
              <w:rPr>
                <w:rFonts w:ascii="Arial" w:hAnsi="Arial" w:cs="Arial" w:hint="eastAsia"/>
                <w:kern w:val="0"/>
                <w:szCs w:val="21"/>
              </w:rPr>
              <w:t>）</w:t>
            </w:r>
          </w:p>
        </w:tc>
        <w:tc>
          <w:tcPr>
            <w:tcW w:w="19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5(low-e</w:t>
            </w:r>
            <w:r w:rsidRPr="00BF7DF7">
              <w:rPr>
                <w:rFonts w:ascii="Arial" w:hAnsi="Arial" w:cs="Arial"/>
                <w:kern w:val="0"/>
                <w:szCs w:val="21"/>
              </w:rPr>
              <w:t>高透光</w:t>
            </w:r>
            <w:r w:rsidR="00EA4CCB">
              <w:rPr>
                <w:rFonts w:ascii="Arial" w:hAnsi="Arial" w:cs="Arial" w:hint="eastAsia"/>
                <w:kern w:val="0"/>
                <w:szCs w:val="21"/>
              </w:rPr>
              <w:t>）</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+9A+5</w:t>
            </w:r>
            <w:r w:rsidRPr="00BF7DF7">
              <w:rPr>
                <w:rFonts w:ascii="Arial" w:hAnsi="Arial" w:cs="Arial"/>
                <w:kern w:val="0"/>
                <w:szCs w:val="21"/>
              </w:rPr>
              <w:t>透明</w:t>
            </w:r>
          </w:p>
        </w:tc>
        <w:tc>
          <w:tcPr>
            <w:tcW w:w="1426"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2.30</w:t>
            </w:r>
          </w:p>
        </w:tc>
        <w:tc>
          <w:tcPr>
            <w:tcW w:w="1161"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0.60</w:t>
            </w:r>
          </w:p>
        </w:tc>
        <w:tc>
          <w:tcPr>
            <w:tcW w:w="910" w:type="dxa"/>
            <w:vMerge w:val="restart"/>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0.75</w:t>
            </w:r>
          </w:p>
        </w:tc>
        <w:tc>
          <w:tcPr>
            <w:tcW w:w="140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2.8</w:t>
            </w:r>
          </w:p>
        </w:tc>
        <w:tc>
          <w:tcPr>
            <w:tcW w:w="127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0.45</w:t>
            </w:r>
          </w:p>
        </w:tc>
      </w:tr>
      <w:tr w:rsidR="00B75808" w:rsidRPr="00B535CC" w:rsidTr="00EA4CCB">
        <w:trPr>
          <w:trHeight w:val="555"/>
          <w:jc w:val="center"/>
        </w:trPr>
        <w:tc>
          <w:tcPr>
            <w:tcW w:w="1585" w:type="dxa"/>
            <w:vMerge/>
            <w:vAlign w:val="center"/>
            <w:hideMark/>
          </w:tcPr>
          <w:p w:rsidR="00B75808" w:rsidRPr="00BF7DF7" w:rsidRDefault="00B75808" w:rsidP="00B75808">
            <w:pPr>
              <w:widowControl/>
              <w:jc w:val="left"/>
              <w:rPr>
                <w:rFonts w:ascii="Arial" w:hAnsi="Arial" w:cs="Arial"/>
                <w:kern w:val="0"/>
                <w:szCs w:val="21"/>
              </w:rPr>
            </w:pPr>
          </w:p>
        </w:tc>
        <w:tc>
          <w:tcPr>
            <w:tcW w:w="1960" w:type="dxa"/>
            <w:shd w:val="clear" w:color="auto" w:fill="FFFFFF"/>
            <w:vAlign w:val="center"/>
            <w:hideMark/>
          </w:tcPr>
          <w:p w:rsidR="00B75808" w:rsidRPr="00BF7DF7" w:rsidRDefault="00EA4CCB" w:rsidP="00B75808">
            <w:pPr>
              <w:widowControl/>
              <w:jc w:val="center"/>
              <w:rPr>
                <w:rFonts w:ascii="Arial" w:hAnsi="Arial" w:cs="Arial"/>
                <w:kern w:val="0"/>
                <w:szCs w:val="21"/>
              </w:rPr>
            </w:pPr>
            <w:r>
              <w:rPr>
                <w:rFonts w:ascii="Arial" w:hAnsi="Arial" w:cs="Arial"/>
                <w:kern w:val="0"/>
                <w:szCs w:val="21"/>
              </w:rPr>
              <w:t>6</w:t>
            </w:r>
            <w:r>
              <w:rPr>
                <w:rFonts w:ascii="Arial" w:hAnsi="Arial" w:cs="Arial" w:hint="eastAsia"/>
                <w:kern w:val="0"/>
                <w:szCs w:val="21"/>
              </w:rPr>
              <w:t>（</w:t>
            </w:r>
            <w:r w:rsidR="00B75808" w:rsidRPr="00BF7DF7">
              <w:rPr>
                <w:rFonts w:ascii="Arial" w:hAnsi="Arial" w:cs="Arial"/>
                <w:kern w:val="0"/>
                <w:szCs w:val="21"/>
              </w:rPr>
              <w:t>low-e</w:t>
            </w:r>
            <w:r w:rsidR="00B75808" w:rsidRPr="00BF7DF7">
              <w:rPr>
                <w:rFonts w:ascii="Arial" w:hAnsi="Arial" w:cs="Arial"/>
                <w:kern w:val="0"/>
                <w:szCs w:val="21"/>
              </w:rPr>
              <w:t>高透光</w:t>
            </w:r>
            <w:r>
              <w:rPr>
                <w:rFonts w:ascii="Arial" w:hAnsi="Arial" w:cs="Arial" w:hint="eastAsia"/>
                <w:kern w:val="0"/>
                <w:szCs w:val="21"/>
              </w:rPr>
              <w:t>）</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+9A+6</w:t>
            </w:r>
            <w:r w:rsidRPr="00BF7DF7">
              <w:rPr>
                <w:rFonts w:ascii="Arial" w:hAnsi="Arial" w:cs="Arial"/>
                <w:kern w:val="0"/>
                <w:szCs w:val="21"/>
              </w:rPr>
              <w:t>透明</w:t>
            </w:r>
          </w:p>
        </w:tc>
        <w:tc>
          <w:tcPr>
            <w:tcW w:w="1426"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2.30</w:t>
            </w:r>
          </w:p>
        </w:tc>
        <w:tc>
          <w:tcPr>
            <w:tcW w:w="1161"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0.60</w:t>
            </w:r>
          </w:p>
        </w:tc>
        <w:tc>
          <w:tcPr>
            <w:tcW w:w="910" w:type="dxa"/>
            <w:vMerge/>
            <w:vAlign w:val="center"/>
            <w:hideMark/>
          </w:tcPr>
          <w:p w:rsidR="00B75808" w:rsidRPr="00BF7DF7" w:rsidRDefault="00B75808" w:rsidP="00B75808">
            <w:pPr>
              <w:widowControl/>
              <w:jc w:val="left"/>
              <w:rPr>
                <w:rFonts w:ascii="Arial" w:hAnsi="Arial" w:cs="Arial"/>
                <w:kern w:val="0"/>
                <w:szCs w:val="21"/>
              </w:rPr>
            </w:pPr>
          </w:p>
        </w:tc>
        <w:tc>
          <w:tcPr>
            <w:tcW w:w="140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2.8</w:t>
            </w:r>
          </w:p>
        </w:tc>
        <w:tc>
          <w:tcPr>
            <w:tcW w:w="127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0.45</w:t>
            </w:r>
          </w:p>
        </w:tc>
      </w:tr>
    </w:tbl>
    <w:p w:rsidR="00F52F1C" w:rsidRDefault="00F52F1C" w:rsidP="00721B75">
      <w:pPr>
        <w:widowControl/>
        <w:rPr>
          <w:rFonts w:ascii="Arial" w:hAnsi="Arial" w:cs="Arial" w:hint="eastAsia"/>
          <w:kern w:val="0"/>
          <w:sz w:val="24"/>
          <w:szCs w:val="24"/>
        </w:rPr>
      </w:pP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D.0.4 </w:t>
      </w:r>
      <w:r w:rsidRPr="00721B75">
        <w:rPr>
          <w:rFonts w:ascii="Arial" w:hAnsi="Arial" w:cs="Arial"/>
          <w:kern w:val="0"/>
          <w:sz w:val="24"/>
          <w:szCs w:val="24"/>
        </w:rPr>
        <w:t>传热系数为</w:t>
      </w:r>
      <w:r w:rsidRPr="00721B75">
        <w:rPr>
          <w:rFonts w:ascii="Arial" w:hAnsi="Arial" w:cs="Arial"/>
          <w:kern w:val="0"/>
          <w:sz w:val="24"/>
          <w:szCs w:val="24"/>
        </w:rPr>
        <w:t>3.2[W/(m2.K)]</w:t>
      </w:r>
      <w:r w:rsidRPr="00721B75">
        <w:rPr>
          <w:rFonts w:ascii="Arial" w:hAnsi="Arial" w:cs="Arial"/>
          <w:kern w:val="0"/>
          <w:sz w:val="24"/>
          <w:szCs w:val="24"/>
        </w:rPr>
        <w:t>外窗的材料组合及热工性能按表</w:t>
      </w:r>
      <w:r w:rsidRPr="00721B75">
        <w:rPr>
          <w:rFonts w:ascii="Arial" w:hAnsi="Arial" w:cs="Arial"/>
          <w:kern w:val="0"/>
          <w:sz w:val="24"/>
          <w:szCs w:val="24"/>
        </w:rPr>
        <w:t>D.0.4</w:t>
      </w:r>
      <w:r w:rsidRPr="00721B75">
        <w:rPr>
          <w:rFonts w:ascii="Arial" w:hAnsi="Arial" w:cs="Arial"/>
          <w:kern w:val="0"/>
          <w:sz w:val="24"/>
          <w:szCs w:val="24"/>
        </w:rPr>
        <w:t>确定</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 xml:space="preserve">D.0.4 </w:t>
      </w:r>
      <w:r w:rsidRPr="00866AB3">
        <w:rPr>
          <w:rFonts w:ascii="Arial" w:eastAsia="黑体" w:hAnsi="Arial" w:cs="Arial"/>
          <w:color w:val="000000"/>
          <w:kern w:val="0"/>
          <w:sz w:val="24"/>
          <w:szCs w:val="21"/>
        </w:rPr>
        <w:t>传热系数为</w:t>
      </w:r>
      <w:r w:rsidRPr="00866AB3">
        <w:rPr>
          <w:rFonts w:ascii="Arial" w:eastAsia="黑体" w:hAnsi="Arial" w:cs="Arial"/>
          <w:color w:val="000000"/>
          <w:kern w:val="0"/>
          <w:sz w:val="24"/>
          <w:szCs w:val="21"/>
        </w:rPr>
        <w:t>3.2[W/(m2·K)]</w:t>
      </w:r>
      <w:r w:rsidRPr="00866AB3">
        <w:rPr>
          <w:rFonts w:ascii="Arial" w:eastAsia="黑体" w:hAnsi="Arial" w:cs="Arial"/>
          <w:color w:val="000000"/>
          <w:kern w:val="0"/>
          <w:sz w:val="24"/>
          <w:szCs w:val="21"/>
        </w:rPr>
        <w:t>外窗的材料组合及热工性能</w:t>
      </w:r>
    </w:p>
    <w:tbl>
      <w:tblPr>
        <w:tblW w:w="9716" w:type="dxa"/>
        <w:jc w:val="center"/>
        <w:tblInd w:w="-17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585"/>
        <w:gridCol w:w="2097"/>
        <w:gridCol w:w="1418"/>
        <w:gridCol w:w="1134"/>
        <w:gridCol w:w="808"/>
        <w:gridCol w:w="1460"/>
        <w:gridCol w:w="1214"/>
      </w:tblGrid>
      <w:tr w:rsidR="00B75808" w:rsidRPr="00B535CC" w:rsidTr="0058742A">
        <w:trPr>
          <w:trHeight w:val="555"/>
          <w:jc w:val="center"/>
        </w:trPr>
        <w:tc>
          <w:tcPr>
            <w:tcW w:w="1585" w:type="dxa"/>
            <w:shd w:val="clear" w:color="auto" w:fill="FFFFFF"/>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窗框传热系数</w:t>
            </w:r>
          </w:p>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w:t>
            </w:r>
            <w:r w:rsidRPr="00BF7DF7">
              <w:rPr>
                <w:rFonts w:ascii="Arial" w:hAnsi="Arial" w:cs="Arial"/>
                <w:bCs/>
                <w:kern w:val="0"/>
                <w:szCs w:val="21"/>
              </w:rPr>
              <w:t>W/(m</w:t>
            </w:r>
            <w:r w:rsidRPr="00BF7DF7">
              <w:rPr>
                <w:rFonts w:ascii="Arial" w:hAnsi="Arial" w:cs="Arial"/>
                <w:bCs/>
                <w:kern w:val="0"/>
                <w:szCs w:val="21"/>
                <w:vertAlign w:val="superscript"/>
              </w:rPr>
              <w:t>2</w:t>
            </w:r>
            <w:r w:rsidRPr="00BF7DF7">
              <w:rPr>
                <w:rFonts w:ascii="Arial" w:hAnsi="Arial" w:cs="Arial"/>
                <w:bCs/>
                <w:kern w:val="0"/>
                <w:szCs w:val="21"/>
              </w:rPr>
              <w:t>.K)]</w:t>
            </w:r>
          </w:p>
        </w:tc>
        <w:tc>
          <w:tcPr>
            <w:tcW w:w="2097"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玻璃类型</w:t>
            </w:r>
          </w:p>
        </w:tc>
        <w:tc>
          <w:tcPr>
            <w:tcW w:w="1418" w:type="dxa"/>
            <w:shd w:val="clear" w:color="auto" w:fill="FFFFFF"/>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玻璃传热系数</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134" w:type="dxa"/>
            <w:shd w:val="clear" w:color="auto" w:fill="FFFFFF"/>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玻璃遮阳系数</w:t>
            </w:r>
            <w:r w:rsidRPr="00BF7DF7">
              <w:rPr>
                <w:rFonts w:ascii="Arial" w:hAnsi="Arial" w:cs="Arial"/>
                <w:kern w:val="0"/>
                <w:szCs w:val="21"/>
              </w:rPr>
              <w:t>SC</w:t>
            </w:r>
          </w:p>
        </w:tc>
        <w:tc>
          <w:tcPr>
            <w:tcW w:w="808" w:type="dxa"/>
            <w:shd w:val="clear" w:color="auto" w:fill="FFFFFF"/>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窗框系数</w:t>
            </w:r>
          </w:p>
        </w:tc>
        <w:tc>
          <w:tcPr>
            <w:tcW w:w="1460" w:type="dxa"/>
            <w:shd w:val="clear" w:color="auto" w:fill="FFFFFF"/>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整窗传热系数</w:t>
            </w:r>
            <w:r w:rsidRPr="00BF7DF7">
              <w:rPr>
                <w:rFonts w:ascii="Arial" w:hAnsi="Arial" w:cs="Arial"/>
                <w:kern w:val="0"/>
                <w:sz w:val="18"/>
                <w:szCs w:val="18"/>
              </w:rPr>
              <w:t>[</w:t>
            </w:r>
            <w:r w:rsidRPr="00BF7DF7">
              <w:rPr>
                <w:rFonts w:ascii="Arial" w:hAnsi="Arial" w:cs="Arial"/>
                <w:bCs/>
                <w:kern w:val="0"/>
                <w:sz w:val="18"/>
                <w:szCs w:val="18"/>
              </w:rPr>
              <w:t>W/(m</w:t>
            </w:r>
            <w:r w:rsidRPr="00BF7DF7">
              <w:rPr>
                <w:rFonts w:ascii="Arial" w:hAnsi="Arial" w:cs="Arial"/>
                <w:bCs/>
                <w:kern w:val="0"/>
                <w:sz w:val="18"/>
                <w:szCs w:val="18"/>
                <w:vertAlign w:val="superscript"/>
              </w:rPr>
              <w:t>2</w:t>
            </w:r>
            <w:r w:rsidRPr="00BF7DF7">
              <w:rPr>
                <w:rFonts w:ascii="Arial" w:hAnsi="Arial" w:cs="Arial"/>
                <w:bCs/>
                <w:kern w:val="0"/>
                <w:sz w:val="18"/>
                <w:szCs w:val="18"/>
              </w:rPr>
              <w:t>·K)]</w:t>
            </w:r>
          </w:p>
        </w:tc>
        <w:tc>
          <w:tcPr>
            <w:tcW w:w="1214" w:type="dxa"/>
            <w:shd w:val="clear" w:color="auto" w:fill="FFFFFF"/>
            <w:vAlign w:val="center"/>
            <w:hideMark/>
          </w:tcPr>
          <w:p w:rsidR="00B75808" w:rsidRPr="00BF7DF7" w:rsidRDefault="00B75808" w:rsidP="00741509">
            <w:pPr>
              <w:widowControl/>
              <w:jc w:val="center"/>
              <w:rPr>
                <w:rFonts w:ascii="Arial" w:hAnsi="Arial" w:cs="Arial"/>
                <w:kern w:val="0"/>
                <w:szCs w:val="21"/>
              </w:rPr>
            </w:pPr>
            <w:r w:rsidRPr="00BF7DF7">
              <w:rPr>
                <w:rFonts w:ascii="Arial" w:hAnsi="Arial" w:cs="Arial"/>
                <w:kern w:val="0"/>
                <w:szCs w:val="21"/>
              </w:rPr>
              <w:t>整窗遮阳系数</w:t>
            </w:r>
            <w:r w:rsidRPr="00BF7DF7">
              <w:rPr>
                <w:rFonts w:ascii="Arial" w:hAnsi="Arial" w:cs="Arial"/>
                <w:kern w:val="0"/>
                <w:szCs w:val="21"/>
              </w:rPr>
              <w:t>SW</w:t>
            </w:r>
          </w:p>
        </w:tc>
      </w:tr>
      <w:tr w:rsidR="00B75808" w:rsidRPr="00B535CC" w:rsidTr="0058742A">
        <w:trPr>
          <w:trHeight w:val="555"/>
          <w:jc w:val="center"/>
        </w:trPr>
        <w:tc>
          <w:tcPr>
            <w:tcW w:w="1585" w:type="dxa"/>
            <w:vMerge w:val="restart"/>
            <w:shd w:val="clear" w:color="auto" w:fill="FFFFFF"/>
            <w:vAlign w:val="center"/>
            <w:hideMark/>
          </w:tcPr>
          <w:p w:rsidR="00B75808" w:rsidRPr="00BF7DF7" w:rsidRDefault="00B75808" w:rsidP="00EA4CCB">
            <w:pPr>
              <w:widowControl/>
              <w:jc w:val="center"/>
              <w:rPr>
                <w:rFonts w:ascii="Arial" w:hAnsi="Arial" w:cs="Arial"/>
                <w:kern w:val="0"/>
                <w:szCs w:val="21"/>
              </w:rPr>
            </w:pPr>
            <w:r w:rsidRPr="00BF7DF7">
              <w:rPr>
                <w:rFonts w:ascii="Arial" w:hAnsi="Arial" w:cs="Arial"/>
                <w:kern w:val="0"/>
                <w:szCs w:val="21"/>
              </w:rPr>
              <w:t>断热铝型材</w:t>
            </w:r>
            <w:r w:rsidRPr="00BF7DF7">
              <w:rPr>
                <w:rFonts w:ascii="Arial" w:hAnsi="Arial" w:cs="Arial"/>
                <w:kern w:val="0"/>
                <w:szCs w:val="21"/>
              </w:rPr>
              <w:lastRenderedPageBreak/>
              <w:t>K</w:t>
            </w:r>
            <w:r w:rsidRPr="00BF7DF7">
              <w:rPr>
                <w:rFonts w:ascii="Arial" w:hAnsi="Arial" w:cs="Arial"/>
                <w:kern w:val="0"/>
                <w:szCs w:val="21"/>
                <w:vertAlign w:val="subscript"/>
              </w:rPr>
              <w:t>f</w:t>
            </w:r>
            <w:r w:rsidRPr="00BF7DF7">
              <w:rPr>
                <w:rFonts w:ascii="Arial" w:hAnsi="Arial" w:cs="Arial"/>
                <w:kern w:val="0"/>
                <w:szCs w:val="21"/>
              </w:rPr>
              <w:t>=3.8</w:t>
            </w:r>
            <w:r w:rsidR="00EA4CCB">
              <w:rPr>
                <w:rFonts w:ascii="Arial" w:hAnsi="Arial" w:cs="Arial" w:hint="eastAsia"/>
                <w:kern w:val="0"/>
                <w:szCs w:val="21"/>
              </w:rPr>
              <w:t>（</w:t>
            </w:r>
            <w:r w:rsidRPr="00BF7DF7">
              <w:rPr>
                <w:rFonts w:ascii="Arial" w:hAnsi="Arial" w:cs="Arial"/>
                <w:kern w:val="0"/>
                <w:szCs w:val="21"/>
              </w:rPr>
              <w:t>多腔</w:t>
            </w:r>
            <w:r w:rsidR="00EA4CCB">
              <w:rPr>
                <w:rFonts w:ascii="Arial" w:hAnsi="Arial" w:cs="Arial" w:hint="eastAsia"/>
                <w:kern w:val="0"/>
                <w:szCs w:val="21"/>
              </w:rPr>
              <w:t>）</w:t>
            </w:r>
          </w:p>
        </w:tc>
        <w:tc>
          <w:tcPr>
            <w:tcW w:w="2097"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lastRenderedPageBreak/>
              <w:t>5</w:t>
            </w:r>
            <w:r w:rsidRPr="00BF7DF7">
              <w:rPr>
                <w:rFonts w:ascii="Arial" w:hAnsi="Arial" w:cs="Arial"/>
                <w:kern w:val="0"/>
                <w:szCs w:val="21"/>
              </w:rPr>
              <w:t>透明</w:t>
            </w:r>
            <w:r w:rsidRPr="00BF7DF7">
              <w:rPr>
                <w:rFonts w:ascii="Arial" w:hAnsi="Arial" w:cs="Arial"/>
                <w:kern w:val="0"/>
                <w:szCs w:val="21"/>
              </w:rPr>
              <w:t>+12A+5</w:t>
            </w:r>
            <w:r w:rsidRPr="00BF7DF7">
              <w:rPr>
                <w:rFonts w:ascii="Arial" w:hAnsi="Arial" w:cs="Arial"/>
                <w:kern w:val="0"/>
                <w:szCs w:val="21"/>
              </w:rPr>
              <w:t>透明</w:t>
            </w:r>
          </w:p>
        </w:tc>
        <w:tc>
          <w:tcPr>
            <w:tcW w:w="1418"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2.90</w:t>
            </w:r>
          </w:p>
        </w:tc>
        <w:tc>
          <w:tcPr>
            <w:tcW w:w="113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0.84</w:t>
            </w:r>
          </w:p>
        </w:tc>
        <w:tc>
          <w:tcPr>
            <w:tcW w:w="808" w:type="dxa"/>
            <w:vMerge w:val="restart"/>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0.75</w:t>
            </w:r>
          </w:p>
        </w:tc>
        <w:tc>
          <w:tcPr>
            <w:tcW w:w="14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3.2</w:t>
            </w:r>
          </w:p>
        </w:tc>
        <w:tc>
          <w:tcPr>
            <w:tcW w:w="121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0.63</w:t>
            </w:r>
          </w:p>
        </w:tc>
      </w:tr>
      <w:tr w:rsidR="00B75808" w:rsidRPr="00B535CC" w:rsidTr="0058742A">
        <w:trPr>
          <w:trHeight w:val="555"/>
          <w:jc w:val="center"/>
        </w:trPr>
        <w:tc>
          <w:tcPr>
            <w:tcW w:w="1585" w:type="dxa"/>
            <w:vMerge/>
            <w:vAlign w:val="center"/>
            <w:hideMark/>
          </w:tcPr>
          <w:p w:rsidR="00B75808" w:rsidRPr="00BF7DF7" w:rsidRDefault="00B75808" w:rsidP="00B75808">
            <w:pPr>
              <w:widowControl/>
              <w:jc w:val="left"/>
              <w:rPr>
                <w:rFonts w:ascii="Arial" w:hAnsi="Arial" w:cs="Arial"/>
                <w:kern w:val="0"/>
                <w:szCs w:val="21"/>
              </w:rPr>
            </w:pPr>
          </w:p>
        </w:tc>
        <w:tc>
          <w:tcPr>
            <w:tcW w:w="2097"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6</w:t>
            </w:r>
            <w:r w:rsidRPr="00BF7DF7">
              <w:rPr>
                <w:rFonts w:ascii="Arial" w:hAnsi="Arial" w:cs="Arial"/>
                <w:kern w:val="0"/>
                <w:szCs w:val="21"/>
              </w:rPr>
              <w:t>透明</w:t>
            </w:r>
            <w:r w:rsidRPr="00BF7DF7">
              <w:rPr>
                <w:rFonts w:ascii="Arial" w:hAnsi="Arial" w:cs="Arial"/>
                <w:kern w:val="0"/>
                <w:szCs w:val="21"/>
              </w:rPr>
              <w:t>+12A+6</w:t>
            </w:r>
            <w:r w:rsidRPr="00BF7DF7">
              <w:rPr>
                <w:rFonts w:ascii="Arial" w:hAnsi="Arial" w:cs="Arial"/>
                <w:kern w:val="0"/>
                <w:szCs w:val="21"/>
              </w:rPr>
              <w:t>透明</w:t>
            </w:r>
          </w:p>
        </w:tc>
        <w:tc>
          <w:tcPr>
            <w:tcW w:w="1418"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2.90</w:t>
            </w:r>
          </w:p>
        </w:tc>
        <w:tc>
          <w:tcPr>
            <w:tcW w:w="113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0.83</w:t>
            </w:r>
          </w:p>
        </w:tc>
        <w:tc>
          <w:tcPr>
            <w:tcW w:w="808" w:type="dxa"/>
            <w:vMerge/>
            <w:vAlign w:val="center"/>
            <w:hideMark/>
          </w:tcPr>
          <w:p w:rsidR="00B75808" w:rsidRPr="00BF7DF7" w:rsidRDefault="00B75808" w:rsidP="00B75808">
            <w:pPr>
              <w:widowControl/>
              <w:jc w:val="left"/>
              <w:rPr>
                <w:rFonts w:ascii="Arial" w:hAnsi="Arial" w:cs="Arial"/>
                <w:kern w:val="0"/>
                <w:szCs w:val="21"/>
              </w:rPr>
            </w:pPr>
          </w:p>
        </w:tc>
        <w:tc>
          <w:tcPr>
            <w:tcW w:w="1460"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3.2</w:t>
            </w:r>
          </w:p>
        </w:tc>
        <w:tc>
          <w:tcPr>
            <w:tcW w:w="1214" w:type="dxa"/>
            <w:shd w:val="clear" w:color="auto" w:fill="FFFFFF"/>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0.62</w:t>
            </w:r>
          </w:p>
        </w:tc>
      </w:tr>
    </w:tbl>
    <w:p w:rsidR="00B75808" w:rsidRPr="00BF7DF7" w:rsidRDefault="00B75808" w:rsidP="00B75808">
      <w:pPr>
        <w:widowControl/>
        <w:spacing w:line="360" w:lineRule="exact"/>
        <w:jc w:val="left"/>
        <w:rPr>
          <w:rFonts w:ascii="Arial" w:hAnsi="Arial" w:cs="Arial"/>
          <w:szCs w:val="24"/>
        </w:rPr>
      </w:pPr>
    </w:p>
    <w:p w:rsidR="00721B75" w:rsidRDefault="00721B75" w:rsidP="00721B75">
      <w:pPr>
        <w:jc w:val="center"/>
        <w:rPr>
          <w:rFonts w:ascii="Arial" w:hAnsi="Arial" w:cs="Arial" w:hint="eastAsia"/>
          <w:kern w:val="0"/>
          <w:sz w:val="24"/>
          <w:szCs w:val="24"/>
        </w:rPr>
      </w:pPr>
    </w:p>
    <w:p w:rsidR="00B75808" w:rsidRPr="00741509" w:rsidRDefault="00B75808" w:rsidP="00721B75">
      <w:pPr>
        <w:jc w:val="center"/>
        <w:rPr>
          <w:rFonts w:ascii="Arial" w:hAnsi="Arial" w:cs="Arial"/>
          <w:kern w:val="0"/>
          <w:sz w:val="24"/>
          <w:szCs w:val="24"/>
        </w:rPr>
      </w:pPr>
      <w:r w:rsidRPr="00741509">
        <w:rPr>
          <w:rFonts w:ascii="Arial" w:hAnsi="Arial" w:cs="Arial"/>
          <w:kern w:val="0"/>
          <w:sz w:val="24"/>
          <w:szCs w:val="24"/>
        </w:rPr>
        <w:t>附录</w:t>
      </w:r>
      <w:r w:rsidRPr="00741509">
        <w:rPr>
          <w:rFonts w:ascii="Arial" w:hAnsi="Arial" w:cs="Arial"/>
          <w:kern w:val="0"/>
          <w:sz w:val="24"/>
          <w:szCs w:val="24"/>
        </w:rPr>
        <w:t xml:space="preserve">E </w:t>
      </w:r>
      <w:r w:rsidRPr="00741509">
        <w:rPr>
          <w:rFonts w:ascii="Arial" w:hAnsi="Arial" w:cs="Arial"/>
          <w:kern w:val="0"/>
          <w:sz w:val="24"/>
          <w:szCs w:val="24"/>
        </w:rPr>
        <w:t>外墙与楼板相交、外墙与内墙相交处的构造示意图</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E.0.1</w:t>
      </w:r>
      <w:r w:rsidR="00741509" w:rsidRPr="00721B75">
        <w:rPr>
          <w:rFonts w:ascii="Arial" w:hAnsi="Arial" w:cs="Arial" w:hint="eastAsia"/>
          <w:kern w:val="0"/>
          <w:sz w:val="24"/>
          <w:szCs w:val="24"/>
        </w:rPr>
        <w:t xml:space="preserve"> </w:t>
      </w:r>
      <w:r w:rsidRPr="00721B75">
        <w:rPr>
          <w:rFonts w:ascii="Arial" w:hAnsi="Arial" w:cs="Arial"/>
          <w:kern w:val="0"/>
          <w:sz w:val="24"/>
          <w:szCs w:val="24"/>
        </w:rPr>
        <w:t>热桥处理措施可选用下列保温材料：</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   1</w:t>
      </w:r>
      <w:r w:rsidR="00721B75">
        <w:rPr>
          <w:rFonts w:ascii="Arial" w:hAnsi="Arial" w:cs="Arial" w:hint="eastAsia"/>
          <w:kern w:val="0"/>
          <w:sz w:val="24"/>
          <w:szCs w:val="24"/>
        </w:rPr>
        <w:t xml:space="preserve"> </w:t>
      </w:r>
      <w:r w:rsidRPr="00721B75">
        <w:rPr>
          <w:rFonts w:ascii="Arial" w:hAnsi="Arial" w:cs="Arial"/>
          <w:kern w:val="0"/>
          <w:sz w:val="24"/>
          <w:szCs w:val="24"/>
        </w:rPr>
        <w:t>真空保温板</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   2</w:t>
      </w:r>
      <w:r w:rsidR="00721B75">
        <w:rPr>
          <w:rFonts w:ascii="Arial" w:hAnsi="Arial" w:cs="Arial" w:hint="eastAsia"/>
          <w:kern w:val="0"/>
          <w:sz w:val="24"/>
          <w:szCs w:val="24"/>
        </w:rPr>
        <w:t xml:space="preserve"> </w:t>
      </w:r>
      <w:r w:rsidRPr="00721B75">
        <w:rPr>
          <w:rFonts w:ascii="Arial" w:hAnsi="Arial" w:cs="Arial"/>
          <w:kern w:val="0"/>
          <w:sz w:val="24"/>
          <w:szCs w:val="24"/>
        </w:rPr>
        <w:t>硬泡聚氨酯板（</w:t>
      </w:r>
      <w:r w:rsidRPr="00721B75">
        <w:rPr>
          <w:rFonts w:ascii="Arial" w:hAnsi="Arial" w:cs="Arial"/>
          <w:kern w:val="0"/>
          <w:sz w:val="24"/>
          <w:szCs w:val="24"/>
        </w:rPr>
        <w:t>PU</w:t>
      </w:r>
      <w:r w:rsidRPr="00721B75">
        <w:rPr>
          <w:rFonts w:ascii="Arial" w:hAnsi="Arial" w:cs="Arial"/>
          <w:kern w:val="0"/>
          <w:sz w:val="24"/>
          <w:szCs w:val="24"/>
        </w:rPr>
        <w:t>）</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   3 </w:t>
      </w:r>
      <w:r w:rsidR="00721B75">
        <w:rPr>
          <w:rFonts w:ascii="Arial" w:hAnsi="Arial" w:cs="Arial" w:hint="eastAsia"/>
          <w:kern w:val="0"/>
          <w:sz w:val="24"/>
          <w:szCs w:val="24"/>
        </w:rPr>
        <w:t xml:space="preserve"> </w:t>
      </w:r>
      <w:r w:rsidRPr="00721B75">
        <w:rPr>
          <w:rFonts w:ascii="Arial" w:hAnsi="Arial" w:cs="Arial"/>
          <w:kern w:val="0"/>
          <w:sz w:val="24"/>
          <w:szCs w:val="24"/>
        </w:rPr>
        <w:t>挤塑聚苯板（</w:t>
      </w:r>
      <w:r w:rsidRPr="00721B75">
        <w:rPr>
          <w:rFonts w:ascii="Arial" w:hAnsi="Arial" w:cs="Arial"/>
          <w:kern w:val="0"/>
          <w:sz w:val="24"/>
          <w:szCs w:val="24"/>
        </w:rPr>
        <w:t>XPS</w:t>
      </w:r>
      <w:r w:rsidRPr="00721B75">
        <w:rPr>
          <w:rFonts w:ascii="Arial" w:hAnsi="Arial" w:cs="Arial"/>
          <w:kern w:val="0"/>
          <w:sz w:val="24"/>
          <w:szCs w:val="24"/>
        </w:rPr>
        <w:t>）</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   4 </w:t>
      </w:r>
      <w:r w:rsidR="00721B75">
        <w:rPr>
          <w:rFonts w:ascii="Arial" w:hAnsi="Arial" w:cs="Arial" w:hint="eastAsia"/>
          <w:kern w:val="0"/>
          <w:sz w:val="24"/>
          <w:szCs w:val="24"/>
        </w:rPr>
        <w:t xml:space="preserve"> </w:t>
      </w:r>
      <w:r w:rsidRPr="00721B75">
        <w:rPr>
          <w:rFonts w:ascii="Arial" w:hAnsi="Arial" w:cs="Arial"/>
          <w:kern w:val="0"/>
          <w:sz w:val="24"/>
          <w:szCs w:val="24"/>
        </w:rPr>
        <w:t>模塑聚苯板（</w:t>
      </w:r>
      <w:r w:rsidRPr="00721B75">
        <w:rPr>
          <w:rFonts w:ascii="Arial" w:hAnsi="Arial" w:cs="Arial"/>
          <w:kern w:val="0"/>
          <w:sz w:val="24"/>
          <w:szCs w:val="24"/>
        </w:rPr>
        <w:t>EPS</w:t>
      </w:r>
      <w:r w:rsidRPr="00721B75">
        <w:rPr>
          <w:rFonts w:ascii="Arial" w:hAnsi="Arial" w:cs="Arial"/>
          <w:kern w:val="0"/>
          <w:sz w:val="24"/>
          <w:szCs w:val="24"/>
        </w:rPr>
        <w:t>）</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   5 </w:t>
      </w:r>
      <w:r w:rsidR="00721B75">
        <w:rPr>
          <w:rFonts w:ascii="Arial" w:hAnsi="Arial" w:cs="Arial" w:hint="eastAsia"/>
          <w:kern w:val="0"/>
          <w:sz w:val="24"/>
          <w:szCs w:val="24"/>
        </w:rPr>
        <w:t xml:space="preserve"> </w:t>
      </w:r>
      <w:r w:rsidRPr="00721B75">
        <w:rPr>
          <w:rFonts w:ascii="Arial" w:hAnsi="Arial" w:cs="Arial"/>
          <w:kern w:val="0"/>
          <w:sz w:val="24"/>
          <w:szCs w:val="24"/>
        </w:rPr>
        <w:t>无机保温砂浆</w:t>
      </w:r>
    </w:p>
    <w:p w:rsidR="00EA4CCB" w:rsidRPr="00721B75" w:rsidRDefault="00B75808" w:rsidP="00721B75">
      <w:pPr>
        <w:widowControl/>
        <w:rPr>
          <w:rFonts w:ascii="Arial" w:hAnsi="Arial" w:cs="Arial"/>
          <w:kern w:val="0"/>
          <w:sz w:val="24"/>
          <w:szCs w:val="24"/>
        </w:rPr>
      </w:pPr>
      <w:r w:rsidRPr="00721B75">
        <w:rPr>
          <w:rFonts w:ascii="Arial" w:hAnsi="Arial" w:cs="Arial"/>
          <w:kern w:val="0"/>
          <w:sz w:val="24"/>
          <w:szCs w:val="24"/>
        </w:rPr>
        <w:t xml:space="preserve">E.0.2 </w:t>
      </w:r>
      <w:r w:rsidRPr="00721B75">
        <w:rPr>
          <w:rFonts w:ascii="Arial" w:hAnsi="Arial" w:cs="Arial"/>
          <w:kern w:val="0"/>
          <w:sz w:val="24"/>
          <w:szCs w:val="24"/>
        </w:rPr>
        <w:t>外墙内保温层沿隔墙或楼板向内延伸长度不应小于</w:t>
      </w:r>
      <w:r w:rsidRPr="00721B75">
        <w:rPr>
          <w:rFonts w:ascii="Arial" w:hAnsi="Arial" w:cs="Arial"/>
          <w:kern w:val="0"/>
          <w:sz w:val="24"/>
          <w:szCs w:val="24"/>
        </w:rPr>
        <w:t>300mm</w:t>
      </w:r>
      <w:r w:rsidRPr="00721B75">
        <w:rPr>
          <w:rFonts w:ascii="Arial" w:hAnsi="Arial" w:cs="Arial"/>
          <w:kern w:val="0"/>
          <w:sz w:val="24"/>
          <w:szCs w:val="24"/>
        </w:rPr>
        <w:t>，全装修房的保温构造示意详见表</w:t>
      </w:r>
      <w:r w:rsidRPr="00721B75">
        <w:rPr>
          <w:rFonts w:ascii="Arial" w:hAnsi="Arial" w:cs="Arial"/>
          <w:kern w:val="0"/>
          <w:sz w:val="24"/>
          <w:szCs w:val="24"/>
        </w:rPr>
        <w:t>E.0.2-1,</w:t>
      </w:r>
      <w:r w:rsidRPr="00721B75">
        <w:rPr>
          <w:rFonts w:ascii="Arial" w:hAnsi="Arial" w:cs="Arial"/>
          <w:kern w:val="0"/>
          <w:sz w:val="24"/>
          <w:szCs w:val="24"/>
        </w:rPr>
        <w:t>毛坯房的保温构造示意详见表</w:t>
      </w:r>
      <w:r w:rsidRPr="00721B75">
        <w:rPr>
          <w:rFonts w:ascii="Arial" w:hAnsi="Arial" w:cs="Arial"/>
          <w:kern w:val="0"/>
          <w:sz w:val="24"/>
          <w:szCs w:val="24"/>
        </w:rPr>
        <w:t>E.0.2-2</w:t>
      </w:r>
      <w:r w:rsidR="00741509" w:rsidRPr="00721B75">
        <w:rPr>
          <w:rFonts w:ascii="Arial" w:hAnsi="Arial" w:cs="Arial" w:hint="eastAsia"/>
          <w:kern w:val="0"/>
          <w:sz w:val="24"/>
          <w:szCs w:val="24"/>
        </w:rPr>
        <w:t>。</w:t>
      </w:r>
    </w:p>
    <w:p w:rsidR="00B75808" w:rsidRPr="00866AB3" w:rsidRDefault="00B75808" w:rsidP="00B75808">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E.0.2-1</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全装修房的保温构造示意</w:t>
      </w:r>
    </w:p>
    <w:tbl>
      <w:tblPr>
        <w:tblW w:w="9624" w:type="dxa"/>
        <w:jc w:val="center"/>
        <w:tblInd w:w="-9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0" w:type="dxa"/>
          <w:right w:w="50" w:type="dxa"/>
        </w:tblCellMar>
        <w:tblLook w:val="04A0"/>
      </w:tblPr>
      <w:tblGrid>
        <w:gridCol w:w="659"/>
        <w:gridCol w:w="1560"/>
        <w:gridCol w:w="4252"/>
        <w:gridCol w:w="3153"/>
      </w:tblGrid>
      <w:tr w:rsidR="00B75808" w:rsidRPr="00B535CC" w:rsidTr="0058742A">
        <w:trPr>
          <w:cantSplit/>
          <w:trHeight w:val="675"/>
          <w:jc w:val="center"/>
        </w:trPr>
        <w:tc>
          <w:tcPr>
            <w:tcW w:w="659" w:type="dxa"/>
            <w:tcBorders>
              <w:top w:val="single" w:sz="12" w:space="0" w:color="auto"/>
              <w:left w:val="single" w:sz="12" w:space="0" w:color="auto"/>
              <w:bottom w:val="single" w:sz="4" w:space="0" w:color="auto"/>
              <w:right w:val="single" w:sz="4" w:space="0" w:color="auto"/>
            </w:tcBorders>
            <w:vAlign w:val="center"/>
            <w:hideMark/>
          </w:tcPr>
          <w:p w:rsidR="00B75808" w:rsidRPr="00BF7DF7" w:rsidRDefault="00B75808" w:rsidP="00EA4CCB">
            <w:pPr>
              <w:widowControl/>
              <w:spacing w:line="360" w:lineRule="exact"/>
              <w:jc w:val="center"/>
              <w:rPr>
                <w:rFonts w:ascii="Arial" w:hAnsi="Arial" w:cs="Arial"/>
                <w:color w:val="000000"/>
                <w:kern w:val="0"/>
                <w:szCs w:val="21"/>
              </w:rPr>
            </w:pPr>
            <w:r w:rsidRPr="00BF7DF7">
              <w:rPr>
                <w:rFonts w:ascii="Arial" w:hAnsi="Arial" w:cs="Arial"/>
                <w:color w:val="000000"/>
                <w:kern w:val="0"/>
                <w:szCs w:val="21"/>
              </w:rPr>
              <w:t>装修类型</w:t>
            </w:r>
          </w:p>
        </w:tc>
        <w:tc>
          <w:tcPr>
            <w:tcW w:w="1560" w:type="dxa"/>
            <w:tcBorders>
              <w:top w:val="single" w:sz="12" w:space="0" w:color="auto"/>
              <w:left w:val="single" w:sz="4" w:space="0" w:color="auto"/>
              <w:bottom w:val="single" w:sz="4" w:space="0" w:color="auto"/>
              <w:right w:val="single" w:sz="4" w:space="0" w:color="auto"/>
            </w:tcBorders>
            <w:vAlign w:val="center"/>
            <w:hideMark/>
          </w:tcPr>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热桥</w:t>
            </w:r>
          </w:p>
          <w:p w:rsidR="00B75808" w:rsidRPr="00BF7DF7" w:rsidRDefault="00B75808" w:rsidP="00EA4CCB">
            <w:pPr>
              <w:widowControl/>
              <w:spacing w:line="360" w:lineRule="exact"/>
              <w:jc w:val="center"/>
              <w:rPr>
                <w:rFonts w:ascii="Arial" w:hAnsi="Arial" w:cs="Arial"/>
                <w:color w:val="000000"/>
                <w:kern w:val="0"/>
                <w:szCs w:val="21"/>
              </w:rPr>
            </w:pPr>
            <w:r w:rsidRPr="00BF7DF7">
              <w:rPr>
                <w:rFonts w:ascii="Arial" w:hAnsi="Arial" w:cs="Arial"/>
                <w:kern w:val="0"/>
                <w:szCs w:val="21"/>
              </w:rPr>
              <w:t>保温材料</w:t>
            </w:r>
          </w:p>
        </w:tc>
        <w:tc>
          <w:tcPr>
            <w:tcW w:w="7405" w:type="dxa"/>
            <w:gridSpan w:val="2"/>
            <w:tcBorders>
              <w:top w:val="single" w:sz="12" w:space="0" w:color="auto"/>
              <w:left w:val="single" w:sz="4" w:space="0" w:color="auto"/>
              <w:bottom w:val="single" w:sz="4" w:space="0" w:color="auto"/>
              <w:right w:val="single" w:sz="12" w:space="0" w:color="auto"/>
            </w:tcBorders>
            <w:vAlign w:val="center"/>
            <w:hideMark/>
          </w:tcPr>
          <w:p w:rsidR="00B75808" w:rsidRPr="00BF7DF7" w:rsidRDefault="00B75808" w:rsidP="00B75808">
            <w:pPr>
              <w:widowControl/>
              <w:spacing w:line="360" w:lineRule="exact"/>
              <w:jc w:val="center"/>
              <w:rPr>
                <w:rFonts w:ascii="Arial" w:hAnsi="Arial" w:cs="Arial"/>
                <w:color w:val="000000"/>
                <w:kern w:val="0"/>
                <w:szCs w:val="21"/>
              </w:rPr>
            </w:pPr>
            <w:r w:rsidRPr="00BF7DF7">
              <w:rPr>
                <w:rFonts w:ascii="Arial" w:hAnsi="Arial" w:cs="Arial"/>
                <w:color w:val="000000"/>
                <w:kern w:val="0"/>
                <w:szCs w:val="21"/>
              </w:rPr>
              <w:t>示意图</w:t>
            </w:r>
          </w:p>
        </w:tc>
      </w:tr>
      <w:tr w:rsidR="00B75808" w:rsidRPr="00B535CC" w:rsidTr="0058742A">
        <w:trPr>
          <w:cantSplit/>
          <w:trHeight w:val="1080"/>
          <w:jc w:val="center"/>
        </w:trPr>
        <w:tc>
          <w:tcPr>
            <w:tcW w:w="659" w:type="dxa"/>
            <w:vMerge w:val="restart"/>
            <w:tcBorders>
              <w:top w:val="single" w:sz="4" w:space="0" w:color="auto"/>
              <w:left w:val="single" w:sz="12" w:space="0" w:color="auto"/>
              <w:bottom w:val="single" w:sz="12" w:space="0" w:color="auto"/>
              <w:right w:val="single" w:sz="4" w:space="0" w:color="auto"/>
            </w:tcBorders>
            <w:textDirection w:val="tbRlV"/>
            <w:vAlign w:val="center"/>
            <w:hideMark/>
          </w:tcPr>
          <w:p w:rsidR="00B75808" w:rsidRPr="00BF7DF7" w:rsidRDefault="00B75808" w:rsidP="0058742A">
            <w:pPr>
              <w:widowControl/>
              <w:spacing w:line="360" w:lineRule="exact"/>
              <w:jc w:val="center"/>
              <w:rPr>
                <w:rFonts w:ascii="Arial" w:hAnsi="Arial" w:cs="Arial"/>
                <w:color w:val="000000"/>
                <w:kern w:val="0"/>
                <w:szCs w:val="21"/>
              </w:rPr>
            </w:pPr>
            <w:r w:rsidRPr="0058742A">
              <w:rPr>
                <w:rFonts w:ascii="Arial" w:hAnsi="Arial" w:cs="Arial"/>
                <w:kern w:val="0"/>
                <w:szCs w:val="21"/>
              </w:rPr>
              <w:t>全装修房</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p w:rsidR="00B75808" w:rsidRPr="00BF7DF7" w:rsidRDefault="00B75808" w:rsidP="00EA4CCB">
            <w:pPr>
              <w:widowControl/>
              <w:spacing w:line="360" w:lineRule="exact"/>
              <w:jc w:val="center"/>
              <w:rPr>
                <w:rFonts w:ascii="Arial" w:hAnsi="Arial" w:cs="Arial"/>
                <w:kern w:val="0"/>
                <w:szCs w:val="21"/>
              </w:rPr>
            </w:pPr>
            <w:r w:rsidRPr="00BF7DF7">
              <w:rPr>
                <w:rFonts w:ascii="Arial" w:hAnsi="Arial" w:cs="Arial"/>
                <w:kern w:val="0"/>
                <w:szCs w:val="21"/>
              </w:rPr>
              <w:t>无机保温砂浆</w:t>
            </w:r>
          </w:p>
        </w:tc>
        <w:tc>
          <w:tcPr>
            <w:tcW w:w="4252" w:type="dxa"/>
            <w:tcBorders>
              <w:top w:val="single" w:sz="4" w:space="0" w:color="auto"/>
              <w:left w:val="single" w:sz="4" w:space="0" w:color="auto"/>
              <w:bottom w:val="single" w:sz="4" w:space="0" w:color="auto"/>
              <w:right w:val="single" w:sz="4" w:space="0" w:color="auto"/>
            </w:tcBorders>
            <w:vAlign w:val="center"/>
            <w:hideMark/>
          </w:tcPr>
          <w:p w:rsidR="00B75808" w:rsidRPr="00BF7DF7" w:rsidRDefault="00A90F05" w:rsidP="00B75808">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2457450" cy="2495550"/>
                  <wp:effectExtent l="19050" t="0" r="0" b="0"/>
                  <wp:docPr id="409" name="图片 145" descr="精装修节点P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精装修节点PU1"/>
                          <pic:cNvPicPr>
                            <a:picLocks noChangeAspect="1" noChangeArrowheads="1"/>
                          </pic:cNvPicPr>
                        </pic:nvPicPr>
                        <pic:blipFill>
                          <a:blip r:embed="rId92" cstate="print"/>
                          <a:srcRect r="4858" b="7042"/>
                          <a:stretch>
                            <a:fillRect/>
                          </a:stretch>
                        </pic:blipFill>
                        <pic:spPr bwMode="auto">
                          <a:xfrm>
                            <a:off x="0" y="0"/>
                            <a:ext cx="2457450" cy="2495550"/>
                          </a:xfrm>
                          <a:prstGeom prst="rect">
                            <a:avLst/>
                          </a:prstGeom>
                          <a:noFill/>
                          <a:ln w="9525">
                            <a:noFill/>
                            <a:miter lim="800000"/>
                            <a:headEnd/>
                            <a:tailEnd/>
                          </a:ln>
                        </pic:spPr>
                      </pic:pic>
                    </a:graphicData>
                  </a:graphic>
                </wp:inline>
              </w:drawing>
            </w:r>
          </w:p>
        </w:tc>
        <w:tc>
          <w:tcPr>
            <w:tcW w:w="3153" w:type="dxa"/>
            <w:vMerge w:val="restart"/>
            <w:tcBorders>
              <w:top w:val="single" w:sz="4" w:space="0" w:color="auto"/>
              <w:left w:val="single" w:sz="4" w:space="0" w:color="auto"/>
              <w:bottom w:val="single" w:sz="4" w:space="0" w:color="auto"/>
              <w:right w:val="single" w:sz="12" w:space="0" w:color="auto"/>
            </w:tcBorders>
            <w:vAlign w:val="center"/>
            <w:hideMark/>
          </w:tcPr>
          <w:p w:rsidR="00B75808" w:rsidRPr="00BF7DF7" w:rsidRDefault="00A90F05" w:rsidP="00B75808">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2028825" cy="2686050"/>
                  <wp:effectExtent l="19050" t="0" r="9525" b="0"/>
                  <wp:docPr id="410" name="图片 146" descr="精装修节点P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精装修节点PU2"/>
                          <pic:cNvPicPr>
                            <a:picLocks noChangeAspect="1" noChangeArrowheads="1"/>
                          </pic:cNvPicPr>
                        </pic:nvPicPr>
                        <pic:blipFill>
                          <a:blip r:embed="rId93"/>
                          <a:srcRect r="21861"/>
                          <a:stretch>
                            <a:fillRect/>
                          </a:stretch>
                        </pic:blipFill>
                        <pic:spPr bwMode="auto">
                          <a:xfrm>
                            <a:off x="0" y="0"/>
                            <a:ext cx="2028825" cy="2686050"/>
                          </a:xfrm>
                          <a:prstGeom prst="rect">
                            <a:avLst/>
                          </a:prstGeom>
                          <a:noFill/>
                          <a:ln w="9525">
                            <a:noFill/>
                            <a:miter lim="800000"/>
                            <a:headEnd/>
                            <a:tailEnd/>
                          </a:ln>
                        </pic:spPr>
                      </pic:pic>
                    </a:graphicData>
                  </a:graphic>
                </wp:inline>
              </w:drawing>
            </w:r>
          </w:p>
        </w:tc>
      </w:tr>
      <w:tr w:rsidR="00B75808" w:rsidRPr="00B535CC" w:rsidTr="0058742A">
        <w:trPr>
          <w:cantSplit/>
          <w:trHeight w:val="70"/>
          <w:jc w:val="center"/>
        </w:trPr>
        <w:tc>
          <w:tcPr>
            <w:tcW w:w="659" w:type="dxa"/>
            <w:vMerge/>
            <w:tcBorders>
              <w:top w:val="single" w:sz="4" w:space="0" w:color="auto"/>
              <w:left w:val="single" w:sz="12" w:space="0" w:color="auto"/>
              <w:bottom w:val="single" w:sz="12" w:space="0" w:color="auto"/>
              <w:right w:val="single" w:sz="4" w:space="0" w:color="auto"/>
            </w:tcBorders>
            <w:vAlign w:val="center"/>
            <w:hideMark/>
          </w:tcPr>
          <w:p w:rsidR="00B75808" w:rsidRPr="00BF7DF7" w:rsidRDefault="00B75808" w:rsidP="00EA4CCB">
            <w:pPr>
              <w:widowControl/>
              <w:jc w:val="center"/>
              <w:rPr>
                <w:rFonts w:ascii="Arial" w:hAnsi="Arial" w:cs="Arial"/>
                <w:color w:val="000000"/>
                <w:kern w:val="0"/>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75808" w:rsidRPr="00BF7DF7" w:rsidRDefault="00B75808" w:rsidP="00EA4CCB">
            <w:pPr>
              <w:widowControl/>
              <w:jc w:val="center"/>
              <w:rPr>
                <w:rFonts w:ascii="Arial" w:hAnsi="Arial" w:cs="Arial"/>
                <w:kern w:val="0"/>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szCs w:val="21"/>
              </w:rPr>
              <w:t>外墙与内墙交接</w:t>
            </w:r>
          </w:p>
        </w:tc>
        <w:tc>
          <w:tcPr>
            <w:tcW w:w="3153" w:type="dxa"/>
            <w:vMerge/>
            <w:tcBorders>
              <w:top w:val="single" w:sz="4" w:space="0" w:color="auto"/>
              <w:left w:val="single" w:sz="4" w:space="0" w:color="auto"/>
              <w:bottom w:val="single" w:sz="4" w:space="0" w:color="auto"/>
              <w:right w:val="single" w:sz="12" w:space="0" w:color="auto"/>
            </w:tcBorders>
            <w:vAlign w:val="center"/>
            <w:hideMark/>
          </w:tcPr>
          <w:p w:rsidR="00B75808" w:rsidRPr="00BF7DF7" w:rsidRDefault="00B75808" w:rsidP="00B75808">
            <w:pPr>
              <w:widowControl/>
              <w:jc w:val="left"/>
              <w:rPr>
                <w:rFonts w:ascii="Arial" w:hAnsi="Arial" w:cs="Arial"/>
                <w:szCs w:val="24"/>
              </w:rPr>
            </w:pPr>
          </w:p>
        </w:tc>
      </w:tr>
      <w:tr w:rsidR="00B75808" w:rsidRPr="00B535CC" w:rsidTr="0058742A">
        <w:trPr>
          <w:cantSplit/>
          <w:trHeight w:val="60"/>
          <w:jc w:val="center"/>
        </w:trPr>
        <w:tc>
          <w:tcPr>
            <w:tcW w:w="659" w:type="dxa"/>
            <w:vMerge/>
            <w:tcBorders>
              <w:top w:val="single" w:sz="4" w:space="0" w:color="auto"/>
              <w:left w:val="single" w:sz="12" w:space="0" w:color="auto"/>
              <w:bottom w:val="single" w:sz="12" w:space="0" w:color="auto"/>
              <w:right w:val="single" w:sz="4" w:space="0" w:color="auto"/>
            </w:tcBorders>
            <w:vAlign w:val="center"/>
            <w:hideMark/>
          </w:tcPr>
          <w:p w:rsidR="00B75808" w:rsidRPr="00BF7DF7" w:rsidRDefault="00B75808" w:rsidP="00EA4CCB">
            <w:pPr>
              <w:widowControl/>
              <w:jc w:val="center"/>
              <w:rPr>
                <w:rFonts w:ascii="Arial" w:hAnsi="Arial" w:cs="Arial"/>
                <w:color w:val="000000"/>
                <w:kern w:val="0"/>
                <w:szCs w:val="21"/>
              </w:rPr>
            </w:pPr>
          </w:p>
        </w:tc>
        <w:tc>
          <w:tcPr>
            <w:tcW w:w="1560" w:type="dxa"/>
            <w:vMerge w:val="restart"/>
            <w:tcBorders>
              <w:top w:val="single" w:sz="4" w:space="0" w:color="auto"/>
              <w:left w:val="single" w:sz="4" w:space="0" w:color="auto"/>
              <w:bottom w:val="single" w:sz="12" w:space="0" w:color="auto"/>
              <w:right w:val="single" w:sz="4" w:space="0" w:color="auto"/>
            </w:tcBorders>
            <w:vAlign w:val="center"/>
            <w:hideMark/>
          </w:tcPr>
          <w:p w:rsidR="00B75808" w:rsidRPr="00BF7DF7" w:rsidRDefault="00B75808" w:rsidP="00EA4CCB">
            <w:pPr>
              <w:widowControl/>
              <w:spacing w:line="360" w:lineRule="exact"/>
              <w:jc w:val="center"/>
              <w:rPr>
                <w:rFonts w:ascii="Arial" w:hAnsi="Arial" w:cs="Arial"/>
                <w:color w:val="000000"/>
                <w:kern w:val="0"/>
                <w:szCs w:val="21"/>
              </w:rPr>
            </w:pPr>
            <w:r w:rsidRPr="00BF7DF7">
              <w:rPr>
                <w:rFonts w:ascii="Arial" w:hAnsi="Arial" w:cs="Arial"/>
                <w:kern w:val="0"/>
                <w:szCs w:val="21"/>
              </w:rPr>
              <w:t>真空保温板</w:t>
            </w:r>
          </w:p>
        </w:tc>
        <w:tc>
          <w:tcPr>
            <w:tcW w:w="4252" w:type="dxa"/>
            <w:tcBorders>
              <w:top w:val="single" w:sz="4" w:space="0" w:color="auto"/>
              <w:left w:val="single" w:sz="4" w:space="0" w:color="auto"/>
              <w:bottom w:val="single" w:sz="4" w:space="0" w:color="auto"/>
              <w:right w:val="single" w:sz="4" w:space="0" w:color="auto"/>
            </w:tcBorders>
            <w:vAlign w:val="center"/>
            <w:hideMark/>
          </w:tcPr>
          <w:p w:rsidR="00B75808" w:rsidRPr="00BF7DF7" w:rsidRDefault="00A90F05" w:rsidP="00B75808">
            <w:pPr>
              <w:widowControl/>
              <w:autoSpaceDE w:val="0"/>
              <w:autoSpaceDN w:val="0"/>
              <w:adjustRightInd w:val="0"/>
              <w:jc w:val="center"/>
              <w:rPr>
                <w:rFonts w:ascii="Arial" w:hAnsi="Arial" w:cs="Arial"/>
                <w:noProof/>
                <w:color w:val="000000"/>
                <w:kern w:val="0"/>
                <w:szCs w:val="21"/>
              </w:rPr>
            </w:pPr>
            <w:r>
              <w:rPr>
                <w:rFonts w:ascii="Arial" w:hAnsi="Arial" w:cs="Arial"/>
                <w:noProof/>
                <w:szCs w:val="24"/>
              </w:rPr>
              <w:drawing>
                <wp:inline distT="0" distB="0" distL="0" distR="0">
                  <wp:extent cx="2714625" cy="2609850"/>
                  <wp:effectExtent l="19050" t="0" r="9525" b="0"/>
                  <wp:docPr id="411" name="图片 147" descr="精装修热桥S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精装修热桥STP1"/>
                          <pic:cNvPicPr>
                            <a:picLocks noChangeAspect="1" noChangeArrowheads="1"/>
                          </pic:cNvPicPr>
                        </pic:nvPicPr>
                        <pic:blipFill>
                          <a:blip r:embed="rId94"/>
                          <a:srcRect b="6734"/>
                          <a:stretch>
                            <a:fillRect/>
                          </a:stretch>
                        </pic:blipFill>
                        <pic:spPr bwMode="auto">
                          <a:xfrm>
                            <a:off x="0" y="0"/>
                            <a:ext cx="2714625" cy="2609850"/>
                          </a:xfrm>
                          <a:prstGeom prst="rect">
                            <a:avLst/>
                          </a:prstGeom>
                          <a:noFill/>
                          <a:ln w="9525">
                            <a:noFill/>
                            <a:miter lim="800000"/>
                            <a:headEnd/>
                            <a:tailEnd/>
                          </a:ln>
                        </pic:spPr>
                      </pic:pic>
                    </a:graphicData>
                  </a:graphic>
                </wp:inline>
              </w:drawing>
            </w:r>
          </w:p>
        </w:tc>
        <w:tc>
          <w:tcPr>
            <w:tcW w:w="3153" w:type="dxa"/>
            <w:vMerge/>
            <w:tcBorders>
              <w:top w:val="single" w:sz="4" w:space="0" w:color="auto"/>
              <w:left w:val="single" w:sz="4" w:space="0" w:color="auto"/>
              <w:bottom w:val="single" w:sz="4" w:space="0" w:color="auto"/>
              <w:right w:val="single" w:sz="12" w:space="0" w:color="auto"/>
            </w:tcBorders>
            <w:vAlign w:val="center"/>
            <w:hideMark/>
          </w:tcPr>
          <w:p w:rsidR="00B75808" w:rsidRPr="00BF7DF7" w:rsidRDefault="00B75808" w:rsidP="00B75808">
            <w:pPr>
              <w:widowControl/>
              <w:jc w:val="left"/>
              <w:rPr>
                <w:rFonts w:ascii="Arial" w:hAnsi="Arial" w:cs="Arial"/>
                <w:szCs w:val="24"/>
              </w:rPr>
            </w:pPr>
          </w:p>
        </w:tc>
      </w:tr>
      <w:tr w:rsidR="00B75808" w:rsidRPr="00B535CC" w:rsidTr="0058742A">
        <w:trPr>
          <w:cantSplit/>
          <w:trHeight w:val="60"/>
          <w:jc w:val="center"/>
        </w:trPr>
        <w:tc>
          <w:tcPr>
            <w:tcW w:w="659" w:type="dxa"/>
            <w:vMerge/>
            <w:tcBorders>
              <w:top w:val="single" w:sz="4" w:space="0" w:color="auto"/>
              <w:left w:val="single" w:sz="12" w:space="0" w:color="auto"/>
              <w:bottom w:val="single" w:sz="12" w:space="0" w:color="auto"/>
              <w:right w:val="single" w:sz="4" w:space="0" w:color="auto"/>
            </w:tcBorders>
            <w:vAlign w:val="center"/>
            <w:hideMark/>
          </w:tcPr>
          <w:p w:rsidR="00B75808" w:rsidRPr="00BF7DF7" w:rsidRDefault="00B75808" w:rsidP="00B75808">
            <w:pPr>
              <w:widowControl/>
              <w:jc w:val="left"/>
              <w:rPr>
                <w:rFonts w:ascii="Arial" w:hAnsi="Arial" w:cs="Arial"/>
                <w:color w:val="000000"/>
                <w:kern w:val="0"/>
                <w:szCs w:val="21"/>
              </w:rPr>
            </w:pPr>
          </w:p>
        </w:tc>
        <w:tc>
          <w:tcPr>
            <w:tcW w:w="1560" w:type="dxa"/>
            <w:vMerge/>
            <w:tcBorders>
              <w:top w:val="single" w:sz="4" w:space="0" w:color="auto"/>
              <w:left w:val="single" w:sz="4" w:space="0" w:color="auto"/>
              <w:bottom w:val="single" w:sz="12" w:space="0" w:color="auto"/>
              <w:right w:val="single" w:sz="4" w:space="0" w:color="auto"/>
            </w:tcBorders>
            <w:vAlign w:val="center"/>
            <w:hideMark/>
          </w:tcPr>
          <w:p w:rsidR="00B75808" w:rsidRPr="00BF7DF7" w:rsidRDefault="00B75808" w:rsidP="00B75808">
            <w:pPr>
              <w:widowControl/>
              <w:jc w:val="left"/>
              <w:rPr>
                <w:rFonts w:ascii="Arial" w:hAnsi="Arial" w:cs="Arial"/>
                <w:color w:val="000000"/>
                <w:kern w:val="0"/>
                <w:szCs w:val="21"/>
              </w:rPr>
            </w:pPr>
          </w:p>
        </w:tc>
        <w:tc>
          <w:tcPr>
            <w:tcW w:w="4252" w:type="dxa"/>
            <w:tcBorders>
              <w:top w:val="single" w:sz="4" w:space="0" w:color="auto"/>
              <w:left w:val="single" w:sz="4" w:space="0" w:color="auto"/>
              <w:bottom w:val="single" w:sz="12" w:space="0" w:color="auto"/>
              <w:right w:val="single" w:sz="4" w:space="0" w:color="auto"/>
            </w:tcBorders>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szCs w:val="21"/>
              </w:rPr>
              <w:t>外墙与内墙交接</w:t>
            </w:r>
          </w:p>
        </w:tc>
        <w:tc>
          <w:tcPr>
            <w:tcW w:w="3153" w:type="dxa"/>
            <w:tcBorders>
              <w:top w:val="single" w:sz="4" w:space="0" w:color="auto"/>
              <w:left w:val="single" w:sz="4" w:space="0" w:color="auto"/>
              <w:bottom w:val="single" w:sz="12" w:space="0" w:color="auto"/>
              <w:right w:val="single" w:sz="12" w:space="0" w:color="auto"/>
            </w:tcBorders>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szCs w:val="21"/>
              </w:rPr>
              <w:t>外墙与楼板交接</w:t>
            </w:r>
          </w:p>
        </w:tc>
      </w:tr>
    </w:tbl>
    <w:p w:rsidR="00B75808" w:rsidRPr="00866AB3" w:rsidRDefault="00B75808" w:rsidP="00B75808">
      <w:pPr>
        <w:widowControl/>
        <w:spacing w:line="360" w:lineRule="exact"/>
        <w:jc w:val="left"/>
        <w:rPr>
          <w:rFonts w:ascii="Arial" w:hAnsi="Arial" w:cs="Arial"/>
          <w:kern w:val="0"/>
          <w:szCs w:val="21"/>
        </w:rPr>
      </w:pPr>
      <w:r w:rsidRPr="00866AB3">
        <w:rPr>
          <w:rFonts w:ascii="Arial" w:hAnsi="Arial" w:cs="Arial"/>
          <w:kern w:val="0"/>
          <w:szCs w:val="21"/>
        </w:rPr>
        <w:t>注：外墙与楼板交接处的楼板面不可采用真空保温板</w:t>
      </w:r>
    </w:p>
    <w:p w:rsidR="00F52F1C" w:rsidRDefault="00F52F1C" w:rsidP="00721B75">
      <w:pPr>
        <w:widowControl/>
        <w:spacing w:line="360" w:lineRule="exact"/>
        <w:jc w:val="center"/>
        <w:rPr>
          <w:rFonts w:ascii="Arial" w:eastAsia="黑体" w:hAnsi="Arial" w:cs="Arial" w:hint="eastAsia"/>
          <w:color w:val="000000"/>
          <w:kern w:val="0"/>
          <w:sz w:val="24"/>
          <w:szCs w:val="21"/>
        </w:rPr>
      </w:pP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Pr="00866AB3">
        <w:rPr>
          <w:rFonts w:ascii="Arial" w:eastAsia="黑体" w:hAnsi="Arial" w:cs="Arial"/>
          <w:color w:val="000000"/>
          <w:kern w:val="0"/>
          <w:sz w:val="24"/>
          <w:szCs w:val="21"/>
        </w:rPr>
        <w:t>E.0.2-2</w:t>
      </w:r>
      <w:r w:rsidR="00721B75" w:rsidRPr="00866AB3">
        <w:rPr>
          <w:rFonts w:ascii="Arial" w:eastAsia="黑体" w:hAnsi="Arial" w:cs="Arial" w:hint="eastAsia"/>
          <w:color w:val="000000"/>
          <w:kern w:val="0"/>
          <w:sz w:val="24"/>
          <w:szCs w:val="21"/>
        </w:rPr>
        <w:t xml:space="preserve"> </w:t>
      </w:r>
      <w:r w:rsidRPr="00866AB3">
        <w:rPr>
          <w:rFonts w:ascii="Arial" w:eastAsia="黑体" w:hAnsi="Arial" w:cs="Arial"/>
          <w:color w:val="000000"/>
          <w:kern w:val="0"/>
          <w:sz w:val="24"/>
          <w:szCs w:val="21"/>
        </w:rPr>
        <w:t>毛坯房的保温构造示意</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0" w:type="dxa"/>
          <w:right w:w="50" w:type="dxa"/>
        </w:tblCellMar>
        <w:tblLook w:val="04A0"/>
      </w:tblPr>
      <w:tblGrid>
        <w:gridCol w:w="659"/>
        <w:gridCol w:w="1560"/>
        <w:gridCol w:w="3969"/>
        <w:gridCol w:w="3436"/>
      </w:tblGrid>
      <w:tr w:rsidR="00B75808" w:rsidRPr="00B535CC" w:rsidTr="0058742A">
        <w:trPr>
          <w:cantSplit/>
          <w:trHeight w:val="675"/>
          <w:jc w:val="center"/>
        </w:trPr>
        <w:tc>
          <w:tcPr>
            <w:tcW w:w="659" w:type="dxa"/>
            <w:tcBorders>
              <w:top w:val="single" w:sz="12" w:space="0" w:color="auto"/>
              <w:left w:val="single" w:sz="12" w:space="0" w:color="auto"/>
              <w:bottom w:val="single" w:sz="4" w:space="0" w:color="auto"/>
              <w:right w:val="single" w:sz="4" w:space="0" w:color="auto"/>
            </w:tcBorders>
            <w:vAlign w:val="center"/>
            <w:hideMark/>
          </w:tcPr>
          <w:p w:rsidR="00B75808" w:rsidRPr="00BF7DF7" w:rsidRDefault="00B75808" w:rsidP="00B75808">
            <w:pPr>
              <w:widowControl/>
              <w:spacing w:line="360" w:lineRule="exact"/>
              <w:jc w:val="center"/>
              <w:rPr>
                <w:rFonts w:ascii="Arial" w:hAnsi="Arial" w:cs="Arial"/>
                <w:color w:val="000000"/>
                <w:kern w:val="0"/>
                <w:szCs w:val="21"/>
              </w:rPr>
            </w:pPr>
            <w:r w:rsidRPr="00BF7DF7">
              <w:rPr>
                <w:rFonts w:ascii="Arial" w:hAnsi="Arial" w:cs="Arial"/>
                <w:color w:val="000000"/>
                <w:kern w:val="0"/>
                <w:szCs w:val="21"/>
              </w:rPr>
              <w:t>装修类型</w:t>
            </w:r>
          </w:p>
        </w:tc>
        <w:tc>
          <w:tcPr>
            <w:tcW w:w="1560" w:type="dxa"/>
            <w:tcBorders>
              <w:top w:val="single" w:sz="12" w:space="0" w:color="auto"/>
              <w:left w:val="single" w:sz="4" w:space="0" w:color="auto"/>
              <w:bottom w:val="single" w:sz="4" w:space="0" w:color="auto"/>
              <w:right w:val="single" w:sz="4" w:space="0" w:color="auto"/>
            </w:tcBorders>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热桥</w:t>
            </w:r>
          </w:p>
          <w:p w:rsidR="00B75808" w:rsidRPr="00BF7DF7" w:rsidRDefault="00B75808" w:rsidP="00B75808">
            <w:pPr>
              <w:widowControl/>
              <w:spacing w:line="360" w:lineRule="exact"/>
              <w:jc w:val="center"/>
              <w:rPr>
                <w:rFonts w:ascii="Arial" w:hAnsi="Arial" w:cs="Arial"/>
                <w:color w:val="000000"/>
                <w:kern w:val="0"/>
                <w:szCs w:val="21"/>
              </w:rPr>
            </w:pPr>
            <w:r w:rsidRPr="00BF7DF7">
              <w:rPr>
                <w:rFonts w:ascii="Arial" w:hAnsi="Arial" w:cs="Arial"/>
                <w:kern w:val="0"/>
                <w:szCs w:val="21"/>
              </w:rPr>
              <w:t>保温材料</w:t>
            </w:r>
          </w:p>
        </w:tc>
        <w:tc>
          <w:tcPr>
            <w:tcW w:w="7405" w:type="dxa"/>
            <w:gridSpan w:val="2"/>
            <w:tcBorders>
              <w:top w:val="single" w:sz="12" w:space="0" w:color="auto"/>
              <w:left w:val="single" w:sz="4" w:space="0" w:color="auto"/>
              <w:bottom w:val="single" w:sz="4" w:space="0" w:color="auto"/>
              <w:right w:val="single" w:sz="12" w:space="0" w:color="auto"/>
            </w:tcBorders>
            <w:vAlign w:val="center"/>
            <w:hideMark/>
          </w:tcPr>
          <w:p w:rsidR="00B75808" w:rsidRPr="00BF7DF7" w:rsidRDefault="00B75808" w:rsidP="00B75808">
            <w:pPr>
              <w:widowControl/>
              <w:spacing w:line="360" w:lineRule="exact"/>
              <w:jc w:val="center"/>
              <w:rPr>
                <w:rFonts w:ascii="Arial" w:hAnsi="Arial" w:cs="Arial"/>
                <w:color w:val="000000"/>
                <w:kern w:val="0"/>
                <w:szCs w:val="21"/>
              </w:rPr>
            </w:pPr>
            <w:r w:rsidRPr="00BF7DF7">
              <w:rPr>
                <w:rFonts w:ascii="Arial" w:hAnsi="Arial" w:cs="Arial"/>
                <w:color w:val="000000"/>
                <w:kern w:val="0"/>
                <w:szCs w:val="21"/>
              </w:rPr>
              <w:t>示意图</w:t>
            </w:r>
          </w:p>
        </w:tc>
      </w:tr>
      <w:tr w:rsidR="00B75808" w:rsidRPr="00B535CC" w:rsidTr="0058742A">
        <w:trPr>
          <w:cantSplit/>
          <w:trHeight w:val="1080"/>
          <w:jc w:val="center"/>
        </w:trPr>
        <w:tc>
          <w:tcPr>
            <w:tcW w:w="659" w:type="dxa"/>
            <w:vMerge w:val="restart"/>
            <w:tcBorders>
              <w:top w:val="single" w:sz="4" w:space="0" w:color="auto"/>
              <w:left w:val="single" w:sz="12" w:space="0" w:color="auto"/>
              <w:bottom w:val="single" w:sz="12" w:space="0" w:color="auto"/>
              <w:right w:val="single" w:sz="4" w:space="0" w:color="auto"/>
            </w:tcBorders>
            <w:textDirection w:val="tbRlV"/>
            <w:vAlign w:val="center"/>
            <w:hideMark/>
          </w:tcPr>
          <w:p w:rsidR="00B75808" w:rsidRPr="00BF7DF7" w:rsidRDefault="00B75808" w:rsidP="00B75808">
            <w:pPr>
              <w:widowControl/>
              <w:spacing w:line="360" w:lineRule="exact"/>
              <w:ind w:right="113"/>
              <w:jc w:val="center"/>
              <w:rPr>
                <w:rFonts w:ascii="Arial" w:hAnsi="Arial" w:cs="Arial"/>
                <w:color w:val="000000"/>
                <w:kern w:val="0"/>
                <w:szCs w:val="21"/>
              </w:rPr>
            </w:pPr>
            <w:r w:rsidRPr="00BF7DF7">
              <w:rPr>
                <w:rFonts w:ascii="Arial" w:hAnsi="Arial" w:cs="Arial"/>
                <w:color w:val="000000"/>
                <w:kern w:val="0"/>
                <w:szCs w:val="21"/>
              </w:rPr>
              <w:t>毛坯房</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75808" w:rsidRPr="00BF7DF7" w:rsidRDefault="00B75808" w:rsidP="00B75808">
            <w:pPr>
              <w:widowControl/>
              <w:spacing w:line="360" w:lineRule="exact"/>
              <w:jc w:val="left"/>
              <w:rPr>
                <w:rFonts w:ascii="Arial" w:hAnsi="Arial" w:cs="Arial"/>
                <w:kern w:val="0"/>
                <w:szCs w:val="21"/>
              </w:rPr>
            </w:pPr>
            <w:r w:rsidRPr="00BF7DF7">
              <w:rPr>
                <w:rFonts w:ascii="Arial" w:hAnsi="Arial" w:cs="Arial"/>
                <w:kern w:val="0"/>
                <w:szCs w:val="21"/>
              </w:rPr>
              <w:t>硬泡聚氨酯板（</w:t>
            </w:r>
            <w:r w:rsidRPr="00BF7DF7">
              <w:rPr>
                <w:rFonts w:ascii="Arial" w:hAnsi="Arial" w:cs="Arial"/>
                <w:kern w:val="0"/>
                <w:szCs w:val="21"/>
              </w:rPr>
              <w:t>PU</w:t>
            </w:r>
            <w:r w:rsidRPr="00BF7DF7">
              <w:rPr>
                <w:rFonts w:ascii="Arial" w:hAnsi="Arial" w:cs="Arial"/>
                <w:kern w:val="0"/>
                <w:szCs w:val="21"/>
              </w:rPr>
              <w:t>）</w:t>
            </w:r>
          </w:p>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挤塑聚苯板（</w:t>
            </w:r>
            <w:r w:rsidRPr="00BF7DF7">
              <w:rPr>
                <w:rFonts w:ascii="Arial" w:hAnsi="Arial" w:cs="Arial"/>
                <w:kern w:val="0"/>
                <w:szCs w:val="21"/>
              </w:rPr>
              <w:t>XPS</w:t>
            </w:r>
            <w:r w:rsidRPr="00BF7DF7">
              <w:rPr>
                <w:rFonts w:ascii="Arial" w:hAnsi="Arial" w:cs="Arial"/>
                <w:kern w:val="0"/>
                <w:szCs w:val="21"/>
              </w:rPr>
              <w:t>）</w:t>
            </w:r>
          </w:p>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模塑聚苯板（</w:t>
            </w:r>
            <w:r w:rsidRPr="00BF7DF7">
              <w:rPr>
                <w:rFonts w:ascii="Arial" w:hAnsi="Arial" w:cs="Arial"/>
                <w:kern w:val="0"/>
                <w:szCs w:val="21"/>
              </w:rPr>
              <w:t>EPS</w:t>
            </w:r>
            <w:r w:rsidRPr="00BF7DF7">
              <w:rPr>
                <w:rFonts w:ascii="Arial" w:hAnsi="Arial" w:cs="Arial"/>
                <w:kern w:val="0"/>
                <w:szCs w:val="21"/>
              </w:rPr>
              <w:t>）</w:t>
            </w:r>
          </w:p>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无机保温砂浆</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808" w:rsidRPr="00BF7DF7" w:rsidRDefault="00A90F05" w:rsidP="00B75808">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2466975" cy="2686050"/>
                  <wp:effectExtent l="19050" t="0" r="9525" b="0"/>
                  <wp:docPr id="412" name="图片 148" descr="粗装修节点P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粗装修节点PU1"/>
                          <pic:cNvPicPr>
                            <a:picLocks noChangeAspect="1" noChangeArrowheads="1"/>
                          </pic:cNvPicPr>
                        </pic:nvPicPr>
                        <pic:blipFill>
                          <a:blip r:embed="rId95"/>
                          <a:srcRect r="4858"/>
                          <a:stretch>
                            <a:fillRect/>
                          </a:stretch>
                        </pic:blipFill>
                        <pic:spPr bwMode="auto">
                          <a:xfrm>
                            <a:off x="0" y="0"/>
                            <a:ext cx="2466975" cy="2686050"/>
                          </a:xfrm>
                          <a:prstGeom prst="rect">
                            <a:avLst/>
                          </a:prstGeom>
                          <a:noFill/>
                          <a:ln w="9525">
                            <a:noFill/>
                            <a:miter lim="800000"/>
                            <a:headEnd/>
                            <a:tailEnd/>
                          </a:ln>
                        </pic:spPr>
                      </pic:pic>
                    </a:graphicData>
                  </a:graphic>
                </wp:inline>
              </w:drawing>
            </w:r>
          </w:p>
        </w:tc>
        <w:tc>
          <w:tcPr>
            <w:tcW w:w="3436" w:type="dxa"/>
            <w:vMerge w:val="restart"/>
            <w:tcBorders>
              <w:top w:val="single" w:sz="4" w:space="0" w:color="auto"/>
              <w:left w:val="single" w:sz="4" w:space="0" w:color="auto"/>
              <w:bottom w:val="single" w:sz="4" w:space="0" w:color="auto"/>
              <w:right w:val="single" w:sz="12" w:space="0" w:color="auto"/>
            </w:tcBorders>
            <w:vAlign w:val="center"/>
            <w:hideMark/>
          </w:tcPr>
          <w:p w:rsidR="00B75808" w:rsidRPr="00BF7DF7" w:rsidRDefault="00A90F05" w:rsidP="00B75808">
            <w:pPr>
              <w:widowControl/>
              <w:autoSpaceDE w:val="0"/>
              <w:autoSpaceDN w:val="0"/>
              <w:adjustRightInd w:val="0"/>
              <w:jc w:val="center"/>
              <w:rPr>
                <w:rFonts w:ascii="Arial" w:hAnsi="Arial" w:cs="Arial"/>
                <w:szCs w:val="24"/>
              </w:rPr>
            </w:pPr>
            <w:r>
              <w:rPr>
                <w:rFonts w:ascii="Arial" w:hAnsi="Arial" w:cs="Arial"/>
                <w:noProof/>
                <w:szCs w:val="24"/>
              </w:rPr>
              <w:drawing>
                <wp:inline distT="0" distB="0" distL="0" distR="0">
                  <wp:extent cx="2152650" cy="2686050"/>
                  <wp:effectExtent l="19050" t="0" r="0" b="0"/>
                  <wp:docPr id="413" name="图片 149" descr="粗装修节点P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粗装修节点PU2"/>
                          <pic:cNvPicPr>
                            <a:picLocks noChangeAspect="1" noChangeArrowheads="1"/>
                          </pic:cNvPicPr>
                        </pic:nvPicPr>
                        <pic:blipFill>
                          <a:blip r:embed="rId96"/>
                          <a:srcRect r="17003"/>
                          <a:stretch>
                            <a:fillRect/>
                          </a:stretch>
                        </pic:blipFill>
                        <pic:spPr bwMode="auto">
                          <a:xfrm>
                            <a:off x="0" y="0"/>
                            <a:ext cx="2152650" cy="2686050"/>
                          </a:xfrm>
                          <a:prstGeom prst="rect">
                            <a:avLst/>
                          </a:prstGeom>
                          <a:noFill/>
                          <a:ln w="9525">
                            <a:noFill/>
                            <a:miter lim="800000"/>
                            <a:headEnd/>
                            <a:tailEnd/>
                          </a:ln>
                        </pic:spPr>
                      </pic:pic>
                    </a:graphicData>
                  </a:graphic>
                </wp:inline>
              </w:drawing>
            </w:r>
          </w:p>
        </w:tc>
      </w:tr>
      <w:tr w:rsidR="00B75808" w:rsidRPr="00B535CC" w:rsidTr="0058742A">
        <w:trPr>
          <w:cantSplit/>
          <w:trHeight w:val="70"/>
          <w:jc w:val="center"/>
        </w:trPr>
        <w:tc>
          <w:tcPr>
            <w:tcW w:w="659" w:type="dxa"/>
            <w:vMerge/>
            <w:tcBorders>
              <w:top w:val="single" w:sz="4" w:space="0" w:color="auto"/>
              <w:left w:val="single" w:sz="12" w:space="0" w:color="auto"/>
              <w:bottom w:val="single" w:sz="12" w:space="0" w:color="auto"/>
              <w:right w:val="single" w:sz="4" w:space="0" w:color="auto"/>
            </w:tcBorders>
            <w:vAlign w:val="center"/>
            <w:hideMark/>
          </w:tcPr>
          <w:p w:rsidR="00B75808" w:rsidRPr="00BF7DF7" w:rsidRDefault="00B75808" w:rsidP="00B75808">
            <w:pPr>
              <w:widowControl/>
              <w:jc w:val="left"/>
              <w:rPr>
                <w:rFonts w:ascii="Arial" w:hAnsi="Arial" w:cs="Arial"/>
                <w:color w:val="000000"/>
                <w:kern w:val="0"/>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75808" w:rsidRPr="00BF7DF7" w:rsidRDefault="00B75808" w:rsidP="00B75808">
            <w:pPr>
              <w:widowControl/>
              <w:jc w:val="left"/>
              <w:rPr>
                <w:rFonts w:ascii="Arial" w:hAnsi="Arial" w:cs="Arial"/>
                <w:kern w:val="0"/>
                <w:szCs w:val="21"/>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szCs w:val="21"/>
              </w:rPr>
              <w:t>外墙与内墙交接</w:t>
            </w:r>
          </w:p>
        </w:tc>
        <w:tc>
          <w:tcPr>
            <w:tcW w:w="3436" w:type="dxa"/>
            <w:vMerge/>
            <w:tcBorders>
              <w:top w:val="single" w:sz="4" w:space="0" w:color="auto"/>
              <w:left w:val="single" w:sz="4" w:space="0" w:color="auto"/>
              <w:bottom w:val="single" w:sz="4" w:space="0" w:color="auto"/>
              <w:right w:val="single" w:sz="12" w:space="0" w:color="auto"/>
            </w:tcBorders>
            <w:vAlign w:val="center"/>
            <w:hideMark/>
          </w:tcPr>
          <w:p w:rsidR="00B75808" w:rsidRPr="00BF7DF7" w:rsidRDefault="00B75808" w:rsidP="00B75808">
            <w:pPr>
              <w:widowControl/>
              <w:jc w:val="left"/>
              <w:rPr>
                <w:rFonts w:ascii="Arial" w:hAnsi="Arial" w:cs="Arial"/>
                <w:szCs w:val="24"/>
              </w:rPr>
            </w:pPr>
          </w:p>
        </w:tc>
      </w:tr>
      <w:tr w:rsidR="00B75808" w:rsidRPr="00B535CC" w:rsidTr="0058742A">
        <w:trPr>
          <w:cantSplit/>
          <w:trHeight w:val="60"/>
          <w:jc w:val="center"/>
        </w:trPr>
        <w:tc>
          <w:tcPr>
            <w:tcW w:w="659" w:type="dxa"/>
            <w:vMerge/>
            <w:tcBorders>
              <w:top w:val="single" w:sz="4" w:space="0" w:color="auto"/>
              <w:left w:val="single" w:sz="12" w:space="0" w:color="auto"/>
              <w:bottom w:val="single" w:sz="12" w:space="0" w:color="auto"/>
              <w:right w:val="single" w:sz="4" w:space="0" w:color="auto"/>
            </w:tcBorders>
            <w:vAlign w:val="center"/>
            <w:hideMark/>
          </w:tcPr>
          <w:p w:rsidR="00B75808" w:rsidRPr="00BF7DF7" w:rsidRDefault="00B75808" w:rsidP="00B75808">
            <w:pPr>
              <w:widowControl/>
              <w:jc w:val="left"/>
              <w:rPr>
                <w:rFonts w:ascii="Arial" w:hAnsi="Arial" w:cs="Arial"/>
                <w:color w:val="000000"/>
                <w:kern w:val="0"/>
                <w:szCs w:val="21"/>
              </w:rPr>
            </w:pPr>
          </w:p>
        </w:tc>
        <w:tc>
          <w:tcPr>
            <w:tcW w:w="1560" w:type="dxa"/>
            <w:vMerge w:val="restart"/>
            <w:tcBorders>
              <w:top w:val="single" w:sz="4" w:space="0" w:color="auto"/>
              <w:left w:val="single" w:sz="4" w:space="0" w:color="auto"/>
              <w:bottom w:val="single" w:sz="12" w:space="0" w:color="auto"/>
              <w:right w:val="single" w:sz="4" w:space="0" w:color="auto"/>
            </w:tcBorders>
            <w:vAlign w:val="center"/>
            <w:hideMark/>
          </w:tcPr>
          <w:p w:rsidR="00B75808" w:rsidRPr="00BF7DF7" w:rsidRDefault="00B75808" w:rsidP="00B75808">
            <w:pPr>
              <w:widowControl/>
              <w:spacing w:line="360" w:lineRule="exact"/>
              <w:jc w:val="left"/>
              <w:rPr>
                <w:rFonts w:ascii="Arial" w:hAnsi="Arial" w:cs="Arial"/>
                <w:color w:val="000000"/>
                <w:kern w:val="0"/>
                <w:szCs w:val="21"/>
              </w:rPr>
            </w:pPr>
            <w:r w:rsidRPr="00BF7DF7">
              <w:rPr>
                <w:rFonts w:ascii="Arial" w:hAnsi="Arial" w:cs="Arial"/>
                <w:kern w:val="0"/>
                <w:szCs w:val="21"/>
              </w:rPr>
              <w:t>真空保温板</w:t>
            </w:r>
          </w:p>
        </w:tc>
        <w:tc>
          <w:tcPr>
            <w:tcW w:w="3969" w:type="dxa"/>
            <w:tcBorders>
              <w:top w:val="single" w:sz="4" w:space="0" w:color="auto"/>
              <w:left w:val="single" w:sz="4" w:space="0" w:color="auto"/>
              <w:bottom w:val="single" w:sz="4" w:space="0" w:color="auto"/>
              <w:right w:val="single" w:sz="4" w:space="0" w:color="auto"/>
            </w:tcBorders>
            <w:vAlign w:val="center"/>
            <w:hideMark/>
          </w:tcPr>
          <w:p w:rsidR="00B75808" w:rsidRPr="00BF7DF7" w:rsidRDefault="00A90F05" w:rsidP="00B75808">
            <w:pPr>
              <w:widowControl/>
              <w:autoSpaceDE w:val="0"/>
              <w:autoSpaceDN w:val="0"/>
              <w:adjustRightInd w:val="0"/>
              <w:jc w:val="center"/>
              <w:rPr>
                <w:rFonts w:ascii="Arial" w:hAnsi="Arial" w:cs="Arial"/>
                <w:noProof/>
                <w:color w:val="000000"/>
                <w:kern w:val="0"/>
                <w:szCs w:val="21"/>
              </w:rPr>
            </w:pPr>
            <w:r>
              <w:rPr>
                <w:rFonts w:ascii="Arial" w:hAnsi="Arial" w:cs="Arial"/>
                <w:noProof/>
                <w:color w:val="000000"/>
                <w:kern w:val="0"/>
                <w:szCs w:val="21"/>
              </w:rPr>
              <w:drawing>
                <wp:inline distT="0" distB="0" distL="0" distR="0">
                  <wp:extent cx="2628900" cy="2743200"/>
                  <wp:effectExtent l="19050" t="0" r="0" b="0"/>
                  <wp:docPr id="414" name="图片 150" descr="粗装修热桥STP1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粗装修热桥STP1_300"/>
                          <pic:cNvPicPr>
                            <a:picLocks noChangeAspect="1" noChangeArrowheads="1"/>
                          </pic:cNvPicPr>
                        </pic:nvPicPr>
                        <pic:blipFill>
                          <a:blip r:embed="rId97"/>
                          <a:srcRect l="476"/>
                          <a:stretch>
                            <a:fillRect/>
                          </a:stretch>
                        </pic:blipFill>
                        <pic:spPr bwMode="auto">
                          <a:xfrm>
                            <a:off x="0" y="0"/>
                            <a:ext cx="2628900" cy="2743200"/>
                          </a:xfrm>
                          <a:prstGeom prst="rect">
                            <a:avLst/>
                          </a:prstGeom>
                          <a:noFill/>
                          <a:ln w="9525">
                            <a:noFill/>
                            <a:miter lim="800000"/>
                            <a:headEnd/>
                            <a:tailEnd/>
                          </a:ln>
                        </pic:spPr>
                      </pic:pic>
                    </a:graphicData>
                  </a:graphic>
                </wp:inline>
              </w:drawing>
            </w:r>
          </w:p>
        </w:tc>
        <w:tc>
          <w:tcPr>
            <w:tcW w:w="3436" w:type="dxa"/>
            <w:vMerge/>
            <w:tcBorders>
              <w:top w:val="single" w:sz="4" w:space="0" w:color="auto"/>
              <w:left w:val="single" w:sz="4" w:space="0" w:color="auto"/>
              <w:bottom w:val="single" w:sz="4" w:space="0" w:color="auto"/>
              <w:right w:val="single" w:sz="12" w:space="0" w:color="auto"/>
            </w:tcBorders>
            <w:vAlign w:val="center"/>
            <w:hideMark/>
          </w:tcPr>
          <w:p w:rsidR="00B75808" w:rsidRPr="00BF7DF7" w:rsidRDefault="00B75808" w:rsidP="00B75808">
            <w:pPr>
              <w:widowControl/>
              <w:jc w:val="left"/>
              <w:rPr>
                <w:rFonts w:ascii="Arial" w:hAnsi="Arial" w:cs="Arial"/>
                <w:szCs w:val="24"/>
              </w:rPr>
            </w:pPr>
          </w:p>
        </w:tc>
      </w:tr>
      <w:tr w:rsidR="00B75808" w:rsidRPr="00B535CC" w:rsidTr="0058742A">
        <w:trPr>
          <w:cantSplit/>
          <w:trHeight w:val="60"/>
          <w:jc w:val="center"/>
        </w:trPr>
        <w:tc>
          <w:tcPr>
            <w:tcW w:w="659" w:type="dxa"/>
            <w:vMerge/>
            <w:tcBorders>
              <w:top w:val="single" w:sz="4" w:space="0" w:color="auto"/>
              <w:left w:val="single" w:sz="12" w:space="0" w:color="auto"/>
              <w:bottom w:val="single" w:sz="12" w:space="0" w:color="auto"/>
              <w:right w:val="single" w:sz="4" w:space="0" w:color="auto"/>
            </w:tcBorders>
            <w:vAlign w:val="center"/>
            <w:hideMark/>
          </w:tcPr>
          <w:p w:rsidR="00B75808" w:rsidRPr="00BF7DF7" w:rsidRDefault="00B75808" w:rsidP="00B75808">
            <w:pPr>
              <w:widowControl/>
              <w:jc w:val="left"/>
              <w:rPr>
                <w:rFonts w:ascii="Arial" w:hAnsi="Arial" w:cs="Arial"/>
                <w:color w:val="000000"/>
                <w:kern w:val="0"/>
                <w:szCs w:val="21"/>
              </w:rPr>
            </w:pPr>
          </w:p>
        </w:tc>
        <w:tc>
          <w:tcPr>
            <w:tcW w:w="1560" w:type="dxa"/>
            <w:vMerge/>
            <w:tcBorders>
              <w:top w:val="single" w:sz="4" w:space="0" w:color="auto"/>
              <w:left w:val="single" w:sz="4" w:space="0" w:color="auto"/>
              <w:bottom w:val="single" w:sz="12" w:space="0" w:color="auto"/>
              <w:right w:val="single" w:sz="4" w:space="0" w:color="auto"/>
            </w:tcBorders>
            <w:vAlign w:val="center"/>
            <w:hideMark/>
          </w:tcPr>
          <w:p w:rsidR="00B75808" w:rsidRPr="00BF7DF7" w:rsidRDefault="00B75808" w:rsidP="00B75808">
            <w:pPr>
              <w:widowControl/>
              <w:jc w:val="left"/>
              <w:rPr>
                <w:rFonts w:ascii="Arial" w:hAnsi="Arial" w:cs="Arial"/>
                <w:color w:val="000000"/>
                <w:kern w:val="0"/>
                <w:szCs w:val="21"/>
              </w:rPr>
            </w:pPr>
          </w:p>
        </w:tc>
        <w:tc>
          <w:tcPr>
            <w:tcW w:w="3969" w:type="dxa"/>
            <w:tcBorders>
              <w:top w:val="single" w:sz="4" w:space="0" w:color="auto"/>
              <w:left w:val="single" w:sz="4" w:space="0" w:color="auto"/>
              <w:bottom w:val="single" w:sz="12" w:space="0" w:color="auto"/>
              <w:right w:val="single" w:sz="4" w:space="0" w:color="auto"/>
            </w:tcBorders>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szCs w:val="21"/>
              </w:rPr>
              <w:t>外墙与内墙交接</w:t>
            </w:r>
          </w:p>
        </w:tc>
        <w:tc>
          <w:tcPr>
            <w:tcW w:w="3436" w:type="dxa"/>
            <w:tcBorders>
              <w:top w:val="single" w:sz="4" w:space="0" w:color="auto"/>
              <w:left w:val="single" w:sz="4" w:space="0" w:color="auto"/>
              <w:bottom w:val="single" w:sz="12" w:space="0" w:color="auto"/>
              <w:right w:val="single" w:sz="12" w:space="0" w:color="auto"/>
            </w:tcBorders>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szCs w:val="21"/>
              </w:rPr>
              <w:t>外墙与楼板交接</w:t>
            </w:r>
          </w:p>
        </w:tc>
      </w:tr>
    </w:tbl>
    <w:p w:rsidR="00B75808" w:rsidRPr="00866AB3" w:rsidRDefault="00B75808" w:rsidP="00B75808">
      <w:pPr>
        <w:widowControl/>
        <w:spacing w:line="360" w:lineRule="exact"/>
        <w:jc w:val="left"/>
        <w:rPr>
          <w:rFonts w:ascii="Arial" w:hAnsi="Arial" w:cs="Arial"/>
          <w:kern w:val="0"/>
          <w:szCs w:val="21"/>
        </w:rPr>
      </w:pPr>
      <w:r w:rsidRPr="00866AB3">
        <w:rPr>
          <w:rFonts w:ascii="Arial" w:hAnsi="Arial" w:cs="Arial"/>
          <w:kern w:val="0"/>
          <w:szCs w:val="21"/>
        </w:rPr>
        <w:t>注：外墙与楼板交接处的楼板面不可采用真空保温板</w:t>
      </w:r>
      <w:r w:rsidR="0058742A">
        <w:rPr>
          <w:rFonts w:ascii="Arial" w:hAnsi="Arial" w:cs="Arial" w:hint="eastAsia"/>
          <w:kern w:val="0"/>
          <w:szCs w:val="21"/>
        </w:rPr>
        <w:t>。</w:t>
      </w:r>
    </w:p>
    <w:p w:rsidR="00B75808" w:rsidRPr="00BF7DF7" w:rsidRDefault="00B75808" w:rsidP="00B75808">
      <w:pPr>
        <w:widowControl/>
        <w:spacing w:line="360" w:lineRule="exact"/>
        <w:jc w:val="left"/>
        <w:rPr>
          <w:rFonts w:ascii="Arial" w:hAnsi="Arial" w:cs="Arial"/>
          <w:szCs w:val="24"/>
        </w:rPr>
      </w:pPr>
    </w:p>
    <w:p w:rsidR="00B75808" w:rsidRPr="00741509" w:rsidRDefault="00B75808" w:rsidP="0058742A">
      <w:pPr>
        <w:jc w:val="center"/>
        <w:rPr>
          <w:rFonts w:ascii="Arial" w:hAnsi="Arial" w:cs="Arial"/>
          <w:kern w:val="0"/>
          <w:sz w:val="24"/>
          <w:szCs w:val="24"/>
        </w:rPr>
      </w:pPr>
      <w:bookmarkStart w:id="23" w:name="_Toc358127222"/>
      <w:r w:rsidRPr="00741509">
        <w:rPr>
          <w:rFonts w:ascii="Arial" w:hAnsi="Arial" w:cs="Arial"/>
          <w:kern w:val="0"/>
          <w:sz w:val="24"/>
          <w:szCs w:val="24"/>
        </w:rPr>
        <w:t>附录</w:t>
      </w:r>
      <w:r w:rsidRPr="00741509">
        <w:rPr>
          <w:rFonts w:ascii="Arial" w:hAnsi="Arial" w:cs="Arial"/>
          <w:kern w:val="0"/>
          <w:sz w:val="24"/>
          <w:szCs w:val="24"/>
        </w:rPr>
        <w:t xml:space="preserve">F </w:t>
      </w:r>
      <w:r w:rsidRPr="00741509">
        <w:rPr>
          <w:rFonts w:ascii="Arial" w:hAnsi="Arial" w:cs="Arial"/>
          <w:kern w:val="0"/>
          <w:sz w:val="24"/>
          <w:szCs w:val="24"/>
        </w:rPr>
        <w:t>建筑水平外遮阳系数</w:t>
      </w:r>
      <w:bookmarkEnd w:id="23"/>
    </w:p>
    <w:p w:rsidR="00B75808" w:rsidRPr="00721B75" w:rsidRDefault="00741509" w:rsidP="00721B75">
      <w:pPr>
        <w:widowControl/>
        <w:rPr>
          <w:rFonts w:ascii="Arial" w:hAnsi="Arial" w:cs="Arial"/>
          <w:kern w:val="0"/>
          <w:sz w:val="24"/>
          <w:szCs w:val="24"/>
        </w:rPr>
      </w:pPr>
      <w:r w:rsidRPr="00721B75">
        <w:rPr>
          <w:rFonts w:ascii="Arial" w:hAnsi="Arial" w:cs="Arial"/>
          <w:kern w:val="0"/>
          <w:sz w:val="24"/>
          <w:szCs w:val="24"/>
        </w:rPr>
        <w:t xml:space="preserve">F.0.1 </w:t>
      </w:r>
      <w:r w:rsidR="00B75808" w:rsidRPr="00721B75">
        <w:rPr>
          <w:rFonts w:ascii="Arial" w:hAnsi="Arial" w:cs="Arial"/>
          <w:kern w:val="0"/>
          <w:sz w:val="24"/>
          <w:szCs w:val="24"/>
        </w:rPr>
        <w:t>外挑阳台板、空调室外机搁板可以作为外窗固定水平遮阳，其遮阳系数根据外挑尺寸</w:t>
      </w:r>
      <w:r w:rsidR="00B75808" w:rsidRPr="00721B75">
        <w:rPr>
          <w:rFonts w:ascii="Arial" w:hAnsi="Arial" w:cs="Arial"/>
          <w:kern w:val="0"/>
          <w:sz w:val="24"/>
          <w:szCs w:val="24"/>
        </w:rPr>
        <w:t>A</w:t>
      </w:r>
      <w:r w:rsidR="00B75808" w:rsidRPr="00721B75">
        <w:rPr>
          <w:rFonts w:ascii="Arial" w:hAnsi="Arial" w:cs="Arial"/>
          <w:kern w:val="0"/>
          <w:sz w:val="24"/>
          <w:szCs w:val="24"/>
        </w:rPr>
        <w:t>和外挑板底面至窗台（或透明阳台门底）的高度</w:t>
      </w:r>
      <w:r w:rsidR="00B75808" w:rsidRPr="00721B75">
        <w:rPr>
          <w:rFonts w:ascii="Arial" w:hAnsi="Arial" w:cs="Arial"/>
          <w:kern w:val="0"/>
          <w:sz w:val="24"/>
          <w:szCs w:val="24"/>
        </w:rPr>
        <w:t>B</w:t>
      </w:r>
      <w:r w:rsidR="00B75808" w:rsidRPr="00721B75">
        <w:rPr>
          <w:rFonts w:ascii="Arial" w:hAnsi="Arial" w:cs="Arial"/>
          <w:kern w:val="0"/>
          <w:sz w:val="24"/>
          <w:szCs w:val="24"/>
        </w:rPr>
        <w:t>按表</w:t>
      </w:r>
      <w:r w:rsidR="00B75808" w:rsidRPr="00721B75">
        <w:rPr>
          <w:rFonts w:ascii="Arial" w:hAnsi="Arial" w:cs="Arial"/>
          <w:kern w:val="0"/>
          <w:sz w:val="24"/>
          <w:szCs w:val="24"/>
        </w:rPr>
        <w:t>F.0.1</w:t>
      </w:r>
      <w:r w:rsidR="00B75808" w:rsidRPr="00721B75">
        <w:rPr>
          <w:rFonts w:ascii="Arial" w:hAnsi="Arial" w:cs="Arial"/>
          <w:kern w:val="0"/>
          <w:sz w:val="24"/>
          <w:szCs w:val="24"/>
        </w:rPr>
        <w:t>确定。</w:t>
      </w:r>
    </w:p>
    <w:p w:rsidR="00B75808" w:rsidRPr="00721B75" w:rsidRDefault="00B75808" w:rsidP="00721B75">
      <w:pPr>
        <w:widowControl/>
        <w:rPr>
          <w:rFonts w:ascii="Arial" w:hAnsi="Arial" w:cs="Arial"/>
          <w:kern w:val="0"/>
          <w:sz w:val="24"/>
          <w:szCs w:val="24"/>
        </w:rPr>
      </w:pPr>
      <w:r w:rsidRPr="00721B75">
        <w:rPr>
          <w:rFonts w:ascii="Arial" w:hAnsi="Arial" w:cs="Arial"/>
          <w:kern w:val="0"/>
          <w:sz w:val="24"/>
          <w:szCs w:val="24"/>
        </w:rPr>
        <w:t>F.0.2</w:t>
      </w:r>
      <w:r w:rsidR="00741509" w:rsidRPr="00721B75">
        <w:rPr>
          <w:rFonts w:ascii="Arial" w:hAnsi="Arial" w:cs="Arial"/>
          <w:kern w:val="0"/>
          <w:sz w:val="24"/>
          <w:szCs w:val="24"/>
        </w:rPr>
        <w:t xml:space="preserve"> </w:t>
      </w:r>
      <w:r w:rsidRPr="00721B75">
        <w:rPr>
          <w:rFonts w:ascii="Arial" w:hAnsi="Arial" w:cs="Arial"/>
          <w:kern w:val="0"/>
          <w:sz w:val="24"/>
          <w:szCs w:val="24"/>
        </w:rPr>
        <w:t>利用外挑阳台板或空调室外机搁板作为水平外遮阳时，外窗综合遮阳系数为外窗遮阳系数与水平外遮阳系数的乘积</w:t>
      </w:r>
      <w:r w:rsidR="0058742A">
        <w:rPr>
          <w:rFonts w:ascii="Arial" w:hAnsi="Arial" w:cs="Arial" w:hint="eastAsia"/>
          <w:kern w:val="0"/>
          <w:sz w:val="24"/>
          <w:szCs w:val="24"/>
        </w:rPr>
        <w:t>。</w:t>
      </w:r>
    </w:p>
    <w:p w:rsidR="00B75808" w:rsidRPr="00866AB3" w:rsidRDefault="00B75808" w:rsidP="00721B75">
      <w:pPr>
        <w:widowControl/>
        <w:spacing w:line="360" w:lineRule="exact"/>
        <w:jc w:val="center"/>
        <w:rPr>
          <w:rFonts w:ascii="Arial" w:eastAsia="黑体" w:hAnsi="Arial" w:cs="Arial"/>
          <w:color w:val="000000"/>
          <w:kern w:val="0"/>
          <w:sz w:val="24"/>
          <w:szCs w:val="21"/>
        </w:rPr>
      </w:pPr>
      <w:r w:rsidRPr="00866AB3">
        <w:rPr>
          <w:rFonts w:ascii="Arial" w:eastAsia="黑体" w:hAnsi="Arial" w:cs="Arial"/>
          <w:color w:val="000000"/>
          <w:kern w:val="0"/>
          <w:sz w:val="24"/>
          <w:szCs w:val="21"/>
        </w:rPr>
        <w:t>表</w:t>
      </w:r>
      <w:r w:rsidR="00741509" w:rsidRPr="00866AB3">
        <w:rPr>
          <w:rFonts w:ascii="Arial" w:eastAsia="黑体" w:hAnsi="Arial" w:cs="Arial"/>
          <w:color w:val="000000"/>
          <w:kern w:val="0"/>
          <w:sz w:val="24"/>
          <w:szCs w:val="21"/>
        </w:rPr>
        <w:t xml:space="preserve">F.0.1 </w:t>
      </w:r>
      <w:r w:rsidRPr="00866AB3">
        <w:rPr>
          <w:rFonts w:ascii="Arial" w:eastAsia="黑体" w:hAnsi="Arial" w:cs="Arial"/>
          <w:color w:val="000000"/>
          <w:kern w:val="0"/>
          <w:sz w:val="24"/>
          <w:szCs w:val="21"/>
        </w:rPr>
        <w:t>水平外遮阳系数</w:t>
      </w:r>
    </w:p>
    <w:tbl>
      <w:tblPr>
        <w:tblW w:w="9600" w:type="dxa"/>
        <w:jc w:val="center"/>
        <w:tblInd w:w="-782" w:type="dxa"/>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Layout w:type="fixed"/>
        <w:tblCellMar>
          <w:left w:w="50" w:type="dxa"/>
          <w:right w:w="50" w:type="dxa"/>
        </w:tblCellMar>
        <w:tblLook w:val="04A0"/>
      </w:tblPr>
      <w:tblGrid>
        <w:gridCol w:w="1599"/>
        <w:gridCol w:w="1601"/>
        <w:gridCol w:w="1599"/>
        <w:gridCol w:w="1601"/>
        <w:gridCol w:w="1599"/>
        <w:gridCol w:w="1601"/>
      </w:tblGrid>
      <w:tr w:rsidR="00B75808" w:rsidRPr="00B535CC" w:rsidTr="00741509">
        <w:trPr>
          <w:cantSplit/>
          <w:jc w:val="center"/>
        </w:trPr>
        <w:tc>
          <w:tcPr>
            <w:tcW w:w="9597" w:type="dxa"/>
            <w:gridSpan w:val="6"/>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特征构造</w:t>
            </w:r>
          </w:p>
        </w:tc>
      </w:tr>
      <w:tr w:rsidR="00B75808" w:rsidRPr="00B535CC" w:rsidTr="00741509">
        <w:trPr>
          <w:cantSplit/>
          <w:jc w:val="center"/>
        </w:trPr>
        <w:tc>
          <w:tcPr>
            <w:tcW w:w="9597" w:type="dxa"/>
            <w:gridSpan w:val="6"/>
            <w:vAlign w:val="center"/>
          </w:tcPr>
          <w:p w:rsidR="00B75808" w:rsidRPr="00BF7DF7" w:rsidRDefault="00B75808" w:rsidP="00B75808">
            <w:pPr>
              <w:widowControl/>
              <w:spacing w:line="360" w:lineRule="exact"/>
              <w:jc w:val="center"/>
              <w:rPr>
                <w:rFonts w:ascii="Arial" w:hAnsi="Arial" w:cs="Arial"/>
                <w:kern w:val="0"/>
                <w:szCs w:val="21"/>
              </w:rPr>
            </w:pPr>
          </w:p>
          <w:p w:rsidR="00B75808" w:rsidRPr="00BF7DF7" w:rsidRDefault="00A90F05" w:rsidP="00B75808">
            <w:pPr>
              <w:widowControl/>
              <w:spacing w:line="276" w:lineRule="auto"/>
              <w:jc w:val="center"/>
              <w:rPr>
                <w:rFonts w:ascii="Arial" w:hAnsi="Arial" w:cs="Arial"/>
                <w:szCs w:val="21"/>
              </w:rPr>
            </w:pPr>
            <w:r>
              <w:rPr>
                <w:rFonts w:ascii="Arial" w:hAnsi="Arial" w:cs="Arial"/>
                <w:noProof/>
                <w:szCs w:val="21"/>
              </w:rPr>
              <w:drawing>
                <wp:inline distT="0" distB="0" distL="0" distR="0">
                  <wp:extent cx="1800225" cy="2066925"/>
                  <wp:effectExtent l="19050" t="0" r="9525" b="0"/>
                  <wp:docPr id="41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98"/>
                          <a:srcRect/>
                          <a:stretch>
                            <a:fillRect/>
                          </a:stretch>
                        </pic:blipFill>
                        <pic:spPr bwMode="auto">
                          <a:xfrm>
                            <a:off x="0" y="0"/>
                            <a:ext cx="1800225" cy="2066925"/>
                          </a:xfrm>
                          <a:prstGeom prst="rect">
                            <a:avLst/>
                          </a:prstGeom>
                          <a:noFill/>
                          <a:ln w="9525">
                            <a:noFill/>
                            <a:miter lim="800000"/>
                            <a:headEnd/>
                            <a:tailEnd/>
                          </a:ln>
                        </pic:spPr>
                      </pic:pic>
                    </a:graphicData>
                  </a:graphic>
                </wp:inline>
              </w:drawing>
            </w:r>
            <w:r w:rsidR="00B75808" w:rsidRPr="00BF7DF7">
              <w:rPr>
                <w:rFonts w:ascii="Arial" w:hAnsi="Arial" w:cs="Arial"/>
                <w:szCs w:val="21"/>
              </w:rPr>
              <w:t xml:space="preserve">              </w:t>
            </w:r>
            <w:r>
              <w:rPr>
                <w:rFonts w:ascii="Arial" w:hAnsi="Arial" w:cs="Arial"/>
                <w:noProof/>
                <w:szCs w:val="21"/>
              </w:rPr>
              <w:drawing>
                <wp:inline distT="0" distB="0" distL="0" distR="0">
                  <wp:extent cx="2514600" cy="2076450"/>
                  <wp:effectExtent l="19050" t="0" r="0" b="0"/>
                  <wp:docPr id="416" name="图片 152" descr="水平遮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水平遮阳"/>
                          <pic:cNvPicPr>
                            <a:picLocks noChangeAspect="1" noChangeArrowheads="1"/>
                          </pic:cNvPicPr>
                        </pic:nvPicPr>
                        <pic:blipFill>
                          <a:blip r:embed="rId99">
                            <a:lum contrast="20000"/>
                          </a:blip>
                          <a:srcRect/>
                          <a:stretch>
                            <a:fillRect/>
                          </a:stretch>
                        </pic:blipFill>
                        <pic:spPr bwMode="auto">
                          <a:xfrm>
                            <a:off x="0" y="0"/>
                            <a:ext cx="2514600" cy="2076450"/>
                          </a:xfrm>
                          <a:prstGeom prst="rect">
                            <a:avLst/>
                          </a:prstGeom>
                          <a:noFill/>
                          <a:ln w="9525">
                            <a:noFill/>
                            <a:miter lim="800000"/>
                            <a:headEnd/>
                            <a:tailEnd/>
                          </a:ln>
                        </pic:spPr>
                      </pic:pic>
                    </a:graphicData>
                  </a:graphic>
                </wp:inline>
              </w:drawing>
            </w:r>
          </w:p>
        </w:tc>
      </w:tr>
      <w:tr w:rsidR="00B75808" w:rsidRPr="00B535CC" w:rsidTr="00741509">
        <w:trPr>
          <w:cantSplit/>
          <w:jc w:val="center"/>
        </w:trPr>
        <w:tc>
          <w:tcPr>
            <w:tcW w:w="1599"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lastRenderedPageBreak/>
              <w:t>A</w:t>
            </w:r>
          </w:p>
        </w:tc>
        <w:tc>
          <w:tcPr>
            <w:tcW w:w="160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B</w:t>
            </w:r>
          </w:p>
        </w:tc>
        <w:tc>
          <w:tcPr>
            <w:tcW w:w="1599"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东</w:t>
            </w:r>
          </w:p>
        </w:tc>
        <w:tc>
          <w:tcPr>
            <w:tcW w:w="160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南</w:t>
            </w:r>
          </w:p>
        </w:tc>
        <w:tc>
          <w:tcPr>
            <w:tcW w:w="1599"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西</w:t>
            </w:r>
          </w:p>
        </w:tc>
        <w:tc>
          <w:tcPr>
            <w:tcW w:w="1600" w:type="dxa"/>
            <w:vAlign w:val="center"/>
            <w:hideMark/>
          </w:tcPr>
          <w:p w:rsidR="00B75808" w:rsidRPr="00BF7DF7" w:rsidRDefault="00B75808" w:rsidP="00B75808">
            <w:pPr>
              <w:widowControl/>
              <w:jc w:val="center"/>
              <w:rPr>
                <w:rFonts w:ascii="Arial" w:hAnsi="Arial" w:cs="Arial"/>
                <w:kern w:val="0"/>
                <w:szCs w:val="21"/>
              </w:rPr>
            </w:pPr>
            <w:r w:rsidRPr="00BF7DF7">
              <w:rPr>
                <w:rFonts w:ascii="Arial" w:hAnsi="Arial" w:cs="Arial"/>
                <w:kern w:val="0"/>
                <w:szCs w:val="21"/>
              </w:rPr>
              <w:t>北</w:t>
            </w:r>
          </w:p>
        </w:tc>
      </w:tr>
      <w:tr w:rsidR="00B75808" w:rsidRPr="00B535CC" w:rsidTr="00741509">
        <w:trPr>
          <w:cantSplit/>
          <w:trHeight w:val="56"/>
          <w:jc w:val="center"/>
        </w:trPr>
        <w:tc>
          <w:tcPr>
            <w:tcW w:w="1599" w:type="dxa"/>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600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1500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0.74</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0.76</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0.74</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0.83</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1700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0.76</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0.78</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0.76</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0.84</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1800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0.77</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0.79</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0.77</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0.85</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2100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0.81</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0.87</w:t>
            </w:r>
          </w:p>
        </w:tc>
      </w:tr>
      <w:tr w:rsidR="00B75808" w:rsidRPr="00B535CC" w:rsidTr="00741509">
        <w:trPr>
          <w:cantSplit/>
          <w:jc w:val="center"/>
        </w:trPr>
        <w:tc>
          <w:tcPr>
            <w:tcW w:w="1599" w:type="dxa"/>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900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1500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0.65</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0.65</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0.78</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1700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0.68</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0.72</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0.68</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0.79</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1800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0.69</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0.73</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0.69</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0.80</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2100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0.72</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0.75</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0.72</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0.82</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2400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0.75</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0.77</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0.75</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0.84</w:t>
            </w:r>
          </w:p>
        </w:tc>
      </w:tr>
      <w:tr w:rsidR="00B75808" w:rsidRPr="00B535CC" w:rsidTr="00741509">
        <w:trPr>
          <w:cantSplit/>
          <w:jc w:val="center"/>
        </w:trPr>
        <w:tc>
          <w:tcPr>
            <w:tcW w:w="1599" w:type="dxa"/>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1300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2100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0.64</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0.64</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0.77</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2400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0.67</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0.71</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0.67</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0.79</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2700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0.77</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0.79</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0.77</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0.85</w:t>
            </w:r>
          </w:p>
        </w:tc>
      </w:tr>
      <w:tr w:rsidR="00B75808" w:rsidRPr="00B535CC" w:rsidTr="00741509">
        <w:trPr>
          <w:cantSplit/>
          <w:jc w:val="center"/>
        </w:trPr>
        <w:tc>
          <w:tcPr>
            <w:tcW w:w="1599" w:type="dxa"/>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1500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2100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0.61</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0.68</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0.62</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0.76</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2400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0.64</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0.64</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0.77</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2700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0.73</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0.80</w:t>
            </w:r>
          </w:p>
        </w:tc>
      </w:tr>
      <w:tr w:rsidR="00B75808" w:rsidRPr="00B535CC" w:rsidTr="00741509">
        <w:trPr>
          <w:cantSplit/>
          <w:jc w:val="center"/>
        </w:trPr>
        <w:tc>
          <w:tcPr>
            <w:tcW w:w="1599" w:type="dxa"/>
            <w:vMerge w:val="restart"/>
            <w:vAlign w:val="center"/>
            <w:hideMark/>
          </w:tcPr>
          <w:p w:rsidR="00B75808" w:rsidRPr="00BF7DF7" w:rsidRDefault="00B75808" w:rsidP="00B75808">
            <w:pPr>
              <w:widowControl/>
              <w:spacing w:line="360" w:lineRule="exact"/>
              <w:jc w:val="center"/>
              <w:rPr>
                <w:rFonts w:ascii="Arial" w:hAnsi="Arial" w:cs="Arial"/>
                <w:kern w:val="0"/>
                <w:szCs w:val="21"/>
              </w:rPr>
            </w:pPr>
            <w:r w:rsidRPr="00BF7DF7">
              <w:rPr>
                <w:rFonts w:ascii="Arial" w:hAnsi="Arial" w:cs="Arial"/>
                <w:kern w:val="0"/>
                <w:szCs w:val="21"/>
              </w:rPr>
              <w:t>1800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2100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0.58</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0.68</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0.58</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0.74</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2400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0.60</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0.68</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0.61</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0.75</w:t>
            </w:r>
          </w:p>
        </w:tc>
      </w:tr>
      <w:tr w:rsidR="00B75808" w:rsidRPr="00B535CC" w:rsidTr="00741509">
        <w:trPr>
          <w:cantSplit/>
          <w:jc w:val="center"/>
        </w:trPr>
        <w:tc>
          <w:tcPr>
            <w:tcW w:w="9597" w:type="dxa"/>
            <w:vMerge/>
            <w:vAlign w:val="center"/>
            <w:hideMark/>
          </w:tcPr>
          <w:p w:rsidR="00B75808" w:rsidRPr="00BF7DF7" w:rsidRDefault="00B75808" w:rsidP="00B75808">
            <w:pPr>
              <w:widowControl/>
              <w:jc w:val="left"/>
              <w:rPr>
                <w:rFonts w:ascii="Arial" w:hAnsi="Arial" w:cs="Arial"/>
                <w:kern w:val="0"/>
                <w:szCs w:val="21"/>
              </w:rPr>
            </w:pP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2700</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0.67</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0.71</w:t>
            </w:r>
          </w:p>
        </w:tc>
        <w:tc>
          <w:tcPr>
            <w:tcW w:w="1599"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0.67</w:t>
            </w:r>
          </w:p>
        </w:tc>
        <w:tc>
          <w:tcPr>
            <w:tcW w:w="1600" w:type="dxa"/>
            <w:vAlign w:val="center"/>
            <w:hideMark/>
          </w:tcPr>
          <w:p w:rsidR="00B75808" w:rsidRPr="00BF7DF7" w:rsidRDefault="00B75808" w:rsidP="00B75808">
            <w:pPr>
              <w:widowControl/>
              <w:spacing w:line="360" w:lineRule="exact"/>
              <w:jc w:val="center"/>
              <w:rPr>
                <w:rFonts w:ascii="Arial" w:hAnsi="Arial" w:cs="Arial"/>
                <w:noProof/>
                <w:szCs w:val="24"/>
              </w:rPr>
            </w:pPr>
            <w:r w:rsidRPr="00BF7DF7">
              <w:rPr>
                <w:rFonts w:ascii="Arial" w:hAnsi="Arial" w:cs="Arial"/>
                <w:noProof/>
                <w:szCs w:val="24"/>
              </w:rPr>
              <w:t>0.79</w:t>
            </w:r>
          </w:p>
        </w:tc>
      </w:tr>
    </w:tbl>
    <w:p w:rsidR="00B75808" w:rsidRPr="00BF7DF7" w:rsidRDefault="00B75808" w:rsidP="00B75808">
      <w:pPr>
        <w:widowControl/>
        <w:jc w:val="left"/>
        <w:rPr>
          <w:rFonts w:ascii="Arial" w:hAnsi="Arial" w:cs="Arial"/>
          <w:szCs w:val="24"/>
        </w:rPr>
      </w:pPr>
    </w:p>
    <w:p w:rsidR="00B75808" w:rsidRPr="00BF7DF7" w:rsidRDefault="00B75808" w:rsidP="00B75808">
      <w:pPr>
        <w:widowControl/>
        <w:spacing w:line="480" w:lineRule="exact"/>
        <w:jc w:val="center"/>
        <w:rPr>
          <w:rFonts w:ascii="Arial" w:hAnsi="Arial" w:cs="Arial"/>
          <w:kern w:val="0"/>
          <w:sz w:val="24"/>
          <w:szCs w:val="24"/>
        </w:rPr>
      </w:pPr>
      <w:r w:rsidRPr="00BF7DF7">
        <w:rPr>
          <w:rFonts w:ascii="Arial" w:hAnsi="Arial" w:cs="Arial"/>
          <w:kern w:val="0"/>
          <w:sz w:val="24"/>
          <w:szCs w:val="24"/>
        </w:rPr>
        <w:t>主要引用规范、标准、图集名录</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1 </w:t>
      </w:r>
      <w:r w:rsidRPr="00BF7DF7">
        <w:rPr>
          <w:rFonts w:ascii="Arial" w:hAnsi="Arial" w:cs="Arial"/>
          <w:kern w:val="0"/>
          <w:szCs w:val="21"/>
        </w:rPr>
        <w:t>《屋面工程技术规范》</w:t>
      </w:r>
      <w:r w:rsidRPr="00BF7DF7">
        <w:rPr>
          <w:rFonts w:ascii="Arial" w:hAnsi="Arial" w:cs="Arial"/>
          <w:kern w:val="0"/>
          <w:szCs w:val="21"/>
        </w:rPr>
        <w:t>GB50345-2012</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2 </w:t>
      </w:r>
      <w:r w:rsidRPr="00BF7DF7">
        <w:rPr>
          <w:rFonts w:ascii="Arial" w:hAnsi="Arial" w:cs="Arial"/>
          <w:kern w:val="0"/>
          <w:szCs w:val="21"/>
        </w:rPr>
        <w:t>《居住建筑节能设计标准》</w:t>
      </w:r>
      <w:r w:rsidRPr="00BF7DF7">
        <w:rPr>
          <w:rFonts w:ascii="Arial" w:hAnsi="Arial" w:cs="Arial"/>
          <w:kern w:val="0"/>
          <w:szCs w:val="21"/>
        </w:rPr>
        <w:t>DGJ08-205-2011</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3 </w:t>
      </w:r>
      <w:r w:rsidRPr="00BF7DF7">
        <w:rPr>
          <w:rFonts w:ascii="Arial" w:hAnsi="Arial" w:cs="Arial"/>
          <w:kern w:val="0"/>
          <w:szCs w:val="21"/>
        </w:rPr>
        <w:t>《外墙内保温工程技术规程》</w:t>
      </w:r>
      <w:r w:rsidRPr="00BF7DF7">
        <w:rPr>
          <w:rFonts w:ascii="Arial" w:hAnsi="Arial" w:cs="Arial"/>
          <w:kern w:val="0"/>
          <w:szCs w:val="21"/>
        </w:rPr>
        <w:t>JGJ/T261-2011</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4 </w:t>
      </w:r>
      <w:r w:rsidRPr="00BF7DF7">
        <w:rPr>
          <w:rFonts w:ascii="Arial" w:hAnsi="Arial" w:cs="Arial"/>
          <w:kern w:val="0"/>
          <w:szCs w:val="21"/>
        </w:rPr>
        <w:t>《岩棉板</w:t>
      </w:r>
      <w:r w:rsidR="00C122C6">
        <w:rPr>
          <w:rFonts w:ascii="Arial" w:hAnsi="Arial" w:cs="Arial" w:hint="eastAsia"/>
          <w:kern w:val="0"/>
          <w:szCs w:val="21"/>
        </w:rPr>
        <w:t>（</w:t>
      </w:r>
      <w:r w:rsidRPr="00BF7DF7">
        <w:rPr>
          <w:rFonts w:ascii="Arial" w:hAnsi="Arial" w:cs="Arial"/>
          <w:kern w:val="0"/>
          <w:szCs w:val="21"/>
        </w:rPr>
        <w:t>带</w:t>
      </w:r>
      <w:r w:rsidR="00C122C6">
        <w:rPr>
          <w:rFonts w:ascii="Arial" w:hAnsi="Arial" w:cs="Arial" w:hint="eastAsia"/>
          <w:kern w:val="0"/>
          <w:szCs w:val="21"/>
        </w:rPr>
        <w:t>）</w:t>
      </w:r>
      <w:r w:rsidRPr="00BF7DF7">
        <w:rPr>
          <w:rFonts w:ascii="Arial" w:hAnsi="Arial" w:cs="Arial"/>
          <w:kern w:val="0"/>
          <w:szCs w:val="21"/>
        </w:rPr>
        <w:t>薄抹灰外墙保温系统应用技术规程》</w:t>
      </w:r>
      <w:r w:rsidRPr="00BF7DF7">
        <w:rPr>
          <w:rFonts w:ascii="Arial" w:hAnsi="Arial" w:cs="Arial"/>
          <w:kern w:val="0"/>
          <w:szCs w:val="21"/>
        </w:rPr>
        <w:t>DG/TJ08-2126-2013</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5 </w:t>
      </w:r>
      <w:r w:rsidRPr="00BF7DF7">
        <w:rPr>
          <w:rFonts w:ascii="Arial" w:hAnsi="Arial" w:cs="Arial"/>
          <w:kern w:val="0"/>
          <w:szCs w:val="21"/>
        </w:rPr>
        <w:t>《无机保温砂浆系统应用技术规程》</w:t>
      </w:r>
      <w:r w:rsidRPr="00BF7DF7">
        <w:rPr>
          <w:rFonts w:ascii="Arial" w:hAnsi="Arial" w:cs="Arial"/>
          <w:kern w:val="0"/>
          <w:szCs w:val="21"/>
        </w:rPr>
        <w:t>DG/TJ08-2088-2011</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6 </w:t>
      </w:r>
      <w:r w:rsidRPr="00BF7DF7">
        <w:rPr>
          <w:rFonts w:ascii="Arial" w:hAnsi="Arial" w:cs="Arial"/>
          <w:kern w:val="0"/>
          <w:szCs w:val="21"/>
        </w:rPr>
        <w:t>《保温装饰复合板墙体保温系统应用技术规程》</w:t>
      </w:r>
      <w:r w:rsidRPr="00BF7DF7">
        <w:rPr>
          <w:rFonts w:ascii="Arial" w:hAnsi="Arial" w:cs="Arial"/>
          <w:kern w:val="0"/>
          <w:szCs w:val="21"/>
        </w:rPr>
        <w:t>DG/TJ08-2122-2013</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7 </w:t>
      </w:r>
      <w:r w:rsidRPr="00BF7DF7">
        <w:rPr>
          <w:rFonts w:ascii="Arial" w:hAnsi="Arial" w:cs="Arial"/>
          <w:kern w:val="0"/>
          <w:szCs w:val="21"/>
        </w:rPr>
        <w:t>《坡屋面建筑构造</w:t>
      </w:r>
      <w:r w:rsidR="00C122C6">
        <w:rPr>
          <w:rFonts w:ascii="Arial" w:hAnsi="Arial" w:cs="Arial" w:hint="eastAsia"/>
          <w:kern w:val="0"/>
          <w:szCs w:val="21"/>
        </w:rPr>
        <w:t>（</w:t>
      </w:r>
      <w:r w:rsidRPr="00BF7DF7">
        <w:rPr>
          <w:rFonts w:ascii="Arial" w:hAnsi="Arial" w:cs="Arial"/>
          <w:kern w:val="0"/>
          <w:szCs w:val="21"/>
        </w:rPr>
        <w:t>一</w:t>
      </w:r>
      <w:r w:rsidR="00C122C6">
        <w:rPr>
          <w:rFonts w:ascii="Arial" w:hAnsi="Arial" w:cs="Arial" w:hint="eastAsia"/>
          <w:kern w:val="0"/>
          <w:szCs w:val="21"/>
        </w:rPr>
        <w:t>）</w:t>
      </w:r>
      <w:r w:rsidRPr="00BF7DF7">
        <w:rPr>
          <w:rFonts w:ascii="Arial" w:hAnsi="Arial" w:cs="Arial"/>
          <w:kern w:val="0"/>
          <w:szCs w:val="21"/>
        </w:rPr>
        <w:t>》</w:t>
      </w:r>
      <w:r w:rsidRPr="00BF7DF7">
        <w:rPr>
          <w:rFonts w:ascii="Arial" w:hAnsi="Arial" w:cs="Arial"/>
          <w:kern w:val="0"/>
          <w:szCs w:val="21"/>
        </w:rPr>
        <w:t>09J202</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8 </w:t>
      </w:r>
      <w:r w:rsidRPr="00BF7DF7">
        <w:rPr>
          <w:rFonts w:ascii="Arial" w:hAnsi="Arial" w:cs="Arial"/>
          <w:kern w:val="0"/>
          <w:szCs w:val="21"/>
        </w:rPr>
        <w:t>《外墙内保温建筑构造》</w:t>
      </w:r>
      <w:r w:rsidRPr="00BF7DF7">
        <w:rPr>
          <w:rFonts w:ascii="Arial" w:hAnsi="Arial" w:cs="Arial"/>
          <w:kern w:val="0"/>
          <w:szCs w:val="21"/>
        </w:rPr>
        <w:t>11J122</w:t>
      </w:r>
    </w:p>
    <w:p w:rsidR="00B75808" w:rsidRPr="00BF7DF7" w:rsidRDefault="00B75808" w:rsidP="00B75808">
      <w:pPr>
        <w:widowControl/>
        <w:spacing w:line="480" w:lineRule="exact"/>
        <w:jc w:val="left"/>
        <w:rPr>
          <w:rFonts w:ascii="Arial" w:hAnsi="Arial" w:cs="Arial"/>
          <w:kern w:val="0"/>
          <w:szCs w:val="21"/>
        </w:rPr>
      </w:pPr>
      <w:r w:rsidRPr="00BF7DF7">
        <w:rPr>
          <w:rFonts w:ascii="Arial" w:hAnsi="Arial" w:cs="Arial"/>
          <w:kern w:val="0"/>
          <w:szCs w:val="21"/>
        </w:rPr>
        <w:t xml:space="preserve">9 </w:t>
      </w:r>
      <w:r w:rsidRPr="00BF7DF7">
        <w:rPr>
          <w:rFonts w:ascii="Arial" w:hAnsi="Arial" w:cs="Arial"/>
          <w:color w:val="000000"/>
          <w:kern w:val="0"/>
          <w:szCs w:val="21"/>
        </w:rPr>
        <w:t>《建筑围护结构节能工程做法及数据》</w:t>
      </w:r>
      <w:r w:rsidRPr="00BF7DF7">
        <w:rPr>
          <w:rFonts w:ascii="Arial" w:hAnsi="Arial" w:cs="Arial"/>
          <w:color w:val="000000"/>
          <w:kern w:val="0"/>
          <w:szCs w:val="21"/>
        </w:rPr>
        <w:t>09J908</w:t>
      </w:r>
    </w:p>
    <w:p w:rsidR="00B75808" w:rsidRPr="00C122C6" w:rsidRDefault="00741509" w:rsidP="00741509">
      <w:pPr>
        <w:pStyle w:val="3"/>
        <w:numPr>
          <w:ilvl w:val="0"/>
          <w:numId w:val="0"/>
        </w:numPr>
        <w:spacing w:before="0"/>
        <w:jc w:val="both"/>
      </w:pPr>
      <w:r>
        <w:br w:type="page"/>
      </w:r>
      <w:bookmarkStart w:id="24" w:name="_Toc405369269"/>
      <w:r w:rsidR="00B75808" w:rsidRPr="00C122C6">
        <w:lastRenderedPageBreak/>
        <w:t>附录</w:t>
      </w:r>
      <w:r w:rsidR="00BE5C8A">
        <w:rPr>
          <w:rFonts w:hint="eastAsia"/>
        </w:rPr>
        <w:t>C</w:t>
      </w:r>
      <w:r w:rsidR="00C122C6">
        <w:rPr>
          <w:rFonts w:hint="eastAsia"/>
        </w:rPr>
        <w:t xml:space="preserve"> </w:t>
      </w:r>
      <w:r w:rsidR="00C122C6" w:rsidRPr="00C122C6">
        <w:t>关于建筑工程消防设计审核若干问题的处理意见</w:t>
      </w:r>
      <w:bookmarkEnd w:id="24"/>
    </w:p>
    <w:p w:rsidR="00B75808" w:rsidRPr="00BF7DF7" w:rsidRDefault="00B75808" w:rsidP="00B75808">
      <w:pPr>
        <w:widowControl/>
        <w:tabs>
          <w:tab w:val="center" w:pos="4422"/>
        </w:tabs>
        <w:jc w:val="center"/>
        <w:rPr>
          <w:rFonts w:ascii="Arial" w:hAnsi="Arial" w:cs="Arial"/>
          <w:b/>
          <w:color w:val="0D0D0D"/>
          <w:spacing w:val="-20"/>
          <w:sz w:val="32"/>
          <w:szCs w:val="32"/>
        </w:rPr>
      </w:pPr>
      <w:r w:rsidRPr="00BF7DF7">
        <w:rPr>
          <w:rFonts w:ascii="Arial" w:hAnsi="Arial" w:cs="Arial"/>
          <w:b/>
          <w:color w:val="0D0D0D"/>
          <w:spacing w:val="-20"/>
          <w:sz w:val="32"/>
          <w:szCs w:val="32"/>
        </w:rPr>
        <w:t>上</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海</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市</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消</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防</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局</w:t>
      </w:r>
      <w:r w:rsidRPr="00BF7DF7">
        <w:rPr>
          <w:rFonts w:ascii="Arial" w:hAnsi="Arial" w:cs="Arial"/>
          <w:b/>
          <w:color w:val="0D0D0D"/>
          <w:spacing w:val="-20"/>
          <w:sz w:val="32"/>
          <w:szCs w:val="32"/>
        </w:rPr>
        <w:t xml:space="preserve"> </w:t>
      </w:r>
    </w:p>
    <w:p w:rsidR="00B75808" w:rsidRPr="00BF7DF7" w:rsidRDefault="00B75808" w:rsidP="00B75808">
      <w:pPr>
        <w:widowControl/>
        <w:jc w:val="center"/>
        <w:rPr>
          <w:rFonts w:ascii="Arial" w:hAnsi="Arial" w:cs="Arial"/>
          <w:b/>
          <w:color w:val="FF0000"/>
          <w:szCs w:val="21"/>
        </w:rPr>
      </w:pPr>
      <w:r w:rsidRPr="00BF7DF7">
        <w:rPr>
          <w:rFonts w:ascii="Arial" w:hAnsi="Arial" w:cs="Arial"/>
          <w:b/>
          <w:color w:val="0D0D0D"/>
          <w:szCs w:val="21"/>
        </w:rPr>
        <w:t>沪消</w:t>
      </w:r>
      <w:r w:rsidRPr="00BF7DF7">
        <w:rPr>
          <w:rFonts w:ascii="Arial" w:hAnsi="Arial" w:cs="Arial"/>
          <w:b/>
          <w:color w:val="0D0D0D"/>
          <w:szCs w:val="21"/>
          <w:lang w:val="en-GB"/>
        </w:rPr>
        <w:t>(</w:t>
      </w:r>
      <w:r w:rsidRPr="00BF7DF7">
        <w:rPr>
          <w:rFonts w:ascii="Arial" w:hAnsi="Arial" w:cs="Arial"/>
          <w:b/>
          <w:color w:val="0D0D0D"/>
          <w:szCs w:val="21"/>
          <w:lang w:val="en-GB"/>
        </w:rPr>
        <w:t>防</w:t>
      </w:r>
      <w:r w:rsidRPr="00BF7DF7">
        <w:rPr>
          <w:rFonts w:ascii="Arial" w:hAnsi="Arial" w:cs="Arial"/>
          <w:b/>
          <w:color w:val="0D0D0D"/>
          <w:szCs w:val="21"/>
          <w:lang w:val="en-GB"/>
        </w:rPr>
        <w:t>)</w:t>
      </w:r>
      <w:r w:rsidRPr="00BF7DF7">
        <w:rPr>
          <w:rFonts w:ascii="Arial" w:hAnsi="Arial" w:cs="Arial"/>
          <w:b/>
          <w:color w:val="0D0D0D"/>
          <w:szCs w:val="21"/>
        </w:rPr>
        <w:t>字〔</w:t>
      </w:r>
      <w:r w:rsidRPr="00BF7DF7">
        <w:rPr>
          <w:rFonts w:ascii="Arial" w:hAnsi="Arial" w:cs="Arial"/>
          <w:b/>
          <w:color w:val="0D0D0D"/>
          <w:szCs w:val="21"/>
        </w:rPr>
        <w:t>2001</w:t>
      </w:r>
      <w:r w:rsidRPr="00BF7DF7">
        <w:rPr>
          <w:rFonts w:ascii="Arial" w:hAnsi="Arial" w:cs="Arial"/>
          <w:b/>
          <w:color w:val="0D0D0D"/>
          <w:szCs w:val="21"/>
        </w:rPr>
        <w:t>〕</w:t>
      </w:r>
      <w:r w:rsidRPr="00BF7DF7">
        <w:rPr>
          <w:rFonts w:ascii="Arial" w:hAnsi="Arial" w:cs="Arial"/>
          <w:b/>
          <w:color w:val="0D0D0D"/>
          <w:szCs w:val="21"/>
        </w:rPr>
        <w:t>4</w:t>
      </w:r>
      <w:r w:rsidRPr="00BF7DF7">
        <w:rPr>
          <w:rFonts w:ascii="Arial" w:hAnsi="Arial" w:cs="Arial"/>
          <w:b/>
          <w:color w:val="0D0D0D"/>
          <w:szCs w:val="21"/>
        </w:rPr>
        <w:t>号</w:t>
      </w:r>
      <w:r w:rsidRPr="00BF7DF7">
        <w:rPr>
          <w:rFonts w:ascii="Arial" w:hAnsi="Arial" w:cs="Arial"/>
          <w:b/>
          <w:color w:val="FF0000"/>
          <w:szCs w:val="21"/>
        </w:rPr>
        <w:t xml:space="preserve"> </w:t>
      </w:r>
    </w:p>
    <w:p w:rsidR="00B75808" w:rsidRPr="00C122C6" w:rsidRDefault="00B75808" w:rsidP="00C122C6">
      <w:pPr>
        <w:widowControl/>
        <w:jc w:val="center"/>
        <w:rPr>
          <w:rFonts w:ascii="Arial" w:hAnsi="Arial" w:cs="Arial"/>
          <w:b/>
          <w:sz w:val="32"/>
          <w:szCs w:val="32"/>
        </w:rPr>
      </w:pPr>
      <w:r w:rsidRPr="00BF7DF7">
        <w:rPr>
          <w:rFonts w:ascii="Arial" w:hAnsi="Arial" w:cs="Arial"/>
          <w:b/>
          <w:sz w:val="32"/>
          <w:szCs w:val="32"/>
        </w:rPr>
        <w:t>关于建筑工程消防设计审核若干问题的处理意见</w:t>
      </w:r>
    </w:p>
    <w:p w:rsidR="006734F1" w:rsidRDefault="006734F1" w:rsidP="00B75808">
      <w:pPr>
        <w:widowControl/>
        <w:spacing w:line="300" w:lineRule="auto"/>
        <w:ind w:right="-357"/>
        <w:jc w:val="left"/>
        <w:rPr>
          <w:rFonts w:ascii="Arial" w:hAnsi="Arial" w:cs="Arial" w:hint="eastAsia"/>
          <w:szCs w:val="21"/>
        </w:rPr>
      </w:pPr>
    </w:p>
    <w:p w:rsidR="00B75808" w:rsidRPr="006734F1" w:rsidRDefault="00B75808" w:rsidP="00B75808">
      <w:pPr>
        <w:widowControl/>
        <w:spacing w:line="300" w:lineRule="auto"/>
        <w:ind w:right="-357"/>
        <w:jc w:val="left"/>
        <w:rPr>
          <w:rFonts w:ascii="Arial" w:hAnsi="Arial" w:cs="Arial"/>
          <w:sz w:val="24"/>
          <w:szCs w:val="21"/>
        </w:rPr>
      </w:pPr>
      <w:r w:rsidRPr="006734F1">
        <w:rPr>
          <w:rFonts w:ascii="Arial" w:hAnsi="Arial" w:cs="Arial"/>
          <w:sz w:val="24"/>
          <w:szCs w:val="21"/>
        </w:rPr>
        <w:t>各区、县防火监督处（科），机关各有关业务处：</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根据近年来在审核、验收中遇到的问题，依据国家《建筑设计防火规范》、《高层民用建筑设计防火规范》和《建筑内部装修设计防火规范》等有关规范及条文说明的精神，为了适应本市建设和发展的需要，本着确保消防安全和经济实用的原则，对以下问题提出处理意见，请遵照执行。</w:t>
      </w:r>
    </w:p>
    <w:p w:rsidR="00B75808" w:rsidRPr="00866AB3" w:rsidRDefault="00B75808" w:rsidP="00B75808">
      <w:pPr>
        <w:widowControl/>
        <w:spacing w:line="300" w:lineRule="auto"/>
        <w:ind w:right="-357"/>
        <w:jc w:val="left"/>
        <w:rPr>
          <w:rFonts w:ascii="Arial" w:eastAsia="黑体" w:hAnsi="Arial" w:cs="Arial"/>
          <w:sz w:val="24"/>
        </w:rPr>
      </w:pPr>
      <w:r w:rsidRPr="00866AB3">
        <w:rPr>
          <w:rFonts w:ascii="Arial" w:eastAsia="黑体" w:hAnsi="Arial" w:cs="Arial"/>
          <w:sz w:val="24"/>
        </w:rPr>
        <w:t xml:space="preserve"> </w:t>
      </w:r>
      <w:r w:rsidRPr="00866AB3">
        <w:rPr>
          <w:rFonts w:ascii="Arial" w:eastAsia="黑体" w:hAnsi="Arial" w:cs="Arial"/>
          <w:sz w:val="24"/>
        </w:rPr>
        <w:t>一、关于大空间办公场所内部装修的问题</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大空间办公是指一个层面全部或大部分区域未作墙体分隔或</w:t>
      </w:r>
      <w:r w:rsidRPr="00721B75">
        <w:rPr>
          <w:rFonts w:ascii="Arial" w:hAnsi="Arial" w:cs="Arial"/>
          <w:kern w:val="0"/>
          <w:sz w:val="24"/>
          <w:szCs w:val="24"/>
        </w:rPr>
        <w:t xml:space="preserve"> </w:t>
      </w:r>
      <w:r w:rsidRPr="00721B75">
        <w:rPr>
          <w:rFonts w:ascii="Arial" w:hAnsi="Arial" w:cs="Arial"/>
          <w:kern w:val="0"/>
          <w:sz w:val="24"/>
          <w:szCs w:val="24"/>
        </w:rPr>
        <w:t>将房间隔墙和走道隔墙拆除后的开敞办公空间。对设计或安装有自动喷水灭火系统的超高层、高层或多层公共民用建筑内的大空间办公场所的内装修消防设计的审核要点为：</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1</w:t>
      </w:r>
      <w:r w:rsidRPr="00721B75">
        <w:rPr>
          <w:rFonts w:ascii="Arial" w:hAnsi="Arial" w:cs="Arial"/>
          <w:kern w:val="0"/>
          <w:sz w:val="24"/>
          <w:szCs w:val="24"/>
        </w:rPr>
        <w:t>、安全出口。</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1</w:t>
      </w:r>
      <w:r w:rsidRPr="00721B75">
        <w:rPr>
          <w:rFonts w:ascii="Arial" w:hAnsi="Arial" w:cs="Arial"/>
          <w:kern w:val="0"/>
          <w:sz w:val="24"/>
          <w:szCs w:val="24"/>
        </w:rPr>
        <w:t>）安全出口的数量和宽度应满足规范的要求。对两个或两个以上单位共用一个层面的大空间办公应从严控制，应设有公共走道连接两个安全出口</w:t>
      </w:r>
      <w:r w:rsidRPr="00721B75">
        <w:rPr>
          <w:rFonts w:ascii="Arial" w:hAnsi="Arial" w:cs="Arial"/>
          <w:kern w:val="0"/>
          <w:sz w:val="24"/>
          <w:szCs w:val="24"/>
        </w:rPr>
        <w:t>,</w:t>
      </w:r>
      <w:r w:rsidRPr="00721B75">
        <w:rPr>
          <w:rFonts w:ascii="Arial" w:hAnsi="Arial" w:cs="Arial"/>
          <w:kern w:val="0"/>
          <w:sz w:val="24"/>
          <w:szCs w:val="24"/>
        </w:rPr>
        <w:t>走道墙的砌筑应符合防火规范的要求。</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2</w:t>
      </w:r>
      <w:r w:rsidRPr="00721B75">
        <w:rPr>
          <w:rFonts w:ascii="Arial" w:hAnsi="Arial" w:cs="Arial"/>
          <w:kern w:val="0"/>
          <w:sz w:val="24"/>
          <w:szCs w:val="24"/>
        </w:rPr>
        <w:t>）装修不得阻塞原设计中的安全出口，楼梯间或前室门前</w:t>
      </w:r>
      <w:r w:rsidRPr="00721B75">
        <w:rPr>
          <w:rFonts w:ascii="Arial" w:hAnsi="Arial" w:cs="Arial"/>
          <w:kern w:val="0"/>
          <w:sz w:val="24"/>
          <w:szCs w:val="24"/>
        </w:rPr>
        <w:t>2m</w:t>
      </w:r>
      <w:r w:rsidRPr="00721B75">
        <w:rPr>
          <w:rFonts w:ascii="Arial" w:hAnsi="Arial" w:cs="Arial"/>
          <w:kern w:val="0"/>
          <w:sz w:val="24"/>
          <w:szCs w:val="24"/>
        </w:rPr>
        <w:t>范围内不得设置有碍安全疏散的办公桌、柜和堆放物品（如图</w:t>
      </w:r>
      <w:r w:rsidRPr="00721B75">
        <w:rPr>
          <w:rFonts w:ascii="Arial" w:hAnsi="Arial" w:cs="Arial"/>
          <w:kern w:val="0"/>
          <w:sz w:val="24"/>
          <w:szCs w:val="24"/>
        </w:rPr>
        <w:t>1</w:t>
      </w:r>
      <w:r w:rsidRPr="00721B75">
        <w:rPr>
          <w:rFonts w:ascii="Arial" w:hAnsi="Arial" w:cs="Arial"/>
          <w:kern w:val="0"/>
          <w:sz w:val="24"/>
          <w:szCs w:val="24"/>
        </w:rPr>
        <w:t>所示）。</w:t>
      </w:r>
    </w:p>
    <w:p w:rsidR="00B75808" w:rsidRPr="00BF7DF7" w:rsidRDefault="00A90F05" w:rsidP="00B75808">
      <w:pPr>
        <w:widowControl/>
        <w:spacing w:line="360" w:lineRule="auto"/>
        <w:ind w:right="-360"/>
        <w:jc w:val="center"/>
        <w:rPr>
          <w:rFonts w:ascii="Arial" w:hAnsi="Arial" w:cs="Arial"/>
          <w:color w:val="000000"/>
        </w:rPr>
      </w:pPr>
      <w:r>
        <w:rPr>
          <w:rFonts w:ascii="Arial" w:hAnsi="Arial" w:cs="Arial"/>
          <w:noProof/>
        </w:rPr>
        <w:lastRenderedPageBreak/>
        <w:drawing>
          <wp:inline distT="0" distB="0" distL="0" distR="0">
            <wp:extent cx="3200400" cy="2828925"/>
            <wp:effectExtent l="19050" t="0" r="0" b="0"/>
            <wp:docPr id="417" name="图片 153" descr="未标题-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未标题-1 副本"/>
                    <pic:cNvPicPr>
                      <a:picLocks noChangeAspect="1" noChangeArrowheads="1"/>
                    </pic:cNvPicPr>
                  </pic:nvPicPr>
                  <pic:blipFill>
                    <a:blip r:embed="rId100"/>
                    <a:srcRect/>
                    <a:stretch>
                      <a:fillRect/>
                    </a:stretch>
                  </pic:blipFill>
                  <pic:spPr bwMode="auto">
                    <a:xfrm>
                      <a:off x="0" y="0"/>
                      <a:ext cx="3200400" cy="2828925"/>
                    </a:xfrm>
                    <a:prstGeom prst="rect">
                      <a:avLst/>
                    </a:prstGeom>
                    <a:noFill/>
                    <a:ln w="9525">
                      <a:noFill/>
                      <a:miter lim="800000"/>
                      <a:headEnd/>
                      <a:tailEnd/>
                    </a:ln>
                  </pic:spPr>
                </pic:pic>
              </a:graphicData>
            </a:graphic>
          </wp:inline>
        </w:drawing>
      </w:r>
    </w:p>
    <w:p w:rsidR="00B75808" w:rsidRPr="00BF7DF7" w:rsidRDefault="00B75808" w:rsidP="00B75808">
      <w:pPr>
        <w:widowControl/>
        <w:spacing w:line="360" w:lineRule="auto"/>
        <w:ind w:right="-360"/>
        <w:jc w:val="center"/>
        <w:rPr>
          <w:rFonts w:ascii="Arial" w:hAnsi="Arial" w:cs="Arial"/>
          <w:sz w:val="30"/>
        </w:rPr>
      </w:pPr>
      <w:r w:rsidRPr="00BF7DF7">
        <w:rPr>
          <w:rFonts w:ascii="Arial" w:hAnsi="Arial" w:cs="Arial"/>
          <w:color w:val="000000"/>
        </w:rPr>
        <w:t>图</w:t>
      </w:r>
      <w:r w:rsidRPr="00BF7DF7">
        <w:rPr>
          <w:rFonts w:ascii="Arial" w:hAnsi="Arial" w:cs="Arial"/>
          <w:color w:val="000000"/>
        </w:rPr>
        <w:t>1</w:t>
      </w:r>
      <w:r w:rsidR="00741509">
        <w:rPr>
          <w:rFonts w:ascii="Arial" w:hAnsi="Arial" w:cs="Arial" w:hint="eastAsia"/>
          <w:color w:val="000000"/>
        </w:rPr>
        <w:t xml:space="preserve"> </w:t>
      </w:r>
      <w:r w:rsidRPr="00BF7DF7">
        <w:rPr>
          <w:rFonts w:ascii="Arial" w:hAnsi="Arial" w:cs="Arial"/>
          <w:color w:val="000000"/>
        </w:rPr>
        <w:t>安全出口布置示意图</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2</w:t>
      </w:r>
      <w:r w:rsidRPr="00721B75">
        <w:rPr>
          <w:rFonts w:ascii="Arial" w:hAnsi="Arial" w:cs="Arial"/>
          <w:kern w:val="0"/>
          <w:sz w:val="24"/>
          <w:szCs w:val="24"/>
        </w:rPr>
        <w:t>、防火门的设置。防火门的设置应保证人员的安全疏散不受影响。当出于安保需要，安全出口上的防火门需要上锁关闭时，应符合下列之一要求：</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1</w:t>
      </w:r>
      <w:r w:rsidRPr="00721B75">
        <w:rPr>
          <w:rFonts w:ascii="Arial" w:hAnsi="Arial" w:cs="Arial"/>
          <w:kern w:val="0"/>
          <w:sz w:val="24"/>
          <w:szCs w:val="24"/>
        </w:rPr>
        <w:t>）在门上设与火灾报警系统联动的电磁门锁，当火灾报警探测器探测到火灾时，能断电开门或送电开启门锁。</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2</w:t>
      </w:r>
      <w:r w:rsidRPr="00721B75">
        <w:rPr>
          <w:rFonts w:ascii="Arial" w:hAnsi="Arial" w:cs="Arial"/>
          <w:kern w:val="0"/>
          <w:sz w:val="24"/>
          <w:szCs w:val="24"/>
        </w:rPr>
        <w:t>）在门的内侧设置推闩</w:t>
      </w:r>
      <w:r w:rsidRPr="00721B75">
        <w:rPr>
          <w:rFonts w:ascii="Arial" w:hAnsi="Arial" w:cs="Arial"/>
          <w:kern w:val="0"/>
          <w:sz w:val="24"/>
          <w:szCs w:val="24"/>
        </w:rPr>
        <w:t>,</w:t>
      </w:r>
      <w:r w:rsidRPr="00721B75">
        <w:rPr>
          <w:rFonts w:ascii="Arial" w:hAnsi="Arial" w:cs="Arial"/>
          <w:kern w:val="0"/>
          <w:sz w:val="24"/>
          <w:szCs w:val="24"/>
        </w:rPr>
        <w:t>门的外侧设置消防锁</w:t>
      </w:r>
      <w:r w:rsidR="00741509" w:rsidRPr="00721B75">
        <w:rPr>
          <w:rFonts w:ascii="Arial" w:hAnsi="Arial" w:cs="Arial" w:hint="eastAsia"/>
          <w:kern w:val="0"/>
          <w:sz w:val="24"/>
          <w:szCs w:val="24"/>
        </w:rPr>
        <w:t>（</w:t>
      </w:r>
      <w:r w:rsidRPr="00721B75">
        <w:rPr>
          <w:rFonts w:ascii="Arial" w:hAnsi="Arial" w:cs="Arial"/>
          <w:kern w:val="0"/>
          <w:sz w:val="24"/>
          <w:szCs w:val="24"/>
        </w:rPr>
        <w:t>整栋建筑的此类门锁应一致</w:t>
      </w:r>
      <w:r w:rsidRPr="00721B75">
        <w:rPr>
          <w:rFonts w:ascii="Arial" w:hAnsi="Arial" w:cs="Arial"/>
          <w:kern w:val="0"/>
          <w:sz w:val="24"/>
          <w:szCs w:val="24"/>
        </w:rPr>
        <w:t>,</w:t>
      </w:r>
      <w:r w:rsidRPr="00721B75">
        <w:rPr>
          <w:rFonts w:ascii="Arial" w:hAnsi="Arial" w:cs="Arial"/>
          <w:kern w:val="0"/>
          <w:sz w:val="24"/>
          <w:szCs w:val="24"/>
        </w:rPr>
        <w:t>其母钥匙由消防控制室保管</w:t>
      </w:r>
      <w:r w:rsidR="00741509" w:rsidRPr="00721B75">
        <w:rPr>
          <w:rFonts w:ascii="Arial" w:hAnsi="Arial" w:cs="Arial" w:hint="eastAsia"/>
          <w:kern w:val="0"/>
          <w:sz w:val="24"/>
          <w:szCs w:val="24"/>
        </w:rPr>
        <w:t>）</w:t>
      </w:r>
      <w:r w:rsidRPr="00721B75">
        <w:rPr>
          <w:rFonts w:ascii="Arial" w:hAnsi="Arial" w:cs="Arial"/>
          <w:kern w:val="0"/>
          <w:sz w:val="24"/>
          <w:szCs w:val="24"/>
        </w:rPr>
        <w:t>。</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3</w:t>
      </w:r>
      <w:r w:rsidRPr="00721B75">
        <w:rPr>
          <w:rFonts w:ascii="Arial" w:hAnsi="Arial" w:cs="Arial"/>
          <w:kern w:val="0"/>
          <w:sz w:val="24"/>
          <w:szCs w:val="24"/>
        </w:rPr>
        <w:t>）在大楼内采用的门禁控制系统</w:t>
      </w:r>
      <w:r w:rsidRPr="00721B75">
        <w:rPr>
          <w:rFonts w:ascii="Arial" w:hAnsi="Arial" w:cs="Arial"/>
          <w:kern w:val="0"/>
          <w:sz w:val="24"/>
          <w:szCs w:val="24"/>
        </w:rPr>
        <w:t>,</w:t>
      </w:r>
      <w:r w:rsidRPr="00721B75">
        <w:rPr>
          <w:rFonts w:ascii="Arial" w:hAnsi="Arial" w:cs="Arial"/>
          <w:kern w:val="0"/>
          <w:sz w:val="24"/>
          <w:szCs w:val="24"/>
        </w:rPr>
        <w:t>当火灾发生时，由楼宇自动化系统的控制中心</w:t>
      </w:r>
      <w:r w:rsidR="002D03BB" w:rsidRPr="00721B75">
        <w:rPr>
          <w:rFonts w:ascii="Arial" w:hAnsi="Arial" w:cs="Arial" w:hint="eastAsia"/>
          <w:kern w:val="0"/>
          <w:sz w:val="24"/>
          <w:szCs w:val="24"/>
        </w:rPr>
        <w:t>（</w:t>
      </w:r>
      <w:r w:rsidRPr="00721B75">
        <w:rPr>
          <w:rFonts w:ascii="Arial" w:hAnsi="Arial" w:cs="Arial"/>
          <w:kern w:val="0"/>
          <w:sz w:val="24"/>
          <w:szCs w:val="24"/>
        </w:rPr>
        <w:t>与消防控制室贴邻或在一个大房间内</w:t>
      </w:r>
      <w:r w:rsidR="00741509" w:rsidRPr="00721B75">
        <w:rPr>
          <w:rFonts w:ascii="Arial" w:hAnsi="Arial" w:cs="Arial" w:hint="eastAsia"/>
          <w:kern w:val="0"/>
          <w:sz w:val="24"/>
          <w:szCs w:val="24"/>
        </w:rPr>
        <w:t>）</w:t>
      </w:r>
      <w:r w:rsidRPr="00721B75">
        <w:rPr>
          <w:rFonts w:ascii="Arial" w:hAnsi="Arial" w:cs="Arial"/>
          <w:kern w:val="0"/>
          <w:sz w:val="24"/>
          <w:szCs w:val="24"/>
        </w:rPr>
        <w:t>自动或远程开门。当断电时，防火门必须处于可开启状态。</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3</w:t>
      </w:r>
      <w:r w:rsidRPr="00721B75">
        <w:rPr>
          <w:rFonts w:ascii="Arial" w:hAnsi="Arial" w:cs="Arial"/>
          <w:kern w:val="0"/>
          <w:sz w:val="24"/>
          <w:szCs w:val="24"/>
        </w:rPr>
        <w:t>、疏散通道。</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1</w:t>
      </w:r>
      <w:r w:rsidRPr="00721B75">
        <w:rPr>
          <w:rFonts w:ascii="Arial" w:hAnsi="Arial" w:cs="Arial"/>
          <w:kern w:val="0"/>
          <w:sz w:val="24"/>
          <w:szCs w:val="24"/>
        </w:rPr>
        <w:t>）在大空间办公区域内应有自然的人行通道，通道的宽度应按火灾疏散时间和人员的数量计算确定，并不应小于</w:t>
      </w:r>
      <w:r w:rsidRPr="00721B75">
        <w:rPr>
          <w:rFonts w:ascii="Arial" w:hAnsi="Arial" w:cs="Arial"/>
          <w:kern w:val="0"/>
          <w:sz w:val="24"/>
          <w:szCs w:val="24"/>
        </w:rPr>
        <w:t>1.4m</w:t>
      </w:r>
      <w:r w:rsidRPr="00721B75">
        <w:rPr>
          <w:rFonts w:ascii="Arial" w:hAnsi="Arial" w:cs="Arial"/>
          <w:kern w:val="0"/>
          <w:sz w:val="24"/>
          <w:szCs w:val="24"/>
        </w:rPr>
        <w:t>，且连通至安全出口。</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lastRenderedPageBreak/>
        <w:t>（</w:t>
      </w:r>
      <w:r w:rsidRPr="00721B75">
        <w:rPr>
          <w:rFonts w:ascii="Arial" w:hAnsi="Arial" w:cs="Arial"/>
          <w:kern w:val="0"/>
          <w:sz w:val="24"/>
          <w:szCs w:val="24"/>
        </w:rPr>
        <w:t>2</w:t>
      </w:r>
      <w:r w:rsidRPr="00721B75">
        <w:rPr>
          <w:rFonts w:ascii="Arial" w:hAnsi="Arial" w:cs="Arial"/>
          <w:kern w:val="0"/>
          <w:sz w:val="24"/>
          <w:szCs w:val="24"/>
        </w:rPr>
        <w:t>）大空间办公场所内位于两个出口之间的部位至最近的疏散出口的直线距离，不宜超过</w:t>
      </w:r>
      <w:r w:rsidRPr="00721B75">
        <w:rPr>
          <w:rFonts w:ascii="Arial" w:hAnsi="Arial" w:cs="Arial"/>
          <w:kern w:val="0"/>
          <w:sz w:val="24"/>
          <w:szCs w:val="24"/>
        </w:rPr>
        <w:t>30m</w:t>
      </w:r>
      <w:r w:rsidRPr="00721B75">
        <w:rPr>
          <w:rFonts w:ascii="Arial" w:hAnsi="Arial" w:cs="Arial"/>
          <w:kern w:val="0"/>
          <w:sz w:val="24"/>
          <w:szCs w:val="24"/>
        </w:rPr>
        <w:t>，且沿自然通道行走距离不宜超过</w:t>
      </w:r>
      <w:r w:rsidRPr="00721B75">
        <w:rPr>
          <w:rFonts w:ascii="Arial" w:hAnsi="Arial" w:cs="Arial"/>
          <w:kern w:val="0"/>
          <w:sz w:val="24"/>
          <w:szCs w:val="24"/>
        </w:rPr>
        <w:t>45m</w:t>
      </w:r>
      <w:r w:rsidRPr="00721B75">
        <w:rPr>
          <w:rFonts w:ascii="Arial" w:hAnsi="Arial" w:cs="Arial"/>
          <w:kern w:val="0"/>
          <w:sz w:val="24"/>
          <w:szCs w:val="24"/>
        </w:rPr>
        <w:t>。位于单向疏散部位的疏散直线距离不宜超过</w:t>
      </w:r>
      <w:r w:rsidRPr="00721B75">
        <w:rPr>
          <w:rFonts w:ascii="Arial" w:hAnsi="Arial" w:cs="Arial"/>
          <w:kern w:val="0"/>
          <w:sz w:val="24"/>
          <w:szCs w:val="24"/>
        </w:rPr>
        <w:t>12m</w:t>
      </w:r>
      <w:r w:rsidRPr="00721B75">
        <w:rPr>
          <w:rFonts w:ascii="Arial" w:hAnsi="Arial" w:cs="Arial"/>
          <w:kern w:val="0"/>
          <w:sz w:val="24"/>
          <w:szCs w:val="24"/>
        </w:rPr>
        <w:t>，且沿自然通道行走距离不宜超过</w:t>
      </w:r>
      <w:r w:rsidRPr="00721B75">
        <w:rPr>
          <w:rFonts w:ascii="Arial" w:hAnsi="Arial" w:cs="Arial"/>
          <w:kern w:val="0"/>
          <w:sz w:val="24"/>
          <w:szCs w:val="24"/>
        </w:rPr>
        <w:t>18m</w:t>
      </w:r>
      <w:r w:rsidRPr="00721B75">
        <w:rPr>
          <w:rFonts w:ascii="Arial" w:hAnsi="Arial" w:cs="Arial"/>
          <w:kern w:val="0"/>
          <w:sz w:val="24"/>
          <w:szCs w:val="24"/>
        </w:rPr>
        <w:t>（室内任何一点至安全出口间的直线夹角小于</w:t>
      </w:r>
      <w:r w:rsidRPr="00721B75">
        <w:rPr>
          <w:rFonts w:ascii="Arial" w:hAnsi="Arial" w:cs="Arial"/>
          <w:kern w:val="0"/>
          <w:sz w:val="24"/>
          <w:szCs w:val="24"/>
        </w:rPr>
        <w:t>450</w:t>
      </w:r>
      <w:r w:rsidRPr="00721B75">
        <w:rPr>
          <w:rFonts w:ascii="Arial" w:hAnsi="Arial" w:cs="Arial"/>
          <w:kern w:val="0"/>
          <w:sz w:val="24"/>
          <w:szCs w:val="24"/>
        </w:rPr>
        <w:t>应视为单向疏散）。安全疏散距离如图</w:t>
      </w:r>
      <w:r w:rsidRPr="00721B75">
        <w:rPr>
          <w:rFonts w:ascii="Arial" w:hAnsi="Arial" w:cs="Arial"/>
          <w:kern w:val="0"/>
          <w:sz w:val="24"/>
          <w:szCs w:val="24"/>
        </w:rPr>
        <w:t>2</w:t>
      </w:r>
      <w:r w:rsidRPr="00721B75">
        <w:rPr>
          <w:rFonts w:ascii="Arial" w:hAnsi="Arial" w:cs="Arial"/>
          <w:kern w:val="0"/>
          <w:sz w:val="24"/>
          <w:szCs w:val="24"/>
        </w:rPr>
        <w:t>所示。</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 xml:space="preserve"> 4</w:t>
      </w:r>
      <w:r w:rsidRPr="00721B75">
        <w:rPr>
          <w:rFonts w:ascii="Arial" w:hAnsi="Arial" w:cs="Arial"/>
          <w:kern w:val="0"/>
          <w:sz w:val="24"/>
          <w:szCs w:val="24"/>
        </w:rPr>
        <w:t>、装修材料。</w:t>
      </w:r>
      <w:r w:rsidRPr="00721B75">
        <w:rPr>
          <w:rFonts w:ascii="Arial" w:hAnsi="Arial" w:cs="Arial"/>
          <w:kern w:val="0"/>
          <w:sz w:val="24"/>
          <w:szCs w:val="24"/>
        </w:rPr>
        <w:t xml:space="preserve"> </w:t>
      </w:r>
      <w:r w:rsidRPr="00721B75">
        <w:rPr>
          <w:rFonts w:ascii="Arial" w:hAnsi="Arial" w:cs="Arial"/>
          <w:kern w:val="0"/>
          <w:sz w:val="24"/>
          <w:szCs w:val="24"/>
        </w:rPr>
        <w:t>实施大空间办公后，建筑内部疏散走道与办公区域在同一个空间内，为确保疏散的安全可靠，对办公场所墙面装修材料和家具在现行规范的基础上作出更严格的要求：</w:t>
      </w:r>
      <w:r w:rsidRPr="00721B75">
        <w:rPr>
          <w:rFonts w:ascii="Arial" w:hAnsi="Arial" w:cs="Arial"/>
          <w:kern w:val="0"/>
          <w:sz w:val="24"/>
          <w:szCs w:val="24"/>
        </w:rPr>
        <w:t xml:space="preserve">  </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1</w:t>
      </w:r>
      <w:r w:rsidRPr="00721B75">
        <w:rPr>
          <w:rFonts w:ascii="Arial" w:hAnsi="Arial" w:cs="Arial"/>
          <w:kern w:val="0"/>
          <w:sz w:val="24"/>
          <w:szCs w:val="24"/>
        </w:rPr>
        <w:t>）超高层、高层建筑的墙面材料应达到</w:t>
      </w:r>
      <w:r w:rsidRPr="00721B75">
        <w:rPr>
          <w:rFonts w:ascii="Arial" w:hAnsi="Arial" w:cs="Arial"/>
          <w:kern w:val="0"/>
          <w:sz w:val="24"/>
          <w:szCs w:val="24"/>
        </w:rPr>
        <w:t>A</w:t>
      </w:r>
      <w:r w:rsidRPr="00721B75">
        <w:rPr>
          <w:rFonts w:ascii="Arial" w:hAnsi="Arial" w:cs="Arial"/>
          <w:kern w:val="0"/>
          <w:sz w:val="24"/>
          <w:szCs w:val="24"/>
        </w:rPr>
        <w:t>级，局部需要做木装修的可采用</w:t>
      </w:r>
      <w:r w:rsidRPr="00721B75">
        <w:rPr>
          <w:rFonts w:ascii="Arial" w:hAnsi="Arial" w:cs="Arial"/>
          <w:kern w:val="0"/>
          <w:sz w:val="24"/>
          <w:szCs w:val="24"/>
        </w:rPr>
        <w:t>B1</w:t>
      </w:r>
      <w:r w:rsidRPr="00721B75">
        <w:rPr>
          <w:rFonts w:ascii="Arial" w:hAnsi="Arial" w:cs="Arial"/>
          <w:kern w:val="0"/>
          <w:sz w:val="24"/>
          <w:szCs w:val="24"/>
        </w:rPr>
        <w:t>级材料，且不应超过墙面积的</w:t>
      </w:r>
      <w:r w:rsidRPr="00721B75">
        <w:rPr>
          <w:rFonts w:ascii="Arial" w:hAnsi="Arial" w:cs="Arial"/>
          <w:kern w:val="0"/>
          <w:sz w:val="24"/>
          <w:szCs w:val="24"/>
        </w:rPr>
        <w:t>10%</w:t>
      </w:r>
      <w:r w:rsidRPr="00721B75">
        <w:rPr>
          <w:rFonts w:ascii="Arial" w:hAnsi="Arial" w:cs="Arial"/>
          <w:kern w:val="0"/>
          <w:sz w:val="24"/>
          <w:szCs w:val="24"/>
        </w:rPr>
        <w:t>。</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2</w:t>
      </w:r>
      <w:r w:rsidRPr="00721B75">
        <w:rPr>
          <w:rFonts w:ascii="Arial" w:hAnsi="Arial" w:cs="Arial"/>
          <w:kern w:val="0"/>
          <w:sz w:val="24"/>
          <w:szCs w:val="24"/>
        </w:rPr>
        <w:t>）多层建筑的墙面材料不应低于</w:t>
      </w:r>
      <w:r w:rsidRPr="00721B75">
        <w:rPr>
          <w:rFonts w:ascii="Arial" w:hAnsi="Arial" w:cs="Arial"/>
          <w:kern w:val="0"/>
          <w:sz w:val="24"/>
          <w:szCs w:val="24"/>
        </w:rPr>
        <w:t>B1</w:t>
      </w:r>
      <w:r w:rsidRPr="00721B75">
        <w:rPr>
          <w:rFonts w:ascii="Arial" w:hAnsi="Arial" w:cs="Arial"/>
          <w:kern w:val="0"/>
          <w:sz w:val="24"/>
          <w:szCs w:val="24"/>
        </w:rPr>
        <w:t>级，局部需要做木装修的可采用</w:t>
      </w:r>
      <w:r w:rsidRPr="00721B75">
        <w:rPr>
          <w:rFonts w:ascii="Arial" w:hAnsi="Arial" w:cs="Arial"/>
          <w:kern w:val="0"/>
          <w:sz w:val="24"/>
          <w:szCs w:val="24"/>
        </w:rPr>
        <w:t>B2</w:t>
      </w:r>
      <w:r w:rsidRPr="00721B75">
        <w:rPr>
          <w:rFonts w:ascii="Arial" w:hAnsi="Arial" w:cs="Arial"/>
          <w:kern w:val="0"/>
          <w:sz w:val="24"/>
          <w:szCs w:val="24"/>
        </w:rPr>
        <w:t>级材料，且不应超过墙面积的</w:t>
      </w:r>
      <w:r w:rsidRPr="00721B75">
        <w:rPr>
          <w:rFonts w:ascii="Arial" w:hAnsi="Arial" w:cs="Arial"/>
          <w:kern w:val="0"/>
          <w:sz w:val="24"/>
          <w:szCs w:val="24"/>
        </w:rPr>
        <w:t>20%</w:t>
      </w:r>
      <w:r w:rsidRPr="00721B75">
        <w:rPr>
          <w:rFonts w:ascii="Arial" w:hAnsi="Arial" w:cs="Arial"/>
          <w:kern w:val="0"/>
          <w:sz w:val="24"/>
          <w:szCs w:val="24"/>
        </w:rPr>
        <w:t>。</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3</w:t>
      </w:r>
      <w:r w:rsidRPr="00721B75">
        <w:rPr>
          <w:rFonts w:ascii="Arial" w:hAnsi="Arial" w:cs="Arial"/>
          <w:kern w:val="0"/>
          <w:sz w:val="24"/>
          <w:szCs w:val="24"/>
        </w:rPr>
        <w:t>）顶面和地面的装修材料仍按《建筑内部装修设计防火规范》的规定执行。</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w:t>
      </w:r>
      <w:r w:rsidRPr="00721B75">
        <w:rPr>
          <w:rFonts w:ascii="Arial" w:hAnsi="Arial" w:cs="Arial"/>
          <w:kern w:val="0"/>
          <w:sz w:val="24"/>
          <w:szCs w:val="24"/>
        </w:rPr>
        <w:t>4</w:t>
      </w:r>
      <w:r w:rsidRPr="00721B75">
        <w:rPr>
          <w:rFonts w:ascii="Arial" w:hAnsi="Arial" w:cs="Arial"/>
          <w:kern w:val="0"/>
          <w:sz w:val="24"/>
          <w:szCs w:val="24"/>
        </w:rPr>
        <w:t>）超高层、一类高层建筑内的家具，如办公桌、柜等宜使用防火板材或金属材料。</w:t>
      </w:r>
    </w:p>
    <w:p w:rsidR="00B75808" w:rsidRPr="00BF7DF7" w:rsidRDefault="00A90F05" w:rsidP="00B75808">
      <w:pPr>
        <w:widowControl/>
        <w:jc w:val="left"/>
        <w:rPr>
          <w:rFonts w:ascii="Arial" w:hAnsi="Arial" w:cs="Arial"/>
          <w:sz w:val="30"/>
        </w:rPr>
      </w:pPr>
      <w:r>
        <w:rPr>
          <w:rFonts w:ascii="Arial" w:hAnsi="Arial" w:cs="Arial"/>
          <w:noProof/>
        </w:rPr>
        <w:drawing>
          <wp:inline distT="0" distB="0" distL="0" distR="0">
            <wp:extent cx="5000625" cy="2514600"/>
            <wp:effectExtent l="19050" t="0" r="9525" b="0"/>
            <wp:docPr id="418" name="图片 15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33"/>
                    <pic:cNvPicPr>
                      <a:picLocks noChangeAspect="1" noChangeArrowheads="1"/>
                    </pic:cNvPicPr>
                  </pic:nvPicPr>
                  <pic:blipFill>
                    <a:blip r:embed="rId101"/>
                    <a:srcRect/>
                    <a:stretch>
                      <a:fillRect/>
                    </a:stretch>
                  </pic:blipFill>
                  <pic:spPr bwMode="auto">
                    <a:xfrm>
                      <a:off x="0" y="0"/>
                      <a:ext cx="5000625" cy="2514600"/>
                    </a:xfrm>
                    <a:prstGeom prst="rect">
                      <a:avLst/>
                    </a:prstGeom>
                    <a:noFill/>
                    <a:ln w="9525">
                      <a:noFill/>
                      <a:miter lim="800000"/>
                      <a:headEnd/>
                      <a:tailEnd/>
                    </a:ln>
                  </pic:spPr>
                </pic:pic>
              </a:graphicData>
            </a:graphic>
          </wp:inline>
        </w:drawing>
      </w:r>
    </w:p>
    <w:p w:rsidR="00B75808" w:rsidRPr="00BF7DF7" w:rsidRDefault="00B75808" w:rsidP="00B75808">
      <w:pPr>
        <w:widowControl/>
        <w:snapToGrid w:val="0"/>
        <w:spacing w:line="300" w:lineRule="auto"/>
        <w:ind w:right="-360"/>
        <w:jc w:val="center"/>
        <w:rPr>
          <w:rFonts w:ascii="Arial" w:hAnsi="Arial" w:cs="Arial"/>
        </w:rPr>
      </w:pPr>
      <w:r w:rsidRPr="00BF7DF7">
        <w:rPr>
          <w:rFonts w:ascii="Arial" w:hAnsi="Arial" w:cs="Arial"/>
        </w:rPr>
        <w:t>图</w:t>
      </w:r>
      <w:r w:rsidRPr="00BF7DF7">
        <w:rPr>
          <w:rFonts w:ascii="Arial" w:hAnsi="Arial" w:cs="Arial"/>
        </w:rPr>
        <w:t>2</w:t>
      </w:r>
      <w:r w:rsidR="00741509">
        <w:rPr>
          <w:rFonts w:ascii="Arial" w:hAnsi="Arial" w:cs="Arial" w:hint="eastAsia"/>
        </w:rPr>
        <w:t xml:space="preserve"> </w:t>
      </w:r>
      <w:r w:rsidRPr="00BF7DF7">
        <w:rPr>
          <w:rFonts w:ascii="Arial" w:hAnsi="Arial" w:cs="Arial"/>
        </w:rPr>
        <w:t>安全疏散距离示意图</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lastRenderedPageBreak/>
        <w:t xml:space="preserve"> 5</w:t>
      </w:r>
      <w:r w:rsidRPr="00721B75">
        <w:rPr>
          <w:rFonts w:ascii="Arial" w:hAnsi="Arial" w:cs="Arial"/>
          <w:kern w:val="0"/>
          <w:sz w:val="24"/>
          <w:szCs w:val="24"/>
        </w:rPr>
        <w:t>、防排烟。采用开启外窗的大空间办公场所，开窗面积应达到地面面积的</w:t>
      </w:r>
      <w:r w:rsidRPr="00721B75">
        <w:rPr>
          <w:rFonts w:ascii="Arial" w:hAnsi="Arial" w:cs="Arial"/>
          <w:kern w:val="0"/>
          <w:sz w:val="24"/>
          <w:szCs w:val="24"/>
        </w:rPr>
        <w:t>2%</w:t>
      </w:r>
      <w:r w:rsidRPr="00721B75">
        <w:rPr>
          <w:rFonts w:ascii="Arial" w:hAnsi="Arial" w:cs="Arial"/>
          <w:kern w:val="0"/>
          <w:sz w:val="24"/>
          <w:szCs w:val="24"/>
        </w:rPr>
        <w:t>，对改建的建筑，楼层</w:t>
      </w:r>
      <w:r w:rsidRPr="00721B75">
        <w:rPr>
          <w:rFonts w:ascii="Arial" w:hAnsi="Arial" w:cs="Arial"/>
          <w:kern w:val="0"/>
          <w:sz w:val="24"/>
          <w:szCs w:val="24"/>
        </w:rPr>
        <w:t>1/2</w:t>
      </w:r>
      <w:r w:rsidRPr="00721B75">
        <w:rPr>
          <w:rFonts w:ascii="Arial" w:hAnsi="Arial" w:cs="Arial"/>
          <w:kern w:val="0"/>
          <w:sz w:val="24"/>
          <w:szCs w:val="24"/>
        </w:rPr>
        <w:t>高以上的可开启外窗可作为自然排烟窗面积。如因设置局部隔断或房间而影响自然排烟的，应保留甚至增设机械排烟设施。</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 xml:space="preserve"> 6</w:t>
      </w:r>
      <w:r w:rsidRPr="00721B75">
        <w:rPr>
          <w:rFonts w:ascii="Arial" w:hAnsi="Arial" w:cs="Arial"/>
          <w:kern w:val="0"/>
          <w:sz w:val="24"/>
          <w:szCs w:val="24"/>
        </w:rPr>
        <w:t>、火灾疏散照明。安全出口上方应安装灯光安全出口标志。疏散指示标志的间距不应大于</w:t>
      </w:r>
      <w:r w:rsidRPr="00721B75">
        <w:rPr>
          <w:rFonts w:ascii="Arial" w:hAnsi="Arial" w:cs="Arial"/>
          <w:kern w:val="0"/>
          <w:sz w:val="24"/>
          <w:szCs w:val="24"/>
        </w:rPr>
        <w:t>20m</w:t>
      </w:r>
      <w:r w:rsidRPr="00721B75">
        <w:rPr>
          <w:rFonts w:ascii="Arial" w:hAnsi="Arial" w:cs="Arial"/>
          <w:kern w:val="0"/>
          <w:sz w:val="24"/>
          <w:szCs w:val="24"/>
        </w:rPr>
        <w:t>。在自然通道或走道上设置的疏散指示标志，应安装在墙面</w:t>
      </w:r>
      <w:r w:rsidRPr="00721B75">
        <w:rPr>
          <w:rFonts w:ascii="Arial" w:hAnsi="Arial" w:cs="Arial"/>
          <w:kern w:val="0"/>
          <w:sz w:val="24"/>
          <w:szCs w:val="24"/>
        </w:rPr>
        <w:t>1.00m</w:t>
      </w:r>
      <w:r w:rsidRPr="00721B75">
        <w:rPr>
          <w:rFonts w:ascii="Arial" w:hAnsi="Arial" w:cs="Arial"/>
          <w:kern w:val="0"/>
          <w:sz w:val="24"/>
          <w:szCs w:val="24"/>
        </w:rPr>
        <w:t>以下的部位，或安装在地面上；在大空间办公区域内设置的疏散指示标志，可安装在吊顶下能使内部人员均能看到的部位。安全出口和疏散指示标志安装如图</w:t>
      </w:r>
      <w:r w:rsidRPr="00721B75">
        <w:rPr>
          <w:rFonts w:ascii="Arial" w:hAnsi="Arial" w:cs="Arial"/>
          <w:kern w:val="0"/>
          <w:sz w:val="24"/>
          <w:szCs w:val="24"/>
        </w:rPr>
        <w:t>3</w:t>
      </w:r>
      <w:r w:rsidRPr="00721B75">
        <w:rPr>
          <w:rFonts w:ascii="Arial" w:hAnsi="Arial" w:cs="Arial"/>
          <w:kern w:val="0"/>
          <w:sz w:val="24"/>
          <w:szCs w:val="24"/>
        </w:rPr>
        <w:t>所示。</w:t>
      </w:r>
    </w:p>
    <w:p w:rsidR="00B75808" w:rsidRPr="00BF7DF7" w:rsidRDefault="00A90F05" w:rsidP="002D03BB">
      <w:pPr>
        <w:widowControl/>
        <w:snapToGrid w:val="0"/>
        <w:spacing w:line="300" w:lineRule="auto"/>
        <w:ind w:right="-357"/>
        <w:jc w:val="left"/>
        <w:rPr>
          <w:rFonts w:ascii="Arial" w:hAnsi="Arial" w:cs="Arial"/>
        </w:rPr>
      </w:pPr>
      <w:r>
        <w:rPr>
          <w:rFonts w:ascii="Arial" w:hAnsi="Arial" w:cs="Arial"/>
          <w:noProof/>
        </w:rPr>
        <w:drawing>
          <wp:inline distT="0" distB="0" distL="0" distR="0">
            <wp:extent cx="5400675" cy="1828800"/>
            <wp:effectExtent l="19050" t="0" r="9525" b="0"/>
            <wp:docPr id="419" name="图片 1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2"/>
                    <pic:cNvPicPr>
                      <a:picLocks noChangeAspect="1" noChangeArrowheads="1"/>
                    </pic:cNvPicPr>
                  </pic:nvPicPr>
                  <pic:blipFill>
                    <a:blip r:embed="rId102"/>
                    <a:srcRect/>
                    <a:stretch>
                      <a:fillRect/>
                    </a:stretch>
                  </pic:blipFill>
                  <pic:spPr bwMode="auto">
                    <a:xfrm>
                      <a:off x="0" y="0"/>
                      <a:ext cx="5400675" cy="1828800"/>
                    </a:xfrm>
                    <a:prstGeom prst="rect">
                      <a:avLst/>
                    </a:prstGeom>
                    <a:noFill/>
                    <a:ln w="9525">
                      <a:noFill/>
                      <a:miter lim="800000"/>
                      <a:headEnd/>
                      <a:tailEnd/>
                    </a:ln>
                  </pic:spPr>
                </pic:pic>
              </a:graphicData>
            </a:graphic>
          </wp:inline>
        </w:drawing>
      </w:r>
    </w:p>
    <w:p w:rsidR="00B75808" w:rsidRPr="00BF7DF7" w:rsidRDefault="00B75808" w:rsidP="00B75808">
      <w:pPr>
        <w:widowControl/>
        <w:spacing w:line="300" w:lineRule="auto"/>
        <w:ind w:right="-360"/>
        <w:jc w:val="left"/>
        <w:rPr>
          <w:rFonts w:ascii="Arial" w:hAnsi="Arial" w:cs="Arial"/>
        </w:rPr>
      </w:pPr>
      <w:r w:rsidRPr="00BF7DF7">
        <w:rPr>
          <w:rFonts w:ascii="Arial" w:hAnsi="Arial" w:cs="Arial"/>
        </w:rPr>
        <w:t xml:space="preserve">                  </w:t>
      </w:r>
      <w:r w:rsidRPr="00BF7DF7">
        <w:rPr>
          <w:rFonts w:ascii="Arial" w:hAnsi="Arial" w:cs="Arial"/>
        </w:rPr>
        <w:t>图</w:t>
      </w:r>
      <w:r w:rsidRPr="00BF7DF7">
        <w:rPr>
          <w:rFonts w:ascii="Arial" w:hAnsi="Arial" w:cs="Arial"/>
        </w:rPr>
        <w:t>3</w:t>
      </w:r>
      <w:r w:rsidR="00741509">
        <w:rPr>
          <w:rFonts w:ascii="Arial" w:hAnsi="Arial" w:cs="Arial" w:hint="eastAsia"/>
        </w:rPr>
        <w:t xml:space="preserve"> </w:t>
      </w:r>
      <w:r w:rsidRPr="00BF7DF7">
        <w:rPr>
          <w:rFonts w:ascii="Arial" w:hAnsi="Arial" w:cs="Arial"/>
        </w:rPr>
        <w:t>疏散指示和安全出口标志安装示意图</w:t>
      </w:r>
    </w:p>
    <w:p w:rsidR="00B75808" w:rsidRPr="00866AB3" w:rsidRDefault="00B75808" w:rsidP="00866AB3">
      <w:pPr>
        <w:widowControl/>
        <w:spacing w:line="300" w:lineRule="auto"/>
        <w:ind w:right="-357"/>
        <w:jc w:val="left"/>
        <w:rPr>
          <w:rFonts w:ascii="Arial" w:eastAsia="黑体" w:hAnsi="Arial" w:cs="Arial"/>
          <w:sz w:val="24"/>
        </w:rPr>
      </w:pPr>
      <w:r w:rsidRPr="00866AB3">
        <w:rPr>
          <w:rFonts w:ascii="Arial" w:eastAsia="黑体" w:hAnsi="Arial" w:cs="Arial"/>
          <w:sz w:val="24"/>
        </w:rPr>
        <w:t>二、关于安全出口问题</w:t>
      </w:r>
    </w:p>
    <w:p w:rsidR="002D03BB"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当受建筑平面布置局限，建筑面积大于</w:t>
      </w:r>
      <w:r w:rsidRPr="00721B75">
        <w:rPr>
          <w:rFonts w:ascii="Arial" w:hAnsi="Arial" w:cs="Arial"/>
          <w:kern w:val="0"/>
          <w:sz w:val="24"/>
          <w:szCs w:val="24"/>
        </w:rPr>
        <w:t>60m2</w:t>
      </w:r>
      <w:r w:rsidRPr="00721B75">
        <w:rPr>
          <w:rFonts w:ascii="Arial" w:hAnsi="Arial" w:cs="Arial"/>
          <w:kern w:val="0"/>
          <w:sz w:val="24"/>
          <w:szCs w:val="24"/>
        </w:rPr>
        <w:t>并小于</w:t>
      </w:r>
      <w:r w:rsidRPr="00721B75">
        <w:rPr>
          <w:rFonts w:ascii="Arial" w:hAnsi="Arial" w:cs="Arial"/>
          <w:kern w:val="0"/>
          <w:sz w:val="24"/>
          <w:szCs w:val="24"/>
        </w:rPr>
        <w:t>100m2</w:t>
      </w:r>
      <w:r w:rsidRPr="00721B75">
        <w:rPr>
          <w:rFonts w:ascii="Arial" w:hAnsi="Arial" w:cs="Arial"/>
          <w:kern w:val="0"/>
          <w:sz w:val="24"/>
          <w:szCs w:val="24"/>
        </w:rPr>
        <w:t>的办公用房设置两个出口确有困难且室内最远一点至安全出口的直线距离不超过</w:t>
      </w:r>
      <w:r w:rsidRPr="00721B75">
        <w:rPr>
          <w:rFonts w:ascii="Arial" w:hAnsi="Arial" w:cs="Arial"/>
          <w:kern w:val="0"/>
          <w:sz w:val="24"/>
          <w:szCs w:val="24"/>
        </w:rPr>
        <w:t>15m</w:t>
      </w:r>
      <w:r w:rsidRPr="00721B75">
        <w:rPr>
          <w:rFonts w:ascii="Arial" w:hAnsi="Arial" w:cs="Arial"/>
          <w:kern w:val="0"/>
          <w:sz w:val="24"/>
          <w:szCs w:val="24"/>
        </w:rPr>
        <w:t>时，在符合下列条件之一的可设置一个出口：</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1</w:t>
      </w:r>
      <w:r w:rsidRPr="00721B75">
        <w:rPr>
          <w:rFonts w:ascii="Arial" w:hAnsi="Arial" w:cs="Arial"/>
          <w:kern w:val="0"/>
          <w:sz w:val="24"/>
          <w:szCs w:val="24"/>
        </w:rPr>
        <w:t>、该办公房间内办公人员不超过</w:t>
      </w:r>
      <w:r w:rsidRPr="00721B75">
        <w:rPr>
          <w:rFonts w:ascii="Arial" w:hAnsi="Arial" w:cs="Arial"/>
          <w:kern w:val="0"/>
          <w:sz w:val="24"/>
          <w:szCs w:val="24"/>
        </w:rPr>
        <w:t>10</w:t>
      </w:r>
      <w:r w:rsidRPr="00721B75">
        <w:rPr>
          <w:rFonts w:ascii="Arial" w:hAnsi="Arial" w:cs="Arial"/>
          <w:kern w:val="0"/>
          <w:sz w:val="24"/>
          <w:szCs w:val="24"/>
        </w:rPr>
        <w:t>人。</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2</w:t>
      </w:r>
      <w:r w:rsidRPr="00721B75">
        <w:rPr>
          <w:rFonts w:ascii="Arial" w:hAnsi="Arial" w:cs="Arial"/>
          <w:kern w:val="0"/>
          <w:sz w:val="24"/>
          <w:szCs w:val="24"/>
        </w:rPr>
        <w:t>、门的净宽不应小于</w:t>
      </w:r>
      <w:r w:rsidRPr="00721B75">
        <w:rPr>
          <w:rFonts w:ascii="Arial" w:hAnsi="Arial" w:cs="Arial"/>
          <w:kern w:val="0"/>
          <w:sz w:val="24"/>
          <w:szCs w:val="24"/>
        </w:rPr>
        <w:t>1.4m</w:t>
      </w:r>
      <w:r w:rsidRPr="00721B75">
        <w:rPr>
          <w:rFonts w:ascii="Arial" w:hAnsi="Arial" w:cs="Arial"/>
          <w:kern w:val="0"/>
          <w:sz w:val="24"/>
          <w:szCs w:val="24"/>
        </w:rPr>
        <w:t>。</w:t>
      </w:r>
    </w:p>
    <w:p w:rsidR="00B75808" w:rsidRPr="00866AB3" w:rsidRDefault="00B75808" w:rsidP="00866AB3">
      <w:pPr>
        <w:widowControl/>
        <w:spacing w:line="300" w:lineRule="auto"/>
        <w:ind w:right="-357"/>
        <w:jc w:val="left"/>
        <w:rPr>
          <w:rFonts w:ascii="Arial" w:eastAsia="黑体" w:hAnsi="Arial" w:cs="Arial"/>
          <w:sz w:val="24"/>
        </w:rPr>
      </w:pPr>
      <w:r w:rsidRPr="00866AB3">
        <w:rPr>
          <w:rFonts w:ascii="Arial" w:eastAsia="黑体" w:hAnsi="Arial" w:cs="Arial"/>
          <w:sz w:val="24"/>
        </w:rPr>
        <w:t>三、关于走道隔墙问题</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办公场所走道地面采用不燃材料装饰时，对走道隔墙的审核可采取下列处理意见：</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lastRenderedPageBreak/>
        <w:t>1</w:t>
      </w:r>
      <w:r w:rsidRPr="00721B75">
        <w:rPr>
          <w:rFonts w:ascii="Arial" w:hAnsi="Arial" w:cs="Arial"/>
          <w:kern w:val="0"/>
          <w:sz w:val="24"/>
          <w:szCs w:val="24"/>
        </w:rPr>
        <w:t>、办公场所内安装自动喷水灭火系统时，走道隔墙可采用钢化玻璃等不燃烧体，但布置喷头时应对玻璃两侧进行保护。吊顶以上隔墙仍应采用耐火极限不低于</w:t>
      </w:r>
      <w:r w:rsidRPr="00721B75">
        <w:rPr>
          <w:rFonts w:ascii="Arial" w:hAnsi="Arial" w:cs="Arial"/>
          <w:kern w:val="0"/>
          <w:sz w:val="24"/>
          <w:szCs w:val="24"/>
        </w:rPr>
        <w:t>1.00h</w:t>
      </w:r>
      <w:r w:rsidRPr="00721B75">
        <w:rPr>
          <w:rFonts w:ascii="Arial" w:hAnsi="Arial" w:cs="Arial"/>
          <w:kern w:val="0"/>
          <w:sz w:val="24"/>
          <w:szCs w:val="24"/>
        </w:rPr>
        <w:t>的不燃烧体。</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2</w:t>
      </w:r>
      <w:r w:rsidRPr="00721B75">
        <w:rPr>
          <w:rFonts w:ascii="Arial" w:hAnsi="Arial" w:cs="Arial"/>
          <w:kern w:val="0"/>
          <w:sz w:val="24"/>
          <w:szCs w:val="24"/>
        </w:rPr>
        <w:t>、办公场所内未安装自动喷水灭火系统时，走道隔墙应采用耐火极限不低于</w:t>
      </w:r>
      <w:r w:rsidRPr="00721B75">
        <w:rPr>
          <w:rFonts w:ascii="Arial" w:hAnsi="Arial" w:cs="Arial"/>
          <w:kern w:val="0"/>
          <w:sz w:val="24"/>
          <w:szCs w:val="24"/>
        </w:rPr>
        <w:t>1.00h</w:t>
      </w:r>
      <w:r w:rsidRPr="00721B75">
        <w:rPr>
          <w:rFonts w:ascii="Arial" w:hAnsi="Arial" w:cs="Arial"/>
          <w:kern w:val="0"/>
          <w:sz w:val="24"/>
          <w:szCs w:val="24"/>
        </w:rPr>
        <w:t>的不燃烧体。</w:t>
      </w:r>
    </w:p>
    <w:p w:rsidR="00B75808" w:rsidRPr="00866AB3" w:rsidRDefault="00B75808" w:rsidP="00866AB3">
      <w:pPr>
        <w:widowControl/>
        <w:spacing w:line="300" w:lineRule="auto"/>
        <w:ind w:right="-357"/>
        <w:jc w:val="left"/>
        <w:rPr>
          <w:rFonts w:ascii="Arial" w:eastAsia="黑体" w:hAnsi="Arial" w:cs="Arial"/>
          <w:sz w:val="24"/>
        </w:rPr>
      </w:pPr>
      <w:r w:rsidRPr="00866AB3">
        <w:rPr>
          <w:rFonts w:ascii="Arial" w:eastAsia="黑体" w:hAnsi="Arial" w:cs="Arial"/>
          <w:sz w:val="24"/>
        </w:rPr>
        <w:t>四、关于高层建筑与多层民用建筑的间距问题</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高层建筑与相邻的单、多层建筑（包括三、四级耐火等级的建筑），当高层建筑的外墙为防火墙，或比相邻单、多层建筑屋面高</w:t>
      </w:r>
      <w:r w:rsidRPr="00721B75">
        <w:rPr>
          <w:rFonts w:ascii="Arial" w:hAnsi="Arial" w:cs="Arial"/>
          <w:kern w:val="0"/>
          <w:sz w:val="24"/>
          <w:szCs w:val="24"/>
        </w:rPr>
        <w:t>15m</w:t>
      </w:r>
      <w:r w:rsidRPr="00721B75">
        <w:rPr>
          <w:rFonts w:ascii="Arial" w:hAnsi="Arial" w:cs="Arial"/>
          <w:kern w:val="0"/>
          <w:sz w:val="24"/>
          <w:szCs w:val="24"/>
        </w:rPr>
        <w:t>以下范围内的墙为不开设门窗洞口的防火墙时，其防火间距可适当减小，但不得小于</w:t>
      </w:r>
      <w:r w:rsidRPr="00721B75">
        <w:rPr>
          <w:rFonts w:ascii="Arial" w:hAnsi="Arial" w:cs="Arial"/>
          <w:kern w:val="0"/>
          <w:sz w:val="24"/>
          <w:szCs w:val="24"/>
        </w:rPr>
        <w:t>6m</w:t>
      </w:r>
      <w:r w:rsidRPr="00721B75">
        <w:rPr>
          <w:rFonts w:ascii="Arial" w:hAnsi="Arial" w:cs="Arial"/>
          <w:kern w:val="0"/>
          <w:sz w:val="24"/>
          <w:szCs w:val="24"/>
        </w:rPr>
        <w:t>（防火墙上可开设面积小于</w:t>
      </w:r>
      <w:r w:rsidRPr="00721B75">
        <w:rPr>
          <w:rFonts w:ascii="Arial" w:hAnsi="Arial" w:cs="Arial"/>
          <w:kern w:val="0"/>
          <w:sz w:val="24"/>
          <w:szCs w:val="24"/>
        </w:rPr>
        <w:t>2m2</w:t>
      </w:r>
      <w:r w:rsidRPr="00721B75">
        <w:rPr>
          <w:rFonts w:ascii="Arial" w:hAnsi="Arial" w:cs="Arial"/>
          <w:kern w:val="0"/>
          <w:sz w:val="24"/>
          <w:szCs w:val="24"/>
        </w:rPr>
        <w:t>的卫生间的窗）。</w:t>
      </w:r>
    </w:p>
    <w:p w:rsidR="00B75808" w:rsidRPr="00BF7DF7" w:rsidRDefault="00B75808" w:rsidP="00B75808">
      <w:pPr>
        <w:widowControl/>
        <w:snapToGrid w:val="0"/>
        <w:spacing w:line="300" w:lineRule="auto"/>
        <w:ind w:right="-357"/>
        <w:jc w:val="left"/>
        <w:rPr>
          <w:rFonts w:ascii="Arial" w:hAnsi="Arial" w:cs="Arial"/>
        </w:rPr>
      </w:pPr>
    </w:p>
    <w:p w:rsidR="00B75808" w:rsidRPr="00BF7DF7" w:rsidRDefault="00B75808" w:rsidP="00B75808">
      <w:pPr>
        <w:widowControl/>
        <w:snapToGrid w:val="0"/>
        <w:spacing w:line="300" w:lineRule="auto"/>
        <w:ind w:right="-357"/>
        <w:jc w:val="left"/>
        <w:rPr>
          <w:rFonts w:ascii="Arial" w:hAnsi="Arial" w:cs="Arial"/>
        </w:rPr>
      </w:pPr>
    </w:p>
    <w:p w:rsidR="00B75808" w:rsidRPr="00BF7DF7" w:rsidRDefault="00B75808" w:rsidP="00B75808">
      <w:pPr>
        <w:widowControl/>
        <w:snapToGrid w:val="0"/>
        <w:spacing w:line="300" w:lineRule="auto"/>
        <w:ind w:right="-357"/>
        <w:jc w:val="left"/>
        <w:rPr>
          <w:rFonts w:ascii="Arial" w:hAnsi="Arial" w:cs="Arial"/>
        </w:rPr>
      </w:pPr>
    </w:p>
    <w:p w:rsidR="00B75808" w:rsidRPr="00721B75" w:rsidRDefault="00B75808" w:rsidP="00721B75">
      <w:pPr>
        <w:widowControl/>
        <w:ind w:firstLineChars="200" w:firstLine="452"/>
        <w:jc w:val="right"/>
        <w:rPr>
          <w:rFonts w:ascii="Arial" w:hAnsi="Arial" w:cs="Arial"/>
          <w:kern w:val="0"/>
          <w:sz w:val="24"/>
          <w:szCs w:val="24"/>
        </w:rPr>
      </w:pPr>
      <w:r w:rsidRPr="00BF7DF7">
        <w:rPr>
          <w:rFonts w:ascii="Arial" w:hAnsi="Arial" w:cs="Arial"/>
        </w:rPr>
        <w:t xml:space="preserve">                             </w:t>
      </w:r>
      <w:r w:rsidRPr="00721B75">
        <w:rPr>
          <w:rFonts w:ascii="Arial" w:hAnsi="Arial" w:cs="Arial"/>
          <w:kern w:val="0"/>
          <w:sz w:val="24"/>
          <w:szCs w:val="24"/>
        </w:rPr>
        <w:t>二</w:t>
      </w:r>
      <w:r w:rsidRPr="00721B75">
        <w:rPr>
          <w:rFonts w:ascii="Arial" w:hAnsi="Arial" w:cs="Arial"/>
          <w:kern w:val="0"/>
          <w:sz w:val="24"/>
          <w:szCs w:val="24"/>
        </w:rPr>
        <w:t>OO</w:t>
      </w:r>
      <w:r w:rsidRPr="00721B75">
        <w:rPr>
          <w:rFonts w:ascii="Arial" w:hAnsi="Arial" w:cs="Arial"/>
          <w:kern w:val="0"/>
          <w:sz w:val="24"/>
          <w:szCs w:val="24"/>
        </w:rPr>
        <w:t>一年一月二十二日</w:t>
      </w:r>
    </w:p>
    <w:p w:rsidR="00B75808" w:rsidRPr="00BF7DF7" w:rsidRDefault="00B75808" w:rsidP="00B75808">
      <w:pPr>
        <w:widowControl/>
        <w:snapToGrid w:val="0"/>
        <w:spacing w:line="300" w:lineRule="auto"/>
        <w:ind w:right="-357"/>
        <w:jc w:val="lef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61"/>
      </w:tblGrid>
      <w:tr w:rsidR="00B75808" w:rsidRPr="00B535CC" w:rsidTr="00034425">
        <w:tc>
          <w:tcPr>
            <w:tcW w:w="9061" w:type="dxa"/>
            <w:tcBorders>
              <w:top w:val="nil"/>
              <w:left w:val="nil"/>
              <w:bottom w:val="single" w:sz="4" w:space="0" w:color="auto"/>
              <w:right w:val="nil"/>
            </w:tcBorders>
            <w:hideMark/>
          </w:tcPr>
          <w:p w:rsidR="00B75808" w:rsidRPr="00BF7DF7" w:rsidRDefault="00B75808" w:rsidP="00B75808">
            <w:pPr>
              <w:widowControl/>
              <w:snapToGrid w:val="0"/>
              <w:spacing w:line="204" w:lineRule="auto"/>
              <w:ind w:right="-357"/>
              <w:jc w:val="left"/>
              <w:rPr>
                <w:rFonts w:ascii="Arial" w:hAnsi="Arial" w:cs="Arial"/>
                <w:sz w:val="30"/>
              </w:rPr>
            </w:pPr>
            <w:r w:rsidRPr="00BF7DF7">
              <w:rPr>
                <w:rFonts w:ascii="Arial" w:hAnsi="Arial" w:cs="Arial"/>
              </w:rPr>
              <w:t>主题词</w:t>
            </w:r>
            <w:r w:rsidRPr="00BF7DF7">
              <w:rPr>
                <w:rFonts w:ascii="Arial" w:hAnsi="Arial" w:cs="Arial"/>
              </w:rPr>
              <w:t xml:space="preserve">: </w:t>
            </w:r>
            <w:r w:rsidRPr="00BF7DF7">
              <w:rPr>
                <w:rFonts w:ascii="Arial" w:hAnsi="Arial" w:cs="Arial"/>
              </w:rPr>
              <w:t>消防</w:t>
            </w:r>
            <w:r w:rsidRPr="00BF7DF7">
              <w:rPr>
                <w:rFonts w:ascii="Arial" w:hAnsi="Arial" w:cs="Arial"/>
              </w:rPr>
              <w:t xml:space="preserve">  </w:t>
            </w:r>
            <w:r w:rsidRPr="00BF7DF7">
              <w:rPr>
                <w:rFonts w:ascii="Arial" w:hAnsi="Arial" w:cs="Arial"/>
              </w:rPr>
              <w:t>建筑审核</w:t>
            </w:r>
            <w:r w:rsidRPr="00BF7DF7">
              <w:rPr>
                <w:rFonts w:ascii="Arial" w:hAnsi="Arial" w:cs="Arial"/>
              </w:rPr>
              <w:t xml:space="preserve">  </w:t>
            </w:r>
            <w:r w:rsidRPr="00BF7DF7">
              <w:rPr>
                <w:rFonts w:ascii="Arial" w:hAnsi="Arial" w:cs="Arial"/>
              </w:rPr>
              <w:t>若干问题</w:t>
            </w:r>
            <w:r w:rsidRPr="00BF7DF7">
              <w:rPr>
                <w:rFonts w:ascii="Arial" w:hAnsi="Arial" w:cs="Arial"/>
              </w:rPr>
              <w:t xml:space="preserve">   </w:t>
            </w:r>
            <w:r w:rsidRPr="00BF7DF7">
              <w:rPr>
                <w:rFonts w:ascii="Arial" w:hAnsi="Arial" w:cs="Arial"/>
              </w:rPr>
              <w:t>处理</w:t>
            </w:r>
            <w:r w:rsidRPr="00BF7DF7">
              <w:rPr>
                <w:rFonts w:ascii="Arial" w:hAnsi="Arial" w:cs="Arial"/>
              </w:rPr>
              <w:t xml:space="preserve">   </w:t>
            </w:r>
            <w:r w:rsidRPr="00BF7DF7">
              <w:rPr>
                <w:rFonts w:ascii="Arial" w:hAnsi="Arial" w:cs="Arial"/>
              </w:rPr>
              <w:t>意见</w:t>
            </w:r>
          </w:p>
        </w:tc>
      </w:tr>
      <w:tr w:rsidR="00B75808" w:rsidRPr="00B535CC" w:rsidTr="00034425">
        <w:tc>
          <w:tcPr>
            <w:tcW w:w="9061" w:type="dxa"/>
            <w:tcBorders>
              <w:top w:val="single" w:sz="4" w:space="0" w:color="auto"/>
              <w:left w:val="nil"/>
              <w:bottom w:val="single" w:sz="4" w:space="0" w:color="auto"/>
              <w:right w:val="nil"/>
            </w:tcBorders>
            <w:hideMark/>
          </w:tcPr>
          <w:p w:rsidR="00B75808" w:rsidRPr="00BF7DF7" w:rsidRDefault="00B75808" w:rsidP="00B75808">
            <w:pPr>
              <w:widowControl/>
              <w:snapToGrid w:val="0"/>
              <w:spacing w:line="204" w:lineRule="auto"/>
              <w:ind w:right="-357"/>
              <w:jc w:val="left"/>
              <w:rPr>
                <w:rFonts w:ascii="Arial" w:hAnsi="Arial" w:cs="Arial"/>
                <w:sz w:val="30"/>
              </w:rPr>
            </w:pPr>
            <w:r w:rsidRPr="00BF7DF7">
              <w:rPr>
                <w:rFonts w:ascii="Arial" w:hAnsi="Arial" w:cs="Arial"/>
              </w:rPr>
              <w:t>报</w:t>
            </w:r>
            <w:r w:rsidRPr="00BF7DF7">
              <w:rPr>
                <w:rFonts w:ascii="Arial" w:hAnsi="Arial" w:cs="Arial"/>
              </w:rPr>
              <w:t>:</w:t>
            </w:r>
            <w:r w:rsidRPr="00BF7DF7">
              <w:rPr>
                <w:rFonts w:ascii="Arial" w:hAnsi="Arial" w:cs="Arial"/>
              </w:rPr>
              <w:t>公安部消防局</w:t>
            </w:r>
          </w:p>
          <w:p w:rsidR="00B75808" w:rsidRPr="00BF7DF7" w:rsidRDefault="00B75808" w:rsidP="00B75808">
            <w:pPr>
              <w:widowControl/>
              <w:snapToGrid w:val="0"/>
              <w:spacing w:line="204" w:lineRule="auto"/>
              <w:ind w:right="-357"/>
              <w:jc w:val="left"/>
              <w:rPr>
                <w:rFonts w:ascii="Arial" w:hAnsi="Arial" w:cs="Arial"/>
                <w:sz w:val="30"/>
              </w:rPr>
            </w:pPr>
            <w:r w:rsidRPr="00BF7DF7">
              <w:rPr>
                <w:rFonts w:ascii="Arial" w:hAnsi="Arial" w:cs="Arial"/>
              </w:rPr>
              <w:t>送</w:t>
            </w:r>
            <w:r w:rsidRPr="00BF7DF7">
              <w:rPr>
                <w:rFonts w:ascii="Arial" w:hAnsi="Arial" w:cs="Arial"/>
              </w:rPr>
              <w:t>:</w:t>
            </w:r>
            <w:r w:rsidRPr="00BF7DF7">
              <w:rPr>
                <w:rFonts w:ascii="Arial" w:hAnsi="Arial" w:cs="Arial"/>
              </w:rPr>
              <w:t>市建委</w:t>
            </w:r>
            <w:r w:rsidRPr="00BF7DF7">
              <w:rPr>
                <w:rFonts w:ascii="Arial" w:hAnsi="Arial" w:cs="Arial"/>
              </w:rPr>
              <w:t>(</w:t>
            </w:r>
            <w:r w:rsidRPr="00BF7DF7">
              <w:rPr>
                <w:rFonts w:ascii="Arial" w:hAnsi="Arial" w:cs="Arial"/>
              </w:rPr>
              <w:t>标办</w:t>
            </w:r>
            <w:r w:rsidRPr="00BF7DF7">
              <w:rPr>
                <w:rFonts w:ascii="Arial" w:hAnsi="Arial" w:cs="Arial"/>
              </w:rPr>
              <w:t>)</w:t>
            </w:r>
          </w:p>
        </w:tc>
      </w:tr>
      <w:tr w:rsidR="00B75808" w:rsidRPr="00B535CC" w:rsidTr="00034425">
        <w:tc>
          <w:tcPr>
            <w:tcW w:w="9061" w:type="dxa"/>
            <w:tcBorders>
              <w:top w:val="single" w:sz="4" w:space="0" w:color="auto"/>
              <w:left w:val="nil"/>
              <w:bottom w:val="thinThickSmallGap" w:sz="24" w:space="0" w:color="auto"/>
              <w:right w:val="nil"/>
            </w:tcBorders>
            <w:hideMark/>
          </w:tcPr>
          <w:p w:rsidR="00B75808" w:rsidRPr="00BF7DF7" w:rsidRDefault="00B75808" w:rsidP="00B75808">
            <w:pPr>
              <w:widowControl/>
              <w:snapToGrid w:val="0"/>
              <w:spacing w:line="204" w:lineRule="auto"/>
              <w:ind w:right="-357"/>
              <w:jc w:val="left"/>
              <w:rPr>
                <w:rFonts w:ascii="Arial" w:hAnsi="Arial" w:cs="Arial"/>
                <w:sz w:val="30"/>
              </w:rPr>
            </w:pPr>
            <w:r w:rsidRPr="00BF7DF7">
              <w:rPr>
                <w:rFonts w:ascii="Arial" w:hAnsi="Arial" w:cs="Arial"/>
              </w:rPr>
              <w:t>上海市消防局</w:t>
            </w:r>
            <w:r w:rsidRPr="00BF7DF7">
              <w:rPr>
                <w:rFonts w:ascii="Arial" w:hAnsi="Arial" w:cs="Arial"/>
              </w:rPr>
              <w:t xml:space="preserve">                        2001</w:t>
            </w:r>
            <w:r w:rsidRPr="00BF7DF7">
              <w:rPr>
                <w:rFonts w:ascii="Arial" w:hAnsi="Arial" w:cs="Arial"/>
              </w:rPr>
              <w:t>年</w:t>
            </w:r>
            <w:r w:rsidRPr="00BF7DF7">
              <w:rPr>
                <w:rFonts w:ascii="Arial" w:hAnsi="Arial" w:cs="Arial"/>
              </w:rPr>
              <w:t>1</w:t>
            </w:r>
            <w:r w:rsidRPr="00BF7DF7">
              <w:rPr>
                <w:rFonts w:ascii="Arial" w:hAnsi="Arial" w:cs="Arial"/>
              </w:rPr>
              <w:t>月</w:t>
            </w:r>
            <w:r w:rsidRPr="00BF7DF7">
              <w:rPr>
                <w:rFonts w:ascii="Arial" w:hAnsi="Arial" w:cs="Arial"/>
              </w:rPr>
              <w:t>22</w:t>
            </w:r>
            <w:r w:rsidRPr="00BF7DF7">
              <w:rPr>
                <w:rFonts w:ascii="Arial" w:hAnsi="Arial" w:cs="Arial"/>
              </w:rPr>
              <w:t>日印发</w:t>
            </w:r>
          </w:p>
        </w:tc>
      </w:tr>
    </w:tbl>
    <w:p w:rsidR="00B75808" w:rsidRPr="00BF7DF7" w:rsidRDefault="00B75808" w:rsidP="00B75808">
      <w:pPr>
        <w:widowControl/>
        <w:snapToGrid w:val="0"/>
        <w:spacing w:line="204" w:lineRule="auto"/>
        <w:ind w:right="-357"/>
        <w:jc w:val="left"/>
        <w:rPr>
          <w:rFonts w:ascii="Arial" w:hAnsi="Arial" w:cs="Arial"/>
          <w:sz w:val="30"/>
          <w:szCs w:val="20"/>
        </w:rPr>
      </w:pPr>
    </w:p>
    <w:p w:rsidR="00B75808" w:rsidRPr="00BF7DF7" w:rsidRDefault="00B75808" w:rsidP="00B75808">
      <w:pPr>
        <w:widowControl/>
        <w:jc w:val="left"/>
        <w:rPr>
          <w:rFonts w:ascii="Arial" w:hAnsi="Arial" w:cs="Arial"/>
        </w:rPr>
      </w:pPr>
    </w:p>
    <w:p w:rsidR="00B75808" w:rsidRPr="00BF7DF7" w:rsidRDefault="00B75808" w:rsidP="00B75808">
      <w:pPr>
        <w:widowControl/>
        <w:jc w:val="left"/>
        <w:rPr>
          <w:rFonts w:ascii="Arial" w:hAnsi="Arial" w:cs="Arial"/>
        </w:rPr>
      </w:pPr>
    </w:p>
    <w:p w:rsidR="00B75808" w:rsidRPr="00741509" w:rsidRDefault="002D03BB" w:rsidP="00741509">
      <w:pPr>
        <w:pStyle w:val="3"/>
        <w:numPr>
          <w:ilvl w:val="0"/>
          <w:numId w:val="0"/>
        </w:numPr>
        <w:spacing w:before="0"/>
        <w:jc w:val="both"/>
      </w:pPr>
      <w:r>
        <w:rPr>
          <w:b/>
          <w:color w:val="0D0D0D"/>
        </w:rPr>
        <w:br w:type="page"/>
      </w:r>
      <w:bookmarkStart w:id="25" w:name="_Toc405369270"/>
      <w:r w:rsidR="00B75808" w:rsidRPr="00741509">
        <w:lastRenderedPageBreak/>
        <w:t>附录</w:t>
      </w:r>
      <w:r w:rsidR="00BE5C8A" w:rsidRPr="00741509">
        <w:rPr>
          <w:rFonts w:hint="eastAsia"/>
        </w:rPr>
        <w:t>D</w:t>
      </w:r>
      <w:r w:rsidR="00C122C6" w:rsidRPr="00741509">
        <w:rPr>
          <w:rFonts w:hint="eastAsia"/>
        </w:rPr>
        <w:t xml:space="preserve"> </w:t>
      </w:r>
      <w:r w:rsidR="00C122C6" w:rsidRPr="00741509">
        <w:t>关于高层建筑消防扑救场地设计若干问题的处理意见</w:t>
      </w:r>
      <w:bookmarkEnd w:id="25"/>
    </w:p>
    <w:p w:rsidR="00B75808" w:rsidRPr="00BF7DF7" w:rsidRDefault="00B75808" w:rsidP="00B75808">
      <w:pPr>
        <w:widowControl/>
        <w:jc w:val="center"/>
        <w:rPr>
          <w:rFonts w:ascii="Arial" w:hAnsi="Arial" w:cs="Arial"/>
          <w:b/>
          <w:color w:val="0D0D0D"/>
          <w:sz w:val="32"/>
          <w:szCs w:val="32"/>
        </w:rPr>
      </w:pPr>
      <w:r w:rsidRPr="00BF7DF7">
        <w:rPr>
          <w:rFonts w:ascii="Arial" w:hAnsi="Arial" w:cs="Arial"/>
          <w:b/>
          <w:color w:val="0D0D0D"/>
          <w:sz w:val="32"/>
          <w:szCs w:val="32"/>
        </w:rPr>
        <w:t>关于高层建筑消防扑救场地设计若干问题的处理意见</w:t>
      </w:r>
    </w:p>
    <w:p w:rsidR="00B75808" w:rsidRPr="006734F1" w:rsidRDefault="00B75808" w:rsidP="00B75808">
      <w:pPr>
        <w:widowControl/>
        <w:jc w:val="center"/>
        <w:rPr>
          <w:rFonts w:ascii="Arial" w:hAnsi="Arial" w:cs="Arial"/>
          <w:b/>
          <w:color w:val="0D0D0D"/>
          <w:szCs w:val="21"/>
        </w:rPr>
      </w:pPr>
      <w:r w:rsidRPr="006734F1">
        <w:rPr>
          <w:rFonts w:ascii="Arial" w:hAnsi="Arial" w:cs="Arial"/>
          <w:b/>
          <w:color w:val="0D0D0D"/>
          <w:szCs w:val="21"/>
        </w:rPr>
        <w:t>沪消（防）字</w:t>
      </w:r>
      <w:r w:rsidRPr="006734F1">
        <w:rPr>
          <w:rFonts w:ascii="Arial" w:hAnsi="Arial" w:cs="Arial"/>
          <w:b/>
          <w:color w:val="0D0D0D"/>
          <w:szCs w:val="21"/>
        </w:rPr>
        <w:t>[2001]65</w:t>
      </w:r>
      <w:r w:rsidRPr="006734F1">
        <w:rPr>
          <w:rFonts w:ascii="Arial" w:hAnsi="Arial" w:cs="Arial"/>
          <w:b/>
          <w:color w:val="0D0D0D"/>
          <w:szCs w:val="21"/>
        </w:rPr>
        <w:t>号</w:t>
      </w:r>
    </w:p>
    <w:p w:rsidR="00B75808" w:rsidRPr="00BF7DF7" w:rsidRDefault="00B75808" w:rsidP="00B75808">
      <w:pPr>
        <w:widowControl/>
        <w:jc w:val="left"/>
        <w:rPr>
          <w:rFonts w:ascii="Arial" w:hAnsi="Arial" w:cs="Arial"/>
          <w:b/>
          <w:color w:val="0D0D0D"/>
          <w:sz w:val="28"/>
          <w:szCs w:val="28"/>
        </w:rPr>
      </w:pPr>
      <w:r w:rsidRPr="00BF7DF7">
        <w:rPr>
          <w:rFonts w:ascii="Arial" w:hAnsi="Arial" w:cs="Arial"/>
          <w:b/>
          <w:color w:val="0D0D0D"/>
          <w:sz w:val="28"/>
          <w:szCs w:val="28"/>
        </w:rPr>
        <w:t xml:space="preserve"> </w:t>
      </w:r>
    </w:p>
    <w:p w:rsidR="00B75808" w:rsidRPr="006734F1" w:rsidRDefault="00B75808" w:rsidP="00B75808">
      <w:pPr>
        <w:widowControl/>
        <w:jc w:val="left"/>
        <w:rPr>
          <w:rFonts w:ascii="Arial" w:hAnsi="Arial" w:cs="Arial"/>
          <w:color w:val="0D0D0D"/>
          <w:sz w:val="24"/>
          <w:szCs w:val="21"/>
        </w:rPr>
      </w:pPr>
      <w:r w:rsidRPr="006734F1">
        <w:rPr>
          <w:rFonts w:ascii="Arial" w:hAnsi="Arial" w:cs="Arial"/>
          <w:color w:val="0D0D0D"/>
          <w:sz w:val="24"/>
          <w:szCs w:val="21"/>
        </w:rPr>
        <w:t>各区、县防火监督处（科）、机关各有关业务处：</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为了适应本市建设和发展的需要，根据《高层民用建筑设计防火规范》（</w:t>
      </w:r>
      <w:r w:rsidRPr="00721B75">
        <w:rPr>
          <w:rFonts w:ascii="Arial" w:hAnsi="Arial" w:cs="Arial"/>
          <w:kern w:val="0"/>
          <w:sz w:val="24"/>
          <w:szCs w:val="24"/>
        </w:rPr>
        <w:t>GB50045-95</w:t>
      </w:r>
      <w:r w:rsidRPr="00721B75">
        <w:rPr>
          <w:rFonts w:ascii="Arial" w:hAnsi="Arial" w:cs="Arial"/>
          <w:kern w:val="0"/>
          <w:sz w:val="24"/>
          <w:szCs w:val="24"/>
        </w:rPr>
        <w:t>）和《消防车消防性能要求和试验方法》（</w:t>
      </w:r>
      <w:r w:rsidRPr="00721B75">
        <w:rPr>
          <w:rFonts w:ascii="Arial" w:hAnsi="Arial" w:cs="Arial"/>
          <w:kern w:val="0"/>
          <w:sz w:val="24"/>
          <w:szCs w:val="24"/>
        </w:rPr>
        <w:t>GB7956-1998</w:t>
      </w:r>
      <w:r w:rsidRPr="00721B75">
        <w:rPr>
          <w:rFonts w:ascii="Arial" w:hAnsi="Arial" w:cs="Arial"/>
          <w:kern w:val="0"/>
          <w:sz w:val="24"/>
          <w:szCs w:val="24"/>
        </w:rPr>
        <w:t>）等有关规范及技术标准的精神，结合本市消防装备配备情况和消防登高车的实际工作性能，本着确保消防安全和经济实用的原则，对高层建筑总平面布局中涉及消防扑救场地设计的几个问题明确以下处理意见：</w:t>
      </w:r>
    </w:p>
    <w:p w:rsidR="00B75808" w:rsidRPr="00721B75" w:rsidRDefault="00B75808" w:rsidP="00866AB3">
      <w:pPr>
        <w:widowControl/>
        <w:rPr>
          <w:rFonts w:ascii="Arial" w:hAnsi="Arial" w:cs="Arial"/>
          <w:kern w:val="0"/>
          <w:sz w:val="24"/>
          <w:szCs w:val="24"/>
        </w:rPr>
      </w:pPr>
      <w:r w:rsidRPr="00721B75">
        <w:rPr>
          <w:rFonts w:ascii="Arial" w:hAnsi="Arial" w:cs="Arial"/>
          <w:kern w:val="0"/>
          <w:sz w:val="24"/>
          <w:szCs w:val="24"/>
        </w:rPr>
        <w:t>一、关于消防车道</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1</w:t>
      </w:r>
      <w:r w:rsidRPr="00721B75">
        <w:rPr>
          <w:rFonts w:ascii="Arial" w:hAnsi="Arial" w:cs="Arial"/>
          <w:kern w:val="0"/>
          <w:sz w:val="24"/>
          <w:szCs w:val="24"/>
        </w:rPr>
        <w:t>、高层建筑四周应设置环形的消防车道，车道的宽度不应小于</w:t>
      </w:r>
      <w:r w:rsidRPr="00721B75">
        <w:rPr>
          <w:rFonts w:ascii="Arial" w:hAnsi="Arial" w:cs="Arial"/>
          <w:kern w:val="0"/>
          <w:sz w:val="24"/>
          <w:szCs w:val="24"/>
        </w:rPr>
        <w:t>4m</w:t>
      </w:r>
      <w:r w:rsidRPr="00721B75">
        <w:rPr>
          <w:rFonts w:ascii="Arial" w:hAnsi="Arial" w:cs="Arial"/>
          <w:kern w:val="0"/>
          <w:sz w:val="24"/>
          <w:szCs w:val="24"/>
        </w:rPr>
        <w:t>，当设环形消防车道确有困难时，可沿建筑的两条长边设置消防车道，高层住宅可沿一条长边布置消防车道。</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2</w:t>
      </w:r>
      <w:r w:rsidRPr="00721B75">
        <w:rPr>
          <w:rFonts w:ascii="Arial" w:hAnsi="Arial" w:cs="Arial"/>
          <w:kern w:val="0"/>
          <w:sz w:val="24"/>
          <w:szCs w:val="24"/>
        </w:rPr>
        <w:t>、尽头式的消防车道，其回车场地一般小于</w:t>
      </w:r>
      <w:r w:rsidRPr="00721B75">
        <w:rPr>
          <w:rFonts w:ascii="Arial" w:hAnsi="Arial" w:cs="Arial"/>
          <w:kern w:val="0"/>
          <w:sz w:val="24"/>
          <w:szCs w:val="24"/>
        </w:rPr>
        <w:t>15×15m</w:t>
      </w:r>
      <w:r w:rsidRPr="00721B75">
        <w:rPr>
          <w:rFonts w:ascii="Arial" w:hAnsi="Arial" w:cs="Arial"/>
          <w:kern w:val="0"/>
          <w:sz w:val="24"/>
          <w:szCs w:val="24"/>
        </w:rPr>
        <w:t>。登高车的转弯半径为</w:t>
      </w:r>
      <w:r w:rsidRPr="00721B75">
        <w:rPr>
          <w:rFonts w:ascii="Arial" w:hAnsi="Arial" w:cs="Arial"/>
          <w:kern w:val="0"/>
          <w:sz w:val="24"/>
          <w:szCs w:val="24"/>
        </w:rPr>
        <w:t>12m</w:t>
      </w:r>
      <w:r w:rsidRPr="00721B75">
        <w:rPr>
          <w:rFonts w:ascii="Arial" w:hAnsi="Arial" w:cs="Arial"/>
          <w:kern w:val="0"/>
          <w:sz w:val="24"/>
          <w:szCs w:val="24"/>
        </w:rPr>
        <w:t>，消防车道的内则转弯半径可利用（</w:t>
      </w:r>
      <w:r w:rsidRPr="00721B75">
        <w:rPr>
          <w:rFonts w:ascii="Arial" w:hAnsi="Arial" w:cs="Arial"/>
          <w:kern w:val="0"/>
          <w:sz w:val="24"/>
          <w:szCs w:val="24"/>
        </w:rPr>
        <w:t>14m-</w:t>
      </w:r>
      <w:r w:rsidRPr="00721B75">
        <w:rPr>
          <w:rFonts w:ascii="Arial" w:hAnsi="Arial" w:cs="Arial"/>
          <w:kern w:val="0"/>
          <w:sz w:val="24"/>
          <w:szCs w:val="24"/>
        </w:rPr>
        <w:t>道宽）的方法进行校核。</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3</w:t>
      </w:r>
      <w:r w:rsidRPr="00721B75">
        <w:rPr>
          <w:rFonts w:ascii="Arial" w:hAnsi="Arial" w:cs="Arial"/>
          <w:kern w:val="0"/>
          <w:sz w:val="24"/>
          <w:szCs w:val="24"/>
        </w:rPr>
        <w:t>、消防车道与建筑外墙的距离不宜小于</w:t>
      </w:r>
      <w:r w:rsidRPr="00721B75">
        <w:rPr>
          <w:rFonts w:ascii="Arial" w:hAnsi="Arial" w:cs="Arial"/>
          <w:kern w:val="0"/>
          <w:sz w:val="24"/>
          <w:szCs w:val="24"/>
        </w:rPr>
        <w:t>5m</w:t>
      </w:r>
      <w:r w:rsidRPr="00721B75">
        <w:rPr>
          <w:rFonts w:ascii="Arial" w:hAnsi="Arial" w:cs="Arial"/>
          <w:kern w:val="0"/>
          <w:sz w:val="24"/>
          <w:szCs w:val="24"/>
        </w:rPr>
        <w:t>。</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4</w:t>
      </w:r>
      <w:r w:rsidRPr="00721B75">
        <w:rPr>
          <w:rFonts w:ascii="Arial" w:hAnsi="Arial" w:cs="Arial"/>
          <w:kern w:val="0"/>
          <w:sz w:val="24"/>
          <w:szCs w:val="24"/>
        </w:rPr>
        <w:t>、消防车道应合理布置水泵接合器、室外消火栓的位置，避免消防车供水与登高作业相冲突。</w:t>
      </w:r>
    </w:p>
    <w:p w:rsidR="00B75808" w:rsidRPr="00721B75" w:rsidRDefault="00B75808" w:rsidP="00866AB3">
      <w:pPr>
        <w:widowControl/>
        <w:rPr>
          <w:rFonts w:ascii="Arial" w:hAnsi="Arial" w:cs="Arial"/>
          <w:kern w:val="0"/>
          <w:sz w:val="24"/>
          <w:szCs w:val="24"/>
        </w:rPr>
      </w:pPr>
      <w:r w:rsidRPr="00721B75">
        <w:rPr>
          <w:rFonts w:ascii="Arial" w:hAnsi="Arial" w:cs="Arial"/>
          <w:kern w:val="0"/>
          <w:sz w:val="24"/>
          <w:szCs w:val="24"/>
        </w:rPr>
        <w:t>二、关于登高立面</w:t>
      </w:r>
    </w:p>
    <w:p w:rsidR="00C122C6"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lastRenderedPageBreak/>
        <w:t>1</w:t>
      </w:r>
      <w:r w:rsidRPr="00721B75">
        <w:rPr>
          <w:rFonts w:ascii="Arial" w:hAnsi="Arial" w:cs="Arial"/>
          <w:kern w:val="0"/>
          <w:sz w:val="24"/>
          <w:szCs w:val="24"/>
        </w:rPr>
        <w:t>、高层的塔式建筑可留</w:t>
      </w:r>
      <w:r w:rsidRPr="00721B75">
        <w:rPr>
          <w:rFonts w:ascii="Arial" w:hAnsi="Arial" w:cs="Arial"/>
          <w:kern w:val="0"/>
          <w:sz w:val="24"/>
          <w:szCs w:val="24"/>
        </w:rPr>
        <w:t>1/4</w:t>
      </w:r>
      <w:r w:rsidRPr="00721B75">
        <w:rPr>
          <w:rFonts w:ascii="Arial" w:hAnsi="Arial" w:cs="Arial"/>
          <w:kern w:val="0"/>
          <w:sz w:val="24"/>
          <w:szCs w:val="24"/>
        </w:rPr>
        <w:t>周边作为消防登高立面，其他高层建筑至少应留有一长边，消防登高立面应有楼梯间或住户的室内阳台、主窗。</w:t>
      </w:r>
    </w:p>
    <w:p w:rsidR="00C122C6"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2</w:t>
      </w:r>
      <w:r w:rsidRPr="00721B75">
        <w:rPr>
          <w:rFonts w:ascii="Arial" w:hAnsi="Arial" w:cs="Arial"/>
          <w:kern w:val="0"/>
          <w:sz w:val="24"/>
          <w:szCs w:val="24"/>
        </w:rPr>
        <w:t>、若登高面一侧的裙房，其建筑高度不大于</w:t>
      </w:r>
      <w:r w:rsidRPr="00721B75">
        <w:rPr>
          <w:rFonts w:ascii="Arial" w:hAnsi="Arial" w:cs="Arial"/>
          <w:kern w:val="0"/>
          <w:sz w:val="24"/>
          <w:szCs w:val="24"/>
        </w:rPr>
        <w:t>5m</w:t>
      </w:r>
      <w:r w:rsidRPr="00721B75">
        <w:rPr>
          <w:rFonts w:ascii="Arial" w:hAnsi="Arial" w:cs="Arial"/>
          <w:kern w:val="0"/>
          <w:sz w:val="24"/>
          <w:szCs w:val="24"/>
        </w:rPr>
        <w:t>，且进深不大于</w:t>
      </w:r>
      <w:r w:rsidRPr="00721B75">
        <w:rPr>
          <w:rFonts w:ascii="Arial" w:hAnsi="Arial" w:cs="Arial"/>
          <w:kern w:val="0"/>
          <w:sz w:val="24"/>
          <w:szCs w:val="24"/>
        </w:rPr>
        <w:t>4m</w:t>
      </w:r>
      <w:r w:rsidRPr="00721B75">
        <w:rPr>
          <w:rFonts w:ascii="Arial" w:hAnsi="Arial" w:cs="Arial"/>
          <w:kern w:val="0"/>
          <w:sz w:val="24"/>
          <w:szCs w:val="24"/>
        </w:rPr>
        <w:t>仍可作为消防登高面。</w:t>
      </w:r>
    </w:p>
    <w:p w:rsidR="00C122C6"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3</w:t>
      </w:r>
      <w:r w:rsidRPr="00721B75">
        <w:rPr>
          <w:rFonts w:ascii="Arial" w:hAnsi="Arial" w:cs="Arial"/>
          <w:kern w:val="0"/>
          <w:sz w:val="24"/>
          <w:szCs w:val="24"/>
        </w:rPr>
        <w:t>、消防登高立面不宜设置大面积的玻璃幕墙。</w:t>
      </w:r>
    </w:p>
    <w:p w:rsidR="00C122C6" w:rsidRPr="00721B75" w:rsidRDefault="00B75808" w:rsidP="00866AB3">
      <w:pPr>
        <w:widowControl/>
        <w:rPr>
          <w:rFonts w:ascii="Arial" w:hAnsi="Arial" w:cs="Arial"/>
          <w:kern w:val="0"/>
          <w:sz w:val="24"/>
          <w:szCs w:val="24"/>
        </w:rPr>
      </w:pPr>
      <w:r w:rsidRPr="00721B75">
        <w:rPr>
          <w:rFonts w:ascii="Arial" w:hAnsi="Arial" w:cs="Arial"/>
          <w:kern w:val="0"/>
          <w:sz w:val="24"/>
          <w:szCs w:val="24"/>
        </w:rPr>
        <w:t>三、关于登高车的操作场地</w:t>
      </w:r>
    </w:p>
    <w:p w:rsidR="00C122C6"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1</w:t>
      </w:r>
      <w:r w:rsidRPr="00721B75">
        <w:rPr>
          <w:rFonts w:ascii="Arial" w:hAnsi="Arial" w:cs="Arial"/>
          <w:kern w:val="0"/>
          <w:sz w:val="24"/>
          <w:szCs w:val="24"/>
        </w:rPr>
        <w:t>、登高场地可结合消防车道布置，与建筑外墙的距离不宜小于</w:t>
      </w:r>
      <w:r w:rsidRPr="00721B75">
        <w:rPr>
          <w:rFonts w:ascii="Arial" w:hAnsi="Arial" w:cs="Arial"/>
          <w:kern w:val="0"/>
          <w:sz w:val="24"/>
          <w:szCs w:val="24"/>
        </w:rPr>
        <w:t>5m</w:t>
      </w:r>
      <w:r w:rsidRPr="00721B75">
        <w:rPr>
          <w:rFonts w:ascii="Arial" w:hAnsi="Arial" w:cs="Arial"/>
          <w:kern w:val="0"/>
          <w:sz w:val="24"/>
          <w:szCs w:val="24"/>
        </w:rPr>
        <w:t>，应在其登高面一侧整边布置</w:t>
      </w:r>
      <w:r w:rsidRPr="00721B75">
        <w:rPr>
          <w:rFonts w:ascii="Arial" w:hAnsi="Arial" w:cs="Arial"/>
          <w:kern w:val="0"/>
          <w:sz w:val="24"/>
          <w:szCs w:val="24"/>
        </w:rPr>
        <w:t>8m</w:t>
      </w:r>
      <w:r w:rsidRPr="00721B75">
        <w:rPr>
          <w:rFonts w:ascii="Arial" w:hAnsi="Arial" w:cs="Arial"/>
          <w:kern w:val="0"/>
          <w:sz w:val="24"/>
          <w:szCs w:val="24"/>
        </w:rPr>
        <w:t>宽的登高场地。</w:t>
      </w:r>
    </w:p>
    <w:p w:rsidR="00C122C6"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2</w:t>
      </w:r>
      <w:r w:rsidRPr="00721B75">
        <w:rPr>
          <w:rFonts w:ascii="Arial" w:hAnsi="Arial" w:cs="Arial"/>
          <w:kern w:val="0"/>
          <w:sz w:val="24"/>
          <w:szCs w:val="24"/>
        </w:rPr>
        <w:t>、上述布置确有困难时，可在其登高面范围内确定一块或若干块消防登高场地。登高场地面积不应小于</w:t>
      </w:r>
      <w:r w:rsidRPr="00721B75">
        <w:rPr>
          <w:rFonts w:ascii="Arial" w:hAnsi="Arial" w:cs="Arial"/>
          <w:kern w:val="0"/>
          <w:sz w:val="24"/>
          <w:szCs w:val="24"/>
        </w:rPr>
        <w:t>15m×8m</w:t>
      </w:r>
      <w:r w:rsidRPr="00721B75">
        <w:rPr>
          <w:rFonts w:ascii="Arial" w:hAnsi="Arial" w:cs="Arial"/>
          <w:kern w:val="0"/>
          <w:sz w:val="24"/>
          <w:szCs w:val="24"/>
        </w:rPr>
        <w:t>（长</w:t>
      </w:r>
      <w:r w:rsidRPr="00721B75">
        <w:rPr>
          <w:rFonts w:ascii="Arial" w:hAnsi="Arial" w:cs="Arial"/>
          <w:kern w:val="0"/>
          <w:sz w:val="24"/>
          <w:szCs w:val="24"/>
        </w:rPr>
        <w:t>×</w:t>
      </w:r>
      <w:r w:rsidRPr="00721B75">
        <w:rPr>
          <w:rFonts w:ascii="Arial" w:hAnsi="Arial" w:cs="Arial"/>
          <w:kern w:val="0"/>
          <w:sz w:val="24"/>
          <w:szCs w:val="24"/>
        </w:rPr>
        <w:t>宽），其最外一点至建筑登高面边缘的水平距离不应大于</w:t>
      </w:r>
      <w:r w:rsidRPr="00721B75">
        <w:rPr>
          <w:rFonts w:ascii="Arial" w:hAnsi="Arial" w:cs="Arial"/>
          <w:kern w:val="0"/>
          <w:sz w:val="24"/>
          <w:szCs w:val="24"/>
        </w:rPr>
        <w:t>15%</w:t>
      </w:r>
      <w:r w:rsidRPr="00721B75">
        <w:rPr>
          <w:rFonts w:ascii="Arial" w:hAnsi="Arial" w:cs="Arial"/>
          <w:kern w:val="0"/>
          <w:sz w:val="24"/>
          <w:szCs w:val="24"/>
        </w:rPr>
        <w:t>。</w:t>
      </w:r>
    </w:p>
    <w:p w:rsidR="00C122C6"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3</w:t>
      </w:r>
      <w:r w:rsidRPr="00721B75">
        <w:rPr>
          <w:rFonts w:ascii="Arial" w:hAnsi="Arial" w:cs="Arial"/>
          <w:kern w:val="0"/>
          <w:sz w:val="24"/>
          <w:szCs w:val="24"/>
        </w:rPr>
        <w:t>、设有坡道的登高场地，其坡道不应大于</w:t>
      </w:r>
      <w:r w:rsidRPr="00721B75">
        <w:rPr>
          <w:rFonts w:ascii="Arial" w:hAnsi="Arial" w:cs="Arial"/>
          <w:kern w:val="0"/>
          <w:sz w:val="24"/>
          <w:szCs w:val="24"/>
        </w:rPr>
        <w:t>15%</w:t>
      </w:r>
      <w:r w:rsidRPr="00721B75">
        <w:rPr>
          <w:rFonts w:ascii="Arial" w:hAnsi="Arial" w:cs="Arial"/>
          <w:kern w:val="0"/>
          <w:sz w:val="24"/>
          <w:szCs w:val="24"/>
        </w:rPr>
        <w:t>。</w:t>
      </w:r>
    </w:p>
    <w:p w:rsidR="00C122C6"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4</w:t>
      </w:r>
      <w:r w:rsidRPr="00721B75">
        <w:rPr>
          <w:rFonts w:ascii="Arial" w:hAnsi="Arial" w:cs="Arial"/>
          <w:kern w:val="0"/>
          <w:sz w:val="24"/>
          <w:szCs w:val="24"/>
        </w:rPr>
        <w:t>、利用市政道路作为消防登高场地，其绿化、架空线路、电车网架等设施不得影响消防车的停靠和作业。</w:t>
      </w:r>
    </w:p>
    <w:p w:rsidR="00C122C6" w:rsidRPr="00721B75" w:rsidRDefault="00B75808" w:rsidP="00866AB3">
      <w:pPr>
        <w:widowControl/>
        <w:rPr>
          <w:rFonts w:ascii="Arial" w:hAnsi="Arial" w:cs="Arial"/>
          <w:kern w:val="0"/>
          <w:sz w:val="24"/>
          <w:szCs w:val="24"/>
        </w:rPr>
      </w:pPr>
      <w:r w:rsidRPr="00721B75">
        <w:rPr>
          <w:rFonts w:ascii="Arial" w:hAnsi="Arial" w:cs="Arial"/>
          <w:kern w:val="0"/>
          <w:sz w:val="24"/>
          <w:szCs w:val="24"/>
        </w:rPr>
        <w:t>四、关于操作场地的承载</w:t>
      </w:r>
    </w:p>
    <w:p w:rsidR="00C122C6"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1</w:t>
      </w:r>
      <w:r w:rsidRPr="00721B75">
        <w:rPr>
          <w:rFonts w:ascii="Arial" w:hAnsi="Arial" w:cs="Arial"/>
          <w:kern w:val="0"/>
          <w:sz w:val="24"/>
          <w:szCs w:val="24"/>
        </w:rPr>
        <w:t>、一般市政道路和小区道路能满足非经常通行的大型消防车。但应避开地下管道、暗沟、水池、化粪池等难以承受消防车荷载的地下设施。</w:t>
      </w:r>
    </w:p>
    <w:p w:rsidR="00B75808" w:rsidRPr="00721B75" w:rsidRDefault="00B75808" w:rsidP="00721B75">
      <w:pPr>
        <w:widowControl/>
        <w:ind w:firstLineChars="200" w:firstLine="512"/>
        <w:rPr>
          <w:rFonts w:ascii="Arial" w:hAnsi="Arial" w:cs="Arial"/>
          <w:kern w:val="0"/>
          <w:sz w:val="24"/>
          <w:szCs w:val="24"/>
        </w:rPr>
      </w:pPr>
      <w:r w:rsidRPr="00721B75">
        <w:rPr>
          <w:rFonts w:ascii="Arial" w:hAnsi="Arial" w:cs="Arial"/>
          <w:kern w:val="0"/>
          <w:sz w:val="24"/>
          <w:szCs w:val="24"/>
        </w:rPr>
        <w:t>2</w:t>
      </w:r>
      <w:r w:rsidRPr="00721B75">
        <w:rPr>
          <w:rFonts w:ascii="Arial" w:hAnsi="Arial" w:cs="Arial"/>
          <w:kern w:val="0"/>
          <w:sz w:val="24"/>
          <w:szCs w:val="24"/>
        </w:rPr>
        <w:t>、在地下建筑上布置消防登高场地时，地下建筑的屋面楼板应能承受消防登高车的重量。消防登高车的荷载一般按照最不利点由后支撑两点各承载</w:t>
      </w:r>
      <w:r w:rsidRPr="00721B75">
        <w:rPr>
          <w:rFonts w:ascii="Arial" w:hAnsi="Arial" w:cs="Arial"/>
          <w:kern w:val="0"/>
          <w:sz w:val="24"/>
          <w:szCs w:val="24"/>
        </w:rPr>
        <w:t>10</w:t>
      </w:r>
      <w:r w:rsidRPr="00721B75">
        <w:rPr>
          <w:rFonts w:ascii="Arial" w:hAnsi="Arial" w:cs="Arial"/>
          <w:kern w:val="0"/>
          <w:sz w:val="24"/>
          <w:szCs w:val="24"/>
        </w:rPr>
        <w:t>吨作用于楼板上，每个支撑点作用面积</w:t>
      </w:r>
      <w:r w:rsidRPr="00721B75">
        <w:rPr>
          <w:rFonts w:ascii="Arial" w:hAnsi="Arial" w:cs="Arial"/>
          <w:kern w:val="0"/>
          <w:sz w:val="24"/>
          <w:szCs w:val="24"/>
        </w:rPr>
        <w:t>340mm×280mm</w:t>
      </w:r>
      <w:r w:rsidRPr="00721B75">
        <w:rPr>
          <w:rFonts w:ascii="Arial" w:hAnsi="Arial" w:cs="Arial"/>
          <w:kern w:val="0"/>
          <w:sz w:val="24"/>
          <w:szCs w:val="24"/>
        </w:rPr>
        <w:t>，两支撑点间距为</w:t>
      </w:r>
      <w:r w:rsidRPr="00721B75">
        <w:rPr>
          <w:rFonts w:ascii="Arial" w:hAnsi="Arial" w:cs="Arial"/>
          <w:kern w:val="0"/>
          <w:sz w:val="24"/>
          <w:szCs w:val="24"/>
        </w:rPr>
        <w:t>4.6m</w:t>
      </w:r>
      <w:r w:rsidRPr="00721B75">
        <w:rPr>
          <w:rFonts w:ascii="Arial" w:hAnsi="Arial" w:cs="Arial"/>
          <w:kern w:val="0"/>
          <w:sz w:val="24"/>
          <w:szCs w:val="24"/>
        </w:rPr>
        <w:t>的设计模型设定。</w:t>
      </w:r>
    </w:p>
    <w:p w:rsidR="00C122C6" w:rsidRPr="00721B75" w:rsidRDefault="00C122C6" w:rsidP="00721B75">
      <w:pPr>
        <w:widowControl/>
        <w:ind w:firstLineChars="200" w:firstLine="512"/>
        <w:rPr>
          <w:rFonts w:ascii="Arial" w:hAnsi="Arial" w:cs="Arial"/>
          <w:kern w:val="0"/>
          <w:sz w:val="24"/>
          <w:szCs w:val="24"/>
        </w:rPr>
      </w:pPr>
    </w:p>
    <w:p w:rsidR="00B75808" w:rsidRPr="00721B75" w:rsidRDefault="00B75808" w:rsidP="00721B75">
      <w:pPr>
        <w:widowControl/>
        <w:ind w:firstLineChars="200" w:firstLine="512"/>
        <w:jc w:val="right"/>
        <w:rPr>
          <w:rFonts w:ascii="Arial" w:hAnsi="Arial" w:cs="Arial"/>
          <w:kern w:val="0"/>
          <w:sz w:val="24"/>
          <w:szCs w:val="24"/>
        </w:rPr>
      </w:pPr>
      <w:r w:rsidRPr="00721B75">
        <w:rPr>
          <w:rFonts w:ascii="Arial" w:hAnsi="Arial" w:cs="Arial"/>
          <w:kern w:val="0"/>
          <w:sz w:val="24"/>
          <w:szCs w:val="24"/>
        </w:rPr>
        <w:t xml:space="preserve">   </w:t>
      </w:r>
      <w:r w:rsidRPr="00721B75">
        <w:rPr>
          <w:rFonts w:ascii="Arial" w:hAnsi="Arial" w:cs="Arial"/>
          <w:kern w:val="0"/>
          <w:sz w:val="24"/>
          <w:szCs w:val="24"/>
        </w:rPr>
        <w:t>二</w:t>
      </w:r>
      <w:r w:rsidRPr="00721B75">
        <w:rPr>
          <w:rFonts w:ascii="Arial" w:hAnsi="Arial" w:cs="Arial"/>
          <w:kern w:val="0"/>
          <w:sz w:val="24"/>
          <w:szCs w:val="24"/>
        </w:rPr>
        <w:t>○○</w:t>
      </w:r>
      <w:r w:rsidRPr="00721B75">
        <w:rPr>
          <w:rFonts w:ascii="Arial" w:hAnsi="Arial" w:cs="Arial"/>
          <w:kern w:val="0"/>
          <w:sz w:val="24"/>
          <w:szCs w:val="24"/>
        </w:rPr>
        <w:t>一年三月二十七日</w:t>
      </w:r>
    </w:p>
    <w:p w:rsidR="00B75808" w:rsidRPr="00BF7DF7" w:rsidRDefault="00B75808" w:rsidP="00B75808">
      <w:pPr>
        <w:widowControl/>
        <w:jc w:val="left"/>
        <w:rPr>
          <w:rFonts w:ascii="Arial" w:hAnsi="Arial" w:cs="Arial"/>
          <w:color w:val="0D0D0D"/>
          <w:sz w:val="28"/>
          <w:szCs w:val="28"/>
        </w:rPr>
      </w:pPr>
    </w:p>
    <w:p w:rsidR="00B75808" w:rsidRPr="00741509" w:rsidRDefault="00B75808" w:rsidP="00741509">
      <w:pPr>
        <w:pStyle w:val="3"/>
        <w:numPr>
          <w:ilvl w:val="0"/>
          <w:numId w:val="0"/>
        </w:numPr>
        <w:spacing w:before="0"/>
        <w:jc w:val="both"/>
      </w:pPr>
      <w:bookmarkStart w:id="26" w:name="_Toc405369271"/>
      <w:r w:rsidRPr="00741509">
        <w:lastRenderedPageBreak/>
        <w:t>附录</w:t>
      </w:r>
      <w:r w:rsidR="00BE5C8A" w:rsidRPr="00741509">
        <w:rPr>
          <w:rFonts w:hint="eastAsia"/>
        </w:rPr>
        <w:t>E</w:t>
      </w:r>
      <w:r w:rsidR="00C122C6" w:rsidRPr="00741509">
        <w:rPr>
          <w:rFonts w:hint="eastAsia"/>
        </w:rPr>
        <w:t xml:space="preserve"> </w:t>
      </w:r>
      <w:r w:rsidR="00C122C6" w:rsidRPr="00741509">
        <w:t>关于超高层建筑工程消防设计若干问题的处理意见</w:t>
      </w:r>
      <w:bookmarkEnd w:id="26"/>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关于超高层建筑工程消防设计若干问题的处理意见</w:t>
      </w:r>
    </w:p>
    <w:p w:rsidR="00B75808" w:rsidRPr="00BF7DF7" w:rsidRDefault="00B75808" w:rsidP="00B75808">
      <w:pPr>
        <w:widowControl/>
        <w:jc w:val="left"/>
        <w:rPr>
          <w:rFonts w:ascii="Arial" w:hAnsi="Arial" w:cs="Arial"/>
          <w:szCs w:val="21"/>
        </w:rPr>
      </w:pPr>
      <w:r w:rsidRPr="00BF7DF7">
        <w:rPr>
          <w:rFonts w:ascii="Arial" w:hAnsi="Arial" w:cs="Arial"/>
          <w:szCs w:val="21"/>
        </w:rPr>
        <w:t xml:space="preserve"> </w:t>
      </w:r>
    </w:p>
    <w:p w:rsidR="00B75808" w:rsidRPr="00721B75" w:rsidRDefault="00B75808" w:rsidP="00721B75">
      <w:pPr>
        <w:widowControl/>
        <w:rPr>
          <w:rFonts w:ascii="Arial" w:hAnsi="Arial" w:cs="Arial"/>
          <w:sz w:val="24"/>
          <w:szCs w:val="21"/>
        </w:rPr>
      </w:pPr>
      <w:r w:rsidRPr="00721B75">
        <w:rPr>
          <w:rFonts w:ascii="Arial" w:hAnsi="Arial" w:cs="Arial"/>
          <w:sz w:val="24"/>
          <w:szCs w:val="21"/>
        </w:rPr>
        <w:t>各设计单位、机关各有关业务处、各区（县）防火监督处（科）：</w:t>
      </w:r>
    </w:p>
    <w:p w:rsidR="00B75808" w:rsidRPr="00721B75" w:rsidRDefault="00B75808" w:rsidP="00721B75">
      <w:pPr>
        <w:widowControl/>
        <w:ind w:firstLineChars="200" w:firstLine="512"/>
        <w:rPr>
          <w:rFonts w:ascii="Arial" w:hAnsi="Arial" w:cs="Arial"/>
          <w:sz w:val="24"/>
          <w:szCs w:val="21"/>
        </w:rPr>
      </w:pPr>
      <w:r w:rsidRPr="00721B75">
        <w:rPr>
          <w:rFonts w:ascii="Arial" w:hAnsi="Arial" w:cs="Arial"/>
          <w:sz w:val="24"/>
          <w:szCs w:val="21"/>
        </w:rPr>
        <w:t>为了适应本市城市建设和社会发展的需要，根据国家消防技术规范有关规定的精神，借鉴国外消防设计的成功经验和工程实例，针对建筑高度超过</w:t>
      </w:r>
      <w:r w:rsidRPr="00721B75">
        <w:rPr>
          <w:rFonts w:ascii="Arial" w:hAnsi="Arial" w:cs="Arial"/>
          <w:sz w:val="24"/>
          <w:szCs w:val="21"/>
        </w:rPr>
        <w:t>100m</w:t>
      </w:r>
      <w:r w:rsidRPr="00721B75">
        <w:rPr>
          <w:rFonts w:ascii="Arial" w:hAnsi="Arial" w:cs="Arial"/>
          <w:sz w:val="24"/>
          <w:szCs w:val="21"/>
        </w:rPr>
        <w:t>的建筑工程（以下简称超高层建筑）消防设计中遇到的问题，提出下列处理意见，请遵照执行。</w:t>
      </w:r>
    </w:p>
    <w:p w:rsidR="00B75808" w:rsidRPr="00721B75" w:rsidRDefault="00B75808" w:rsidP="00721B75">
      <w:pPr>
        <w:widowControl/>
        <w:rPr>
          <w:rFonts w:ascii="Arial" w:hAnsi="Arial" w:cs="Arial"/>
          <w:sz w:val="24"/>
          <w:szCs w:val="21"/>
        </w:rPr>
      </w:pPr>
      <w:r w:rsidRPr="00721B75">
        <w:rPr>
          <w:rFonts w:ascii="Arial" w:hAnsi="Arial" w:cs="Arial"/>
          <w:sz w:val="24"/>
          <w:szCs w:val="21"/>
        </w:rPr>
        <w:t>一、关于避难层（间）的问题：</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1.1 </w:t>
      </w:r>
      <w:r w:rsidR="00B75808" w:rsidRPr="00721B75">
        <w:rPr>
          <w:rFonts w:ascii="Arial" w:hAnsi="Arial" w:cs="Arial"/>
          <w:sz w:val="24"/>
          <w:szCs w:val="21"/>
        </w:rPr>
        <w:t>通向避难层（间）的防烟楼梯间可不在避难层（间）分隔、同层错位或上下层断开，但应符合下列要求</w:t>
      </w:r>
      <w:r w:rsidR="00B75808" w:rsidRPr="00721B75">
        <w:rPr>
          <w:rFonts w:ascii="Arial" w:hAnsi="Arial" w:cs="Arial"/>
          <w:sz w:val="24"/>
          <w:szCs w:val="21"/>
        </w:rPr>
        <w:t>:</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1.1.1 </w:t>
      </w:r>
      <w:r w:rsidR="00B75808" w:rsidRPr="00721B75">
        <w:rPr>
          <w:rFonts w:ascii="Arial" w:hAnsi="Arial" w:cs="Arial"/>
          <w:sz w:val="24"/>
          <w:szCs w:val="21"/>
        </w:rPr>
        <w:t>楼梯间应开设直接进入避难层（间）的门；</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1.1.2 </w:t>
      </w:r>
      <w:r w:rsidR="00B75808" w:rsidRPr="00721B75">
        <w:rPr>
          <w:rFonts w:ascii="Arial" w:hAnsi="Arial" w:cs="Arial"/>
          <w:sz w:val="24"/>
          <w:szCs w:val="21"/>
        </w:rPr>
        <w:t>避难层（间）的门应为自行关闭的乙级防火门且朝避难层（间）方向开启</w:t>
      </w:r>
      <w:r w:rsidRPr="00721B75">
        <w:rPr>
          <w:rFonts w:ascii="Arial" w:hAnsi="Arial" w:cs="Arial" w:hint="eastAsia"/>
          <w:sz w:val="24"/>
          <w:szCs w:val="21"/>
        </w:rPr>
        <w:t>；</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1.1.3 </w:t>
      </w:r>
      <w:r w:rsidR="00B75808" w:rsidRPr="00721B75">
        <w:rPr>
          <w:rFonts w:ascii="Arial" w:hAnsi="Arial" w:cs="Arial"/>
          <w:sz w:val="24"/>
          <w:szCs w:val="21"/>
        </w:rPr>
        <w:t>楼梯间内应设火灾事故应急照明，避难层楼层显示等灯光疏散指示标志，其地面最低照度不应低于</w:t>
      </w:r>
      <w:r w:rsidRPr="00721B75">
        <w:rPr>
          <w:rFonts w:ascii="Arial" w:hAnsi="Arial" w:cs="Arial"/>
          <w:sz w:val="24"/>
          <w:szCs w:val="21"/>
        </w:rPr>
        <w:t>5LX</w:t>
      </w:r>
      <w:r w:rsidRPr="00721B75">
        <w:rPr>
          <w:rFonts w:ascii="Arial" w:hAnsi="Arial" w:cs="Arial" w:hint="eastAsia"/>
          <w:sz w:val="24"/>
          <w:szCs w:val="21"/>
        </w:rPr>
        <w:t>；</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1.1.4 </w:t>
      </w:r>
      <w:r w:rsidR="00B75808" w:rsidRPr="00721B75">
        <w:rPr>
          <w:rFonts w:ascii="Arial" w:hAnsi="Arial" w:cs="Arial"/>
          <w:sz w:val="24"/>
          <w:szCs w:val="21"/>
        </w:rPr>
        <w:t>楼梯间内应设置应急广播，在火灾发生时播报避难层（间）所处的楼层位置。</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1.2 </w:t>
      </w:r>
      <w:r w:rsidR="00B75808" w:rsidRPr="00721B75">
        <w:rPr>
          <w:rFonts w:ascii="Arial" w:hAnsi="Arial" w:cs="Arial"/>
          <w:sz w:val="24"/>
          <w:szCs w:val="21"/>
        </w:rPr>
        <w:t>避难间附设在办公、客房等人员使用的楼层时，应符合下列要求：</w:t>
      </w:r>
    </w:p>
    <w:p w:rsidR="00B75808" w:rsidRPr="00721B75" w:rsidRDefault="00B75808" w:rsidP="00721B75">
      <w:pPr>
        <w:widowControl/>
        <w:rPr>
          <w:rFonts w:ascii="Arial" w:hAnsi="Arial" w:cs="Arial"/>
          <w:sz w:val="24"/>
          <w:szCs w:val="21"/>
        </w:rPr>
      </w:pPr>
      <w:r w:rsidRPr="00721B75">
        <w:rPr>
          <w:rFonts w:ascii="Arial" w:hAnsi="Arial" w:cs="Arial"/>
          <w:sz w:val="24"/>
          <w:szCs w:val="21"/>
        </w:rPr>
        <w:t>1</w:t>
      </w:r>
      <w:r w:rsidR="00741509" w:rsidRPr="00721B75">
        <w:rPr>
          <w:rFonts w:ascii="Arial" w:hAnsi="Arial" w:cs="Arial"/>
          <w:sz w:val="24"/>
          <w:szCs w:val="21"/>
        </w:rPr>
        <w:t xml:space="preserve">.2.1 </w:t>
      </w:r>
      <w:r w:rsidRPr="00721B75">
        <w:rPr>
          <w:rFonts w:ascii="Arial" w:hAnsi="Arial" w:cs="Arial"/>
          <w:sz w:val="24"/>
          <w:szCs w:val="21"/>
        </w:rPr>
        <w:t>设置避难间的楼层不得设置歌舞娱乐游艺放映场所、商场等公众聚集场所、以及厨房等直接动用明火的场所；</w:t>
      </w:r>
    </w:p>
    <w:p w:rsidR="00B75808" w:rsidRPr="00721B75" w:rsidRDefault="00741509" w:rsidP="00721B75">
      <w:pPr>
        <w:widowControl/>
        <w:rPr>
          <w:rFonts w:ascii="Arial" w:hAnsi="Arial" w:cs="Arial"/>
          <w:sz w:val="24"/>
          <w:szCs w:val="21"/>
        </w:rPr>
      </w:pPr>
      <w:r w:rsidRPr="00721B75">
        <w:rPr>
          <w:rFonts w:ascii="Arial" w:hAnsi="Arial" w:cs="Arial"/>
          <w:sz w:val="24"/>
          <w:szCs w:val="21"/>
        </w:rPr>
        <w:lastRenderedPageBreak/>
        <w:t xml:space="preserve">1.2.2 </w:t>
      </w:r>
      <w:r w:rsidR="00B75808" w:rsidRPr="00721B75">
        <w:rPr>
          <w:rFonts w:ascii="Arial" w:hAnsi="Arial" w:cs="Arial"/>
          <w:sz w:val="24"/>
          <w:szCs w:val="21"/>
        </w:rPr>
        <w:t>避难间与该楼层的其它房间之间应采用防火墙隔开，避难间除开向防烟楼梯间或其前室的门外，不得开设其他门洞。</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1.3 </w:t>
      </w:r>
      <w:r w:rsidR="00B75808" w:rsidRPr="00721B75">
        <w:rPr>
          <w:rFonts w:ascii="Arial" w:hAnsi="Arial" w:cs="Arial"/>
          <w:sz w:val="24"/>
          <w:szCs w:val="21"/>
        </w:rPr>
        <w:t>当避难层兼作设备层时，其设置应符合下列要求：</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1.3.1 </w:t>
      </w:r>
      <w:r w:rsidR="00B75808" w:rsidRPr="00721B75">
        <w:rPr>
          <w:rFonts w:ascii="Arial" w:hAnsi="Arial" w:cs="Arial"/>
          <w:sz w:val="24"/>
          <w:szCs w:val="21"/>
        </w:rPr>
        <w:t>设备间、竖井与避难层之间应用防火墙或隔墙耐火极限不低于</w:t>
      </w:r>
      <w:r w:rsidR="00B75808" w:rsidRPr="00721B75">
        <w:rPr>
          <w:rFonts w:ascii="Arial" w:hAnsi="Arial" w:cs="Arial"/>
          <w:sz w:val="24"/>
          <w:szCs w:val="21"/>
        </w:rPr>
        <w:t>1h</w:t>
      </w:r>
      <w:r w:rsidR="00B75808" w:rsidRPr="00721B75">
        <w:rPr>
          <w:rFonts w:ascii="Arial" w:hAnsi="Arial" w:cs="Arial"/>
          <w:sz w:val="24"/>
          <w:szCs w:val="21"/>
        </w:rPr>
        <w:t>的走道隔开；</w:t>
      </w:r>
    </w:p>
    <w:p w:rsidR="00B75808" w:rsidRPr="00721B75" w:rsidRDefault="00B75808" w:rsidP="00721B75">
      <w:pPr>
        <w:widowControl/>
        <w:rPr>
          <w:rFonts w:ascii="Arial" w:hAnsi="Arial" w:cs="Arial"/>
          <w:sz w:val="24"/>
          <w:szCs w:val="21"/>
        </w:rPr>
      </w:pPr>
      <w:r w:rsidRPr="00721B75">
        <w:rPr>
          <w:rFonts w:ascii="Arial" w:hAnsi="Arial" w:cs="Arial"/>
          <w:sz w:val="24"/>
          <w:szCs w:val="21"/>
        </w:rPr>
        <w:t>1.3.2</w:t>
      </w:r>
      <w:r w:rsidRPr="00721B75">
        <w:rPr>
          <w:rFonts w:ascii="Arial" w:hAnsi="Arial" w:cs="Arial"/>
          <w:sz w:val="24"/>
          <w:szCs w:val="21"/>
        </w:rPr>
        <w:t>除水泵房、供水管道外，其他管道、设备不应直接敷设在避难层</w:t>
      </w:r>
      <w:r w:rsidRPr="00721B75">
        <w:rPr>
          <w:rFonts w:ascii="Arial" w:hAnsi="Arial" w:cs="Arial"/>
          <w:sz w:val="24"/>
          <w:szCs w:val="21"/>
        </w:rPr>
        <w:t>;</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1.3.3 </w:t>
      </w:r>
      <w:r w:rsidR="00B75808" w:rsidRPr="00721B75">
        <w:rPr>
          <w:rFonts w:ascii="Arial" w:hAnsi="Arial" w:cs="Arial"/>
          <w:sz w:val="24"/>
          <w:szCs w:val="21"/>
        </w:rPr>
        <w:t>设备间的检查门应开向公共走道，不应直接开向避难层。</w:t>
      </w:r>
    </w:p>
    <w:p w:rsidR="00B75808" w:rsidRPr="00721B75" w:rsidRDefault="00B75808" w:rsidP="00721B75">
      <w:pPr>
        <w:widowControl/>
        <w:rPr>
          <w:rFonts w:ascii="Arial" w:hAnsi="Arial" w:cs="Arial"/>
          <w:sz w:val="24"/>
          <w:szCs w:val="21"/>
        </w:rPr>
      </w:pPr>
      <w:r w:rsidRPr="00721B75">
        <w:rPr>
          <w:rFonts w:ascii="Arial" w:hAnsi="Arial" w:cs="Arial"/>
          <w:sz w:val="24"/>
          <w:szCs w:val="21"/>
        </w:rPr>
        <w:t>1</w:t>
      </w:r>
      <w:r w:rsidR="00741509" w:rsidRPr="00721B75">
        <w:rPr>
          <w:rFonts w:ascii="Arial" w:hAnsi="Arial" w:cs="Arial"/>
          <w:sz w:val="24"/>
          <w:szCs w:val="21"/>
        </w:rPr>
        <w:t xml:space="preserve">.4 </w:t>
      </w:r>
      <w:r w:rsidRPr="00721B75">
        <w:rPr>
          <w:rFonts w:ascii="Arial" w:hAnsi="Arial" w:cs="Arial"/>
          <w:sz w:val="24"/>
          <w:szCs w:val="21"/>
        </w:rPr>
        <w:t>当利用裙房屋面设置避难层时，应符合下列要求：</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1.4.1 </w:t>
      </w:r>
      <w:r w:rsidR="00B75808" w:rsidRPr="00721B75">
        <w:rPr>
          <w:rFonts w:ascii="Arial" w:hAnsi="Arial" w:cs="Arial"/>
          <w:sz w:val="24"/>
          <w:szCs w:val="21"/>
        </w:rPr>
        <w:t>主楼面向裙房屋面一侧外墙不得设置玻璃幕墙；</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1.4.2 </w:t>
      </w:r>
      <w:r w:rsidR="00B75808" w:rsidRPr="00721B75">
        <w:rPr>
          <w:rFonts w:ascii="Arial" w:hAnsi="Arial" w:cs="Arial"/>
          <w:sz w:val="24"/>
          <w:szCs w:val="21"/>
        </w:rPr>
        <w:t>楼梯间通向避难层的走道应采用耐火极限不低于</w:t>
      </w:r>
      <w:r w:rsidR="00B75808" w:rsidRPr="00721B75">
        <w:rPr>
          <w:rFonts w:ascii="Arial" w:hAnsi="Arial" w:cs="Arial"/>
          <w:sz w:val="24"/>
          <w:szCs w:val="21"/>
        </w:rPr>
        <w:t>3h</w:t>
      </w:r>
      <w:r w:rsidR="00B75808" w:rsidRPr="00721B75">
        <w:rPr>
          <w:rFonts w:ascii="Arial" w:hAnsi="Arial" w:cs="Arial"/>
          <w:sz w:val="24"/>
          <w:szCs w:val="21"/>
        </w:rPr>
        <w:t>的实体墙分隔至楼板或梁底，开向走道的房间门不应超过</w:t>
      </w:r>
      <w:r w:rsidR="00B75808" w:rsidRPr="00721B75">
        <w:rPr>
          <w:rFonts w:ascii="Arial" w:hAnsi="Arial" w:cs="Arial"/>
          <w:sz w:val="24"/>
          <w:szCs w:val="21"/>
        </w:rPr>
        <w:t>3</w:t>
      </w:r>
      <w:r w:rsidR="00B75808" w:rsidRPr="00721B75">
        <w:rPr>
          <w:rFonts w:ascii="Arial" w:hAnsi="Arial" w:cs="Arial"/>
          <w:sz w:val="24"/>
          <w:szCs w:val="21"/>
        </w:rPr>
        <w:t>扇，且应设可自行关闭的甲级防火门，并向房间内开启。</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1.5 </w:t>
      </w:r>
      <w:r w:rsidR="00B75808" w:rsidRPr="00721B75">
        <w:rPr>
          <w:rFonts w:ascii="Arial" w:hAnsi="Arial" w:cs="Arial"/>
          <w:sz w:val="24"/>
          <w:szCs w:val="21"/>
        </w:rPr>
        <w:t>其他防火措施应按国家标准《高层民用建筑设计防火规范》（</w:t>
      </w:r>
      <w:r w:rsidR="00B75808" w:rsidRPr="00721B75">
        <w:rPr>
          <w:rFonts w:ascii="Arial" w:hAnsi="Arial" w:cs="Arial"/>
          <w:sz w:val="24"/>
          <w:szCs w:val="21"/>
        </w:rPr>
        <w:t>GB50045-95</w:t>
      </w:r>
      <w:r w:rsidR="00B75808" w:rsidRPr="00721B75">
        <w:rPr>
          <w:rFonts w:ascii="Arial" w:hAnsi="Arial" w:cs="Arial"/>
          <w:sz w:val="24"/>
          <w:szCs w:val="21"/>
        </w:rPr>
        <w:t>）有关避难层的规定执行。</w:t>
      </w:r>
    </w:p>
    <w:p w:rsidR="00B75808" w:rsidRPr="00721B75" w:rsidRDefault="00B75808" w:rsidP="00721B75">
      <w:pPr>
        <w:widowControl/>
        <w:rPr>
          <w:rFonts w:ascii="Arial" w:hAnsi="Arial" w:cs="Arial"/>
          <w:sz w:val="24"/>
          <w:szCs w:val="21"/>
        </w:rPr>
      </w:pPr>
      <w:r w:rsidRPr="00721B75">
        <w:rPr>
          <w:rFonts w:ascii="Arial" w:hAnsi="Arial" w:cs="Arial"/>
          <w:sz w:val="24"/>
          <w:szCs w:val="21"/>
        </w:rPr>
        <w:t>二、关于超高层住宅建筑消防设施及防火措施的设置问题：</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2.1 </w:t>
      </w:r>
      <w:r w:rsidR="00B75808" w:rsidRPr="00721B75">
        <w:rPr>
          <w:rFonts w:ascii="Arial" w:hAnsi="Arial" w:cs="Arial"/>
          <w:sz w:val="24"/>
          <w:szCs w:val="21"/>
        </w:rPr>
        <w:t>消防电梯前室（合用前室）、防烟楼梯间应设机械加压送风系统，其外墙上设置的窗应为固定窗。</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2.2 </w:t>
      </w:r>
      <w:r w:rsidR="00B75808" w:rsidRPr="00721B75">
        <w:rPr>
          <w:rFonts w:ascii="Arial" w:hAnsi="Arial" w:cs="Arial"/>
          <w:sz w:val="24"/>
          <w:szCs w:val="21"/>
        </w:rPr>
        <w:t>楼梯间不设机械加压送风系统时，直接开向前室（合用前室）的户门不应超过</w:t>
      </w:r>
      <w:r w:rsidR="00B75808" w:rsidRPr="00721B75">
        <w:rPr>
          <w:rFonts w:ascii="Arial" w:hAnsi="Arial" w:cs="Arial"/>
          <w:sz w:val="24"/>
          <w:szCs w:val="21"/>
        </w:rPr>
        <w:t>3</w:t>
      </w:r>
      <w:r w:rsidR="00B75808" w:rsidRPr="00721B75">
        <w:rPr>
          <w:rFonts w:ascii="Arial" w:hAnsi="Arial" w:cs="Arial"/>
          <w:sz w:val="24"/>
          <w:szCs w:val="21"/>
        </w:rPr>
        <w:t>户，且应符合下列之一条件：</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2.2.1 </w:t>
      </w:r>
      <w:r w:rsidR="00B75808" w:rsidRPr="00721B75">
        <w:rPr>
          <w:rFonts w:ascii="Arial" w:hAnsi="Arial" w:cs="Arial"/>
          <w:sz w:val="24"/>
          <w:szCs w:val="21"/>
        </w:rPr>
        <w:t>楼梯间的前室均为敞开的阳台、凹廊或前室（合用前室）内有不同朝向的可开启外窗。</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2.2.2 </w:t>
      </w:r>
      <w:r w:rsidR="00B75808" w:rsidRPr="00721B75">
        <w:rPr>
          <w:rFonts w:ascii="Arial" w:hAnsi="Arial" w:cs="Arial"/>
          <w:sz w:val="24"/>
          <w:szCs w:val="21"/>
        </w:rPr>
        <w:t>楼梯间的外墙上设有每五层面积不小于</w:t>
      </w:r>
      <w:r w:rsidR="000F4641" w:rsidRPr="00721B75">
        <w:rPr>
          <w:rFonts w:ascii="Arial" w:hAnsi="Arial" w:cs="Arial"/>
          <w:sz w:val="24"/>
          <w:szCs w:val="21"/>
        </w:rPr>
        <w:t>2m</w:t>
      </w:r>
      <w:r w:rsidR="00B75808" w:rsidRPr="00721B75">
        <w:rPr>
          <w:rFonts w:ascii="Arial" w:hAnsi="Arial" w:cs="Arial"/>
          <w:sz w:val="24"/>
          <w:szCs w:val="21"/>
          <w:vertAlign w:val="superscript"/>
        </w:rPr>
        <w:t>2</w:t>
      </w:r>
      <w:r w:rsidR="00B75808" w:rsidRPr="00721B75">
        <w:rPr>
          <w:rFonts w:ascii="Arial" w:hAnsi="Arial" w:cs="Arial"/>
          <w:sz w:val="24"/>
          <w:szCs w:val="21"/>
        </w:rPr>
        <w:t>、并在顶层设有不小于</w:t>
      </w:r>
      <w:r w:rsidR="00B75808" w:rsidRPr="00721B75">
        <w:rPr>
          <w:rFonts w:ascii="Arial" w:hAnsi="Arial" w:cs="Arial"/>
          <w:sz w:val="24"/>
          <w:szCs w:val="21"/>
        </w:rPr>
        <w:t>0.8m</w:t>
      </w:r>
      <w:r w:rsidR="00B75808" w:rsidRPr="00721B75">
        <w:rPr>
          <w:rFonts w:ascii="Arial" w:hAnsi="Arial" w:cs="Arial"/>
          <w:sz w:val="24"/>
          <w:szCs w:val="21"/>
          <w:vertAlign w:val="superscript"/>
        </w:rPr>
        <w:t>2</w:t>
      </w:r>
      <w:r w:rsidR="00B75808" w:rsidRPr="00721B75">
        <w:rPr>
          <w:rFonts w:ascii="Arial" w:hAnsi="Arial" w:cs="Arial"/>
          <w:sz w:val="24"/>
          <w:szCs w:val="21"/>
        </w:rPr>
        <w:t>、沿火灾烟气方向倾斜的固定百叶窗，且其独立前室设有可开启外窗或设置机械加压送风系统。</w:t>
      </w:r>
    </w:p>
    <w:p w:rsidR="00B75808" w:rsidRPr="00721B75" w:rsidRDefault="00741509" w:rsidP="00721B75">
      <w:pPr>
        <w:widowControl/>
        <w:rPr>
          <w:rFonts w:ascii="Arial" w:hAnsi="Arial" w:cs="Arial"/>
          <w:sz w:val="24"/>
          <w:szCs w:val="21"/>
        </w:rPr>
      </w:pPr>
      <w:r w:rsidRPr="00721B75">
        <w:rPr>
          <w:rFonts w:ascii="Arial" w:hAnsi="Arial" w:cs="Arial"/>
          <w:sz w:val="24"/>
          <w:szCs w:val="21"/>
        </w:rPr>
        <w:lastRenderedPageBreak/>
        <w:t xml:space="preserve">2.3 </w:t>
      </w:r>
      <w:r w:rsidR="00B75808" w:rsidRPr="00721B75">
        <w:rPr>
          <w:rFonts w:ascii="Arial" w:hAnsi="Arial" w:cs="Arial"/>
          <w:sz w:val="24"/>
          <w:szCs w:val="21"/>
        </w:rPr>
        <w:t>公共部位消防设施设置应符合下列要求：</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2.3.1 </w:t>
      </w:r>
      <w:r w:rsidR="00B75808" w:rsidRPr="00721B75">
        <w:rPr>
          <w:rFonts w:ascii="Arial" w:hAnsi="Arial" w:cs="Arial"/>
          <w:sz w:val="24"/>
          <w:szCs w:val="21"/>
        </w:rPr>
        <w:t>走道、电梯厅、防烟前室、楼梯间等公共部位应设自动喷水灭火系统、火灾自动报警系统，自动喷水灭火系统可接入室内消火栓系统；</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2.3.2 </w:t>
      </w:r>
      <w:r w:rsidR="00B75808" w:rsidRPr="00721B75">
        <w:rPr>
          <w:rFonts w:ascii="Arial" w:hAnsi="Arial" w:cs="Arial"/>
          <w:sz w:val="24"/>
          <w:szCs w:val="21"/>
        </w:rPr>
        <w:t>楼梯间、防烟前室（合用前室）应设置应急照明；</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2.3.3 </w:t>
      </w:r>
      <w:r w:rsidR="00B75808" w:rsidRPr="00721B75">
        <w:rPr>
          <w:rFonts w:ascii="Arial" w:hAnsi="Arial" w:cs="Arial"/>
          <w:sz w:val="24"/>
          <w:szCs w:val="21"/>
        </w:rPr>
        <w:t>疏散走道和安全出口处应设疏散指示标志；</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2.3.4 </w:t>
      </w:r>
      <w:r w:rsidR="00B75808" w:rsidRPr="00721B75">
        <w:rPr>
          <w:rFonts w:ascii="Arial" w:hAnsi="Arial" w:cs="Arial"/>
          <w:sz w:val="24"/>
          <w:szCs w:val="21"/>
        </w:rPr>
        <w:t>除设室内消火栓系统外，还应设消防卷盘。</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2.4 </w:t>
      </w:r>
      <w:r w:rsidR="00B75808" w:rsidRPr="00721B75">
        <w:rPr>
          <w:rFonts w:ascii="Arial" w:hAnsi="Arial" w:cs="Arial"/>
          <w:sz w:val="24"/>
          <w:szCs w:val="21"/>
        </w:rPr>
        <w:t>户内消防设施的设置应满足下列要求：</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2.4.1 </w:t>
      </w:r>
      <w:r w:rsidR="00B75808" w:rsidRPr="00721B75">
        <w:rPr>
          <w:rFonts w:ascii="Arial" w:hAnsi="Arial" w:cs="Arial"/>
          <w:sz w:val="24"/>
          <w:szCs w:val="21"/>
        </w:rPr>
        <w:t>除卫生间外，所有房间均应设火灾自动报警系统，除厨房选用感温探测器，其它房间应选用感烟探测器；</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2.4.2 </w:t>
      </w:r>
      <w:r w:rsidR="00B75808" w:rsidRPr="00721B75">
        <w:rPr>
          <w:rFonts w:ascii="Arial" w:hAnsi="Arial" w:cs="Arial"/>
          <w:sz w:val="24"/>
          <w:szCs w:val="21"/>
        </w:rPr>
        <w:t>厨房应设可燃气体浓度探测器，并联动紧急切断阀；</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2.4.3 </w:t>
      </w:r>
      <w:r w:rsidR="00B75808" w:rsidRPr="00721B75">
        <w:rPr>
          <w:rFonts w:ascii="Arial" w:hAnsi="Arial" w:cs="Arial"/>
          <w:sz w:val="24"/>
          <w:szCs w:val="21"/>
        </w:rPr>
        <w:t>当住宅内设置有风管的中央空气调节系统，且风管穿越户与户之间或单元之间隔墙时，户内除卫生间外的每个房间应设置自动喷水灭火系统，距户门</w:t>
      </w:r>
      <w:r w:rsidR="00B75808" w:rsidRPr="00721B75">
        <w:rPr>
          <w:rFonts w:ascii="Arial" w:hAnsi="Arial" w:cs="Arial"/>
          <w:sz w:val="24"/>
          <w:szCs w:val="21"/>
        </w:rPr>
        <w:t>1m</w:t>
      </w:r>
      <w:r w:rsidR="00B75808" w:rsidRPr="00721B75">
        <w:rPr>
          <w:rFonts w:ascii="Arial" w:hAnsi="Arial" w:cs="Arial"/>
          <w:sz w:val="24"/>
          <w:szCs w:val="21"/>
        </w:rPr>
        <w:t>处应设置喷头。</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2.5 </w:t>
      </w:r>
      <w:r w:rsidR="00B75808" w:rsidRPr="00721B75">
        <w:rPr>
          <w:rFonts w:ascii="Arial" w:hAnsi="Arial" w:cs="Arial"/>
          <w:sz w:val="24"/>
          <w:szCs w:val="21"/>
        </w:rPr>
        <w:t>当防烟楼梯间的前室为敞开的凹廊时，开向凹廊的门应为乙级防火门；当防烟楼梯间的前室为敞开的阳台时，开向阳台的门、窗可设普通门、窗，但不得设置移门或侧拉门。</w:t>
      </w:r>
    </w:p>
    <w:p w:rsidR="00B75808" w:rsidRPr="00721B75" w:rsidRDefault="00741509" w:rsidP="00721B75">
      <w:pPr>
        <w:widowControl/>
        <w:rPr>
          <w:rFonts w:ascii="Arial" w:hAnsi="Arial" w:cs="Arial"/>
          <w:sz w:val="24"/>
          <w:szCs w:val="21"/>
        </w:rPr>
      </w:pPr>
      <w:r w:rsidRPr="00721B75">
        <w:rPr>
          <w:rFonts w:ascii="Arial" w:hAnsi="Arial" w:cs="Arial"/>
          <w:sz w:val="24"/>
          <w:szCs w:val="21"/>
        </w:rPr>
        <w:t xml:space="preserve">2.6 </w:t>
      </w:r>
      <w:r w:rsidR="00B75808" w:rsidRPr="00721B75">
        <w:rPr>
          <w:rFonts w:ascii="Arial" w:hAnsi="Arial" w:cs="Arial"/>
          <w:sz w:val="24"/>
          <w:szCs w:val="21"/>
        </w:rPr>
        <w:t>防烟楼梯间及其前室（合用前室）内严禁敷设可燃气体管道，防烟楼梯间及前室（合用前室）、为防烟楼梯间自然排烟的阳台、凹廊内不应设有可燃物（包括管道保温材料）。</w:t>
      </w:r>
    </w:p>
    <w:p w:rsidR="00B75808" w:rsidRPr="00721B75" w:rsidRDefault="00B75808" w:rsidP="00721B75">
      <w:pPr>
        <w:widowControl/>
        <w:rPr>
          <w:rFonts w:ascii="Arial" w:hAnsi="Arial" w:cs="Arial"/>
          <w:sz w:val="24"/>
          <w:szCs w:val="21"/>
        </w:rPr>
      </w:pPr>
      <w:r w:rsidRPr="00721B75">
        <w:rPr>
          <w:rFonts w:ascii="Arial" w:hAnsi="Arial" w:cs="Arial"/>
          <w:sz w:val="24"/>
          <w:szCs w:val="21"/>
        </w:rPr>
        <w:t xml:space="preserve"> </w:t>
      </w:r>
    </w:p>
    <w:p w:rsidR="00B75808" w:rsidRPr="00721B75" w:rsidRDefault="00B75808" w:rsidP="00721B75">
      <w:pPr>
        <w:widowControl/>
        <w:jc w:val="right"/>
        <w:rPr>
          <w:rFonts w:ascii="Arial" w:hAnsi="Arial" w:cs="Arial"/>
          <w:sz w:val="24"/>
          <w:szCs w:val="21"/>
        </w:rPr>
      </w:pPr>
      <w:r w:rsidRPr="00721B75">
        <w:rPr>
          <w:rFonts w:ascii="Arial" w:hAnsi="Arial" w:cs="Arial"/>
          <w:sz w:val="24"/>
          <w:szCs w:val="21"/>
        </w:rPr>
        <w:t>二</w:t>
      </w:r>
      <w:r w:rsidRPr="00721B75">
        <w:rPr>
          <w:rFonts w:ascii="Arial" w:hAnsi="Arial" w:cs="Arial"/>
          <w:sz w:val="24"/>
          <w:szCs w:val="21"/>
        </w:rPr>
        <w:t>○○</w:t>
      </w:r>
      <w:r w:rsidRPr="00721B75">
        <w:rPr>
          <w:rFonts w:ascii="Arial" w:hAnsi="Arial" w:cs="Arial"/>
          <w:sz w:val="24"/>
          <w:szCs w:val="21"/>
        </w:rPr>
        <w:t>二年十二月十八日</w:t>
      </w:r>
    </w:p>
    <w:p w:rsidR="00B75808" w:rsidRPr="00BF7DF7" w:rsidRDefault="00B75808" w:rsidP="00B75808">
      <w:pPr>
        <w:widowControl/>
        <w:jc w:val="left"/>
        <w:rPr>
          <w:rFonts w:ascii="Arial" w:hAnsi="Arial" w:cs="Arial"/>
          <w:szCs w:val="21"/>
        </w:rPr>
      </w:pPr>
    </w:p>
    <w:p w:rsidR="00B75808" w:rsidRPr="00BF7DF7" w:rsidRDefault="00BF7DF7" w:rsidP="00741509">
      <w:pPr>
        <w:pStyle w:val="3"/>
        <w:numPr>
          <w:ilvl w:val="0"/>
          <w:numId w:val="0"/>
        </w:numPr>
        <w:spacing w:before="0"/>
        <w:jc w:val="both"/>
      </w:pPr>
      <w:r w:rsidRPr="00741509">
        <w:br w:type="page"/>
      </w:r>
      <w:bookmarkStart w:id="27" w:name="_Toc405369272"/>
      <w:r w:rsidR="00B75808" w:rsidRPr="00BF7DF7">
        <w:lastRenderedPageBreak/>
        <w:t>附录</w:t>
      </w:r>
      <w:r w:rsidR="00BE5C8A">
        <w:rPr>
          <w:rFonts w:hint="eastAsia"/>
        </w:rPr>
        <w:t>F</w:t>
      </w:r>
      <w:r w:rsidR="00C122C6">
        <w:rPr>
          <w:rFonts w:hint="eastAsia"/>
        </w:rPr>
        <w:t xml:space="preserve"> </w:t>
      </w:r>
      <w:r w:rsidR="00C122C6" w:rsidRPr="00C122C6">
        <w:t>关于发布《小型商业用房防火设计技术规定》的通知</w:t>
      </w:r>
      <w:bookmarkEnd w:id="27"/>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上</w:t>
      </w:r>
      <w:r w:rsidRPr="00BF7DF7">
        <w:rPr>
          <w:rFonts w:ascii="Arial" w:hAnsi="Arial" w:cs="Arial"/>
          <w:b/>
          <w:sz w:val="32"/>
          <w:szCs w:val="32"/>
        </w:rPr>
        <w:t xml:space="preserve"> </w:t>
      </w:r>
      <w:r w:rsidRPr="00BF7DF7">
        <w:rPr>
          <w:rFonts w:ascii="Arial" w:hAnsi="Arial" w:cs="Arial"/>
          <w:b/>
          <w:sz w:val="32"/>
          <w:szCs w:val="32"/>
        </w:rPr>
        <w:t>海</w:t>
      </w:r>
      <w:r w:rsidRPr="00BF7DF7">
        <w:rPr>
          <w:rFonts w:ascii="Arial" w:hAnsi="Arial" w:cs="Arial"/>
          <w:b/>
          <w:sz w:val="32"/>
          <w:szCs w:val="32"/>
        </w:rPr>
        <w:t xml:space="preserve"> </w:t>
      </w:r>
      <w:r w:rsidRPr="00BF7DF7">
        <w:rPr>
          <w:rFonts w:ascii="Arial" w:hAnsi="Arial" w:cs="Arial"/>
          <w:b/>
          <w:sz w:val="32"/>
          <w:szCs w:val="32"/>
        </w:rPr>
        <w:t>市</w:t>
      </w:r>
      <w:r w:rsidRPr="00BF7DF7">
        <w:rPr>
          <w:rFonts w:ascii="Arial" w:hAnsi="Arial" w:cs="Arial"/>
          <w:b/>
          <w:sz w:val="32"/>
          <w:szCs w:val="32"/>
        </w:rPr>
        <w:t xml:space="preserve"> </w:t>
      </w:r>
      <w:r w:rsidRPr="00BF7DF7">
        <w:rPr>
          <w:rFonts w:ascii="Arial" w:hAnsi="Arial" w:cs="Arial"/>
          <w:b/>
          <w:sz w:val="32"/>
          <w:szCs w:val="32"/>
        </w:rPr>
        <w:t>消</w:t>
      </w:r>
      <w:r w:rsidRPr="00BF7DF7">
        <w:rPr>
          <w:rFonts w:ascii="Arial" w:hAnsi="Arial" w:cs="Arial"/>
          <w:b/>
          <w:sz w:val="32"/>
          <w:szCs w:val="32"/>
        </w:rPr>
        <w:t xml:space="preserve"> </w:t>
      </w:r>
      <w:r w:rsidRPr="00BF7DF7">
        <w:rPr>
          <w:rFonts w:ascii="Arial" w:hAnsi="Arial" w:cs="Arial"/>
          <w:b/>
          <w:sz w:val="32"/>
          <w:szCs w:val="32"/>
        </w:rPr>
        <w:t>防</w:t>
      </w:r>
      <w:r w:rsidRPr="00BF7DF7">
        <w:rPr>
          <w:rFonts w:ascii="Arial" w:hAnsi="Arial" w:cs="Arial"/>
          <w:b/>
          <w:sz w:val="32"/>
          <w:szCs w:val="32"/>
        </w:rPr>
        <w:t xml:space="preserve"> </w:t>
      </w:r>
      <w:r w:rsidRPr="00BF7DF7">
        <w:rPr>
          <w:rFonts w:ascii="Arial" w:hAnsi="Arial" w:cs="Arial"/>
          <w:b/>
          <w:sz w:val="32"/>
          <w:szCs w:val="32"/>
        </w:rPr>
        <w:t>局</w:t>
      </w:r>
      <w:r w:rsidRPr="00BF7DF7">
        <w:rPr>
          <w:rFonts w:ascii="Arial" w:hAnsi="Arial" w:cs="Arial"/>
          <w:b/>
          <w:sz w:val="32"/>
          <w:szCs w:val="32"/>
        </w:rPr>
        <w:t xml:space="preserve"> </w:t>
      </w:r>
      <w:r w:rsidRPr="00BF7DF7">
        <w:rPr>
          <w:rFonts w:ascii="Arial" w:hAnsi="Arial" w:cs="Arial"/>
          <w:b/>
          <w:sz w:val="32"/>
          <w:szCs w:val="32"/>
        </w:rPr>
        <w:t>文</w:t>
      </w:r>
      <w:r w:rsidRPr="00BF7DF7">
        <w:rPr>
          <w:rFonts w:ascii="Arial" w:hAnsi="Arial" w:cs="Arial"/>
          <w:b/>
          <w:sz w:val="32"/>
          <w:szCs w:val="32"/>
        </w:rPr>
        <w:t xml:space="preserve"> </w:t>
      </w:r>
      <w:r w:rsidRPr="00BF7DF7">
        <w:rPr>
          <w:rFonts w:ascii="Arial" w:hAnsi="Arial" w:cs="Arial"/>
          <w:b/>
          <w:sz w:val="32"/>
          <w:szCs w:val="32"/>
        </w:rPr>
        <w:t>件</w:t>
      </w:r>
    </w:p>
    <w:p w:rsidR="00B75808" w:rsidRPr="00BF7DF7" w:rsidRDefault="00B75808" w:rsidP="00B75808">
      <w:pPr>
        <w:widowControl/>
        <w:jc w:val="center"/>
        <w:rPr>
          <w:rFonts w:ascii="Arial" w:hAnsi="Arial" w:cs="Arial"/>
          <w:b/>
          <w:szCs w:val="21"/>
        </w:rPr>
      </w:pPr>
      <w:r w:rsidRPr="00BF7DF7">
        <w:rPr>
          <w:rFonts w:ascii="Arial" w:hAnsi="Arial" w:cs="Arial"/>
          <w:b/>
          <w:szCs w:val="21"/>
        </w:rPr>
        <w:t>沪消发（</w:t>
      </w:r>
      <w:r w:rsidRPr="00BF7DF7">
        <w:rPr>
          <w:rFonts w:ascii="Arial" w:hAnsi="Arial" w:cs="Arial"/>
          <w:b/>
          <w:szCs w:val="21"/>
        </w:rPr>
        <w:t>2003</w:t>
      </w:r>
      <w:r w:rsidRPr="00BF7DF7">
        <w:rPr>
          <w:rFonts w:ascii="Arial" w:hAnsi="Arial" w:cs="Arial"/>
          <w:b/>
          <w:szCs w:val="21"/>
        </w:rPr>
        <w:t>）</w:t>
      </w:r>
      <w:r w:rsidRPr="00BF7DF7">
        <w:rPr>
          <w:rFonts w:ascii="Arial" w:hAnsi="Arial" w:cs="Arial"/>
          <w:b/>
          <w:szCs w:val="21"/>
        </w:rPr>
        <w:t>54</w:t>
      </w:r>
      <w:r w:rsidRPr="00BF7DF7">
        <w:rPr>
          <w:rFonts w:ascii="Arial" w:hAnsi="Arial" w:cs="Arial"/>
          <w:b/>
          <w:szCs w:val="21"/>
        </w:rPr>
        <w:t>号</w:t>
      </w:r>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关于发布《小型商业用房防火设计技术规定》的通知</w:t>
      </w:r>
    </w:p>
    <w:p w:rsidR="006734F1" w:rsidRDefault="006734F1" w:rsidP="00721B75">
      <w:pPr>
        <w:widowControl/>
        <w:rPr>
          <w:rFonts w:ascii="Arial" w:hAnsi="Arial" w:cs="Arial" w:hint="eastAsia"/>
          <w:sz w:val="24"/>
          <w:szCs w:val="21"/>
        </w:rPr>
      </w:pPr>
    </w:p>
    <w:p w:rsidR="00B75808" w:rsidRPr="00721B75" w:rsidRDefault="00B75808" w:rsidP="00721B75">
      <w:pPr>
        <w:widowControl/>
        <w:rPr>
          <w:rFonts w:ascii="Arial" w:hAnsi="Arial" w:cs="Arial"/>
          <w:sz w:val="24"/>
          <w:szCs w:val="21"/>
        </w:rPr>
      </w:pPr>
      <w:r w:rsidRPr="00721B75">
        <w:rPr>
          <w:rFonts w:ascii="Arial" w:hAnsi="Arial" w:cs="Arial"/>
          <w:sz w:val="24"/>
          <w:szCs w:val="21"/>
        </w:rPr>
        <w:t>各有关单位：</w:t>
      </w:r>
    </w:p>
    <w:p w:rsidR="00B75808" w:rsidRPr="00721B75" w:rsidRDefault="00B75808" w:rsidP="00721B75">
      <w:pPr>
        <w:widowControl/>
        <w:ind w:firstLineChars="200" w:firstLine="512"/>
        <w:rPr>
          <w:rFonts w:ascii="Arial" w:hAnsi="Arial" w:cs="Arial"/>
          <w:sz w:val="24"/>
          <w:szCs w:val="21"/>
        </w:rPr>
      </w:pPr>
      <w:r w:rsidRPr="00721B75">
        <w:rPr>
          <w:rFonts w:ascii="Arial" w:hAnsi="Arial" w:cs="Arial"/>
          <w:sz w:val="24"/>
          <w:szCs w:val="21"/>
        </w:rPr>
        <w:t>根据近年来小型商业用房火灾暴露出的问题和消防设计中遇到的新情况，依据《高层民用建筑设计防火规范》、《建筑设计防火规范》和《住宅设计标准》等有关规范及技术标准的精神，本着确保消防安全和经济实用的原则，现制定《小型商业用房防火设计技术规定》，请遵照执行。</w:t>
      </w:r>
    </w:p>
    <w:p w:rsidR="00B75808" w:rsidRPr="00721B75" w:rsidRDefault="00B75808" w:rsidP="00721B75">
      <w:pPr>
        <w:widowControl/>
        <w:ind w:firstLineChars="200" w:firstLine="512"/>
        <w:rPr>
          <w:rFonts w:ascii="Arial" w:hAnsi="Arial" w:cs="Arial"/>
          <w:sz w:val="24"/>
          <w:szCs w:val="21"/>
        </w:rPr>
      </w:pPr>
      <w:r w:rsidRPr="00721B75">
        <w:rPr>
          <w:rFonts w:ascii="Arial" w:hAnsi="Arial" w:cs="Arial"/>
          <w:sz w:val="24"/>
          <w:szCs w:val="21"/>
        </w:rPr>
        <w:t>小型商业用房应按设计的功能开发使用，不得作为家庭和集体住宿场所使用。如必须作为家庭住宿场所，除应满足本规定的要求外，住宿部位和商业部位应采取有效的防火分隔措施，并应设置自动喷水灭火系统或火灾报警装置保护，且窗户上不得设置栅栏围封。商业用房值班住宿人员不得超过</w:t>
      </w:r>
      <w:r w:rsidRPr="00721B75">
        <w:rPr>
          <w:rFonts w:ascii="Arial" w:hAnsi="Arial" w:cs="Arial"/>
          <w:sz w:val="24"/>
          <w:szCs w:val="21"/>
        </w:rPr>
        <w:t>2</w:t>
      </w:r>
      <w:r w:rsidRPr="00721B75">
        <w:rPr>
          <w:rFonts w:ascii="Arial" w:hAnsi="Arial" w:cs="Arial"/>
          <w:sz w:val="24"/>
          <w:szCs w:val="21"/>
        </w:rPr>
        <w:t>人。</w:t>
      </w:r>
    </w:p>
    <w:p w:rsidR="00B75808" w:rsidRDefault="00B75808" w:rsidP="00721B75">
      <w:pPr>
        <w:widowControl/>
        <w:ind w:firstLineChars="200" w:firstLine="512"/>
        <w:rPr>
          <w:rFonts w:ascii="Arial" w:hAnsi="Arial" w:cs="Arial" w:hint="eastAsia"/>
          <w:sz w:val="24"/>
          <w:szCs w:val="21"/>
        </w:rPr>
      </w:pPr>
      <w:r w:rsidRPr="00721B75">
        <w:rPr>
          <w:rFonts w:ascii="Arial" w:hAnsi="Arial" w:cs="Arial"/>
          <w:sz w:val="24"/>
          <w:szCs w:val="21"/>
        </w:rPr>
        <w:t>附：《小型商业用房防火设计技术规定》</w:t>
      </w:r>
    </w:p>
    <w:p w:rsidR="00721B75" w:rsidRPr="00721B75" w:rsidRDefault="00721B75" w:rsidP="00721B75">
      <w:pPr>
        <w:widowControl/>
        <w:ind w:firstLineChars="200" w:firstLine="512"/>
        <w:rPr>
          <w:rFonts w:ascii="Arial" w:hAnsi="Arial" w:cs="Arial"/>
          <w:sz w:val="24"/>
          <w:szCs w:val="21"/>
        </w:rPr>
      </w:pPr>
    </w:p>
    <w:p w:rsidR="00B75808" w:rsidRPr="00721B75" w:rsidRDefault="00B75808" w:rsidP="00721B75">
      <w:pPr>
        <w:widowControl/>
        <w:jc w:val="right"/>
        <w:rPr>
          <w:rFonts w:ascii="Arial" w:hAnsi="Arial" w:cs="Arial"/>
          <w:sz w:val="24"/>
          <w:szCs w:val="21"/>
        </w:rPr>
      </w:pPr>
      <w:r w:rsidRPr="00721B75">
        <w:rPr>
          <w:rFonts w:ascii="Arial" w:hAnsi="Arial" w:cs="Arial"/>
          <w:sz w:val="24"/>
          <w:szCs w:val="21"/>
        </w:rPr>
        <w:t>二</w:t>
      </w:r>
      <w:r w:rsidRPr="00721B75">
        <w:rPr>
          <w:rFonts w:ascii="Arial" w:hAnsi="Arial" w:cs="Arial"/>
          <w:sz w:val="24"/>
          <w:szCs w:val="21"/>
        </w:rPr>
        <w:t>OO</w:t>
      </w:r>
      <w:r w:rsidRPr="00721B75">
        <w:rPr>
          <w:rFonts w:ascii="Arial" w:hAnsi="Arial" w:cs="Arial"/>
          <w:sz w:val="24"/>
          <w:szCs w:val="21"/>
        </w:rPr>
        <w:t>三年四月二十八日</w:t>
      </w:r>
    </w:p>
    <w:p w:rsidR="006734F1" w:rsidRDefault="006734F1" w:rsidP="00721B75">
      <w:pPr>
        <w:widowControl/>
        <w:rPr>
          <w:rFonts w:ascii="Arial" w:hAnsi="Arial" w:cs="Arial" w:hint="eastAsia"/>
          <w:sz w:val="24"/>
          <w:szCs w:val="24"/>
        </w:rPr>
      </w:pPr>
    </w:p>
    <w:p w:rsidR="00B75808" w:rsidRPr="002829DC" w:rsidRDefault="00B75808" w:rsidP="006734F1">
      <w:pPr>
        <w:widowControl/>
        <w:jc w:val="center"/>
        <w:rPr>
          <w:rFonts w:ascii="Arial" w:hAnsi="Arial" w:cs="Arial"/>
          <w:sz w:val="28"/>
          <w:szCs w:val="32"/>
        </w:rPr>
      </w:pPr>
      <w:r w:rsidRPr="002829DC">
        <w:rPr>
          <w:rFonts w:ascii="Arial" w:hAnsi="Arial" w:cs="Arial"/>
          <w:sz w:val="28"/>
          <w:szCs w:val="32"/>
        </w:rPr>
        <w:t>小型商业用房防火设计技术规定</w:t>
      </w:r>
    </w:p>
    <w:p w:rsidR="00B75808" w:rsidRPr="00721B75" w:rsidRDefault="00B75808" w:rsidP="00721B75">
      <w:pPr>
        <w:widowControl/>
        <w:rPr>
          <w:rFonts w:ascii="Arial" w:hAnsi="Arial" w:cs="Arial"/>
          <w:sz w:val="24"/>
          <w:szCs w:val="24"/>
        </w:rPr>
      </w:pPr>
      <w:r w:rsidRPr="00721B75">
        <w:rPr>
          <w:rFonts w:ascii="Arial" w:hAnsi="Arial" w:cs="Arial"/>
          <w:sz w:val="24"/>
          <w:szCs w:val="24"/>
        </w:rPr>
        <w:t>1</w:t>
      </w:r>
      <w:r w:rsidRPr="00721B75">
        <w:rPr>
          <w:rFonts w:ascii="Arial" w:hAnsi="Arial" w:cs="Arial"/>
          <w:sz w:val="24"/>
          <w:szCs w:val="24"/>
        </w:rPr>
        <w:t>、定义</w:t>
      </w:r>
    </w:p>
    <w:p w:rsidR="00B75808" w:rsidRPr="00721B75" w:rsidRDefault="00B75808" w:rsidP="00721B75">
      <w:pPr>
        <w:widowControl/>
        <w:rPr>
          <w:rFonts w:ascii="Arial" w:hAnsi="Arial" w:cs="Arial"/>
          <w:sz w:val="24"/>
          <w:szCs w:val="24"/>
        </w:rPr>
      </w:pPr>
      <w:r w:rsidRPr="00721B75">
        <w:rPr>
          <w:rFonts w:ascii="Arial" w:hAnsi="Arial" w:cs="Arial"/>
          <w:sz w:val="24"/>
          <w:szCs w:val="24"/>
        </w:rPr>
        <w:lastRenderedPageBreak/>
        <w:t>1.1</w:t>
      </w:r>
      <w:r w:rsidRPr="00721B75">
        <w:rPr>
          <w:rFonts w:ascii="Arial" w:hAnsi="Arial" w:cs="Arial"/>
          <w:sz w:val="24"/>
          <w:szCs w:val="24"/>
        </w:rPr>
        <w:t>小型商业用房：指独立建造或设置在住宅底部的，每个商业单元的每层建筑面积不超过</w:t>
      </w:r>
      <w:r w:rsidRPr="00721B75">
        <w:rPr>
          <w:rFonts w:ascii="Arial" w:hAnsi="Arial" w:cs="Arial"/>
          <w:sz w:val="24"/>
          <w:szCs w:val="24"/>
        </w:rPr>
        <w:t>1000m</w:t>
      </w:r>
      <w:r w:rsidRPr="00721B75">
        <w:rPr>
          <w:rFonts w:ascii="Arial" w:hAnsi="Arial" w:cs="Arial"/>
          <w:sz w:val="24"/>
          <w:szCs w:val="24"/>
          <w:vertAlign w:val="superscript"/>
        </w:rPr>
        <w:t>2</w:t>
      </w:r>
      <w:r w:rsidRPr="00721B75">
        <w:rPr>
          <w:rFonts w:ascii="Arial" w:hAnsi="Arial" w:cs="Arial"/>
          <w:sz w:val="24"/>
          <w:szCs w:val="24"/>
        </w:rPr>
        <w:t>，总建筑面积不超过</w:t>
      </w:r>
      <w:r w:rsidRPr="00721B75">
        <w:rPr>
          <w:rFonts w:ascii="Arial" w:hAnsi="Arial" w:cs="Arial"/>
          <w:sz w:val="24"/>
          <w:szCs w:val="24"/>
        </w:rPr>
        <w:t>3000m</w:t>
      </w:r>
      <w:r w:rsidRPr="00721B75">
        <w:rPr>
          <w:rFonts w:ascii="Arial" w:hAnsi="Arial" w:cs="Arial"/>
          <w:sz w:val="24"/>
          <w:szCs w:val="24"/>
          <w:vertAlign w:val="superscript"/>
        </w:rPr>
        <w:t>2</w:t>
      </w:r>
      <w:r w:rsidRPr="00721B75">
        <w:rPr>
          <w:rFonts w:ascii="Arial" w:hAnsi="Arial" w:cs="Arial"/>
          <w:sz w:val="24"/>
          <w:szCs w:val="24"/>
        </w:rPr>
        <w:t>的商业用房（歌舞娱乐放映游艺场所除外）。</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1.2 </w:t>
      </w:r>
      <w:r w:rsidRPr="00721B75">
        <w:rPr>
          <w:rFonts w:ascii="Arial" w:hAnsi="Arial" w:cs="Arial"/>
          <w:sz w:val="24"/>
          <w:szCs w:val="24"/>
        </w:rPr>
        <w:t>商业服务网点：建筑面积不超过</w:t>
      </w:r>
      <w:r w:rsidRPr="00721B75">
        <w:rPr>
          <w:rFonts w:ascii="Arial" w:hAnsi="Arial" w:cs="Arial"/>
          <w:sz w:val="24"/>
          <w:szCs w:val="24"/>
        </w:rPr>
        <w:t>300m</w:t>
      </w:r>
      <w:r w:rsidRPr="00721B75">
        <w:rPr>
          <w:rFonts w:ascii="Arial" w:hAnsi="Arial" w:cs="Arial"/>
          <w:sz w:val="24"/>
          <w:szCs w:val="24"/>
          <w:vertAlign w:val="superscript"/>
        </w:rPr>
        <w:t>2</w:t>
      </w:r>
      <w:r w:rsidRPr="00721B75">
        <w:rPr>
          <w:rFonts w:ascii="Arial" w:hAnsi="Arial" w:cs="Arial"/>
          <w:sz w:val="24"/>
          <w:szCs w:val="24"/>
        </w:rPr>
        <w:t>的小型商业用房。</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1.3 </w:t>
      </w:r>
      <w:r w:rsidRPr="00721B75">
        <w:rPr>
          <w:rFonts w:ascii="Arial" w:hAnsi="Arial" w:cs="Arial"/>
          <w:sz w:val="24"/>
          <w:szCs w:val="24"/>
        </w:rPr>
        <w:t>商业营业厅：建筑面积超过</w:t>
      </w:r>
      <w:r w:rsidRPr="00721B75">
        <w:rPr>
          <w:rFonts w:ascii="Arial" w:hAnsi="Arial" w:cs="Arial"/>
          <w:sz w:val="24"/>
          <w:szCs w:val="24"/>
        </w:rPr>
        <w:t>300m</w:t>
      </w:r>
      <w:r w:rsidRPr="00721B75">
        <w:rPr>
          <w:rFonts w:ascii="Arial" w:hAnsi="Arial" w:cs="Arial"/>
          <w:sz w:val="24"/>
          <w:szCs w:val="24"/>
          <w:vertAlign w:val="superscript"/>
        </w:rPr>
        <w:t>2</w:t>
      </w:r>
      <w:r w:rsidRPr="00721B75">
        <w:rPr>
          <w:rFonts w:ascii="Arial" w:hAnsi="Arial" w:cs="Arial"/>
          <w:sz w:val="24"/>
          <w:szCs w:val="24"/>
        </w:rPr>
        <w:t>，但不超过</w:t>
      </w:r>
      <w:r w:rsidRPr="00721B75">
        <w:rPr>
          <w:rFonts w:ascii="Arial" w:hAnsi="Arial" w:cs="Arial"/>
          <w:sz w:val="24"/>
          <w:szCs w:val="24"/>
        </w:rPr>
        <w:t>3000m</w:t>
      </w:r>
      <w:r w:rsidRPr="00721B75">
        <w:rPr>
          <w:rFonts w:ascii="Arial" w:hAnsi="Arial" w:cs="Arial"/>
          <w:sz w:val="24"/>
          <w:szCs w:val="24"/>
          <w:vertAlign w:val="superscript"/>
        </w:rPr>
        <w:t>2</w:t>
      </w:r>
      <w:r w:rsidRPr="00721B75">
        <w:rPr>
          <w:rFonts w:ascii="Arial" w:hAnsi="Arial" w:cs="Arial"/>
          <w:sz w:val="24"/>
          <w:szCs w:val="24"/>
        </w:rPr>
        <w:t>的小型商业用房。</w:t>
      </w:r>
    </w:p>
    <w:p w:rsidR="00B75808" w:rsidRPr="00721B75" w:rsidRDefault="00B75808" w:rsidP="00721B75">
      <w:pPr>
        <w:widowControl/>
        <w:rPr>
          <w:rFonts w:ascii="Arial" w:hAnsi="Arial" w:cs="Arial"/>
          <w:sz w:val="24"/>
          <w:szCs w:val="24"/>
        </w:rPr>
      </w:pPr>
      <w:r w:rsidRPr="00721B75">
        <w:rPr>
          <w:rFonts w:ascii="Arial" w:hAnsi="Arial" w:cs="Arial"/>
          <w:sz w:val="24"/>
          <w:szCs w:val="24"/>
        </w:rPr>
        <w:t>注：本规定中所指的建筑面积是指每个商业单元的建筑面积。</w:t>
      </w:r>
    </w:p>
    <w:p w:rsidR="00B75808" w:rsidRPr="00721B75" w:rsidRDefault="00B75808" w:rsidP="00721B75">
      <w:pPr>
        <w:widowControl/>
        <w:rPr>
          <w:rFonts w:ascii="Arial" w:hAnsi="Arial" w:cs="Arial"/>
          <w:sz w:val="24"/>
          <w:szCs w:val="24"/>
        </w:rPr>
      </w:pPr>
      <w:r w:rsidRPr="00721B75">
        <w:rPr>
          <w:rFonts w:ascii="Arial" w:hAnsi="Arial" w:cs="Arial"/>
          <w:sz w:val="24"/>
          <w:szCs w:val="24"/>
        </w:rPr>
        <w:t>2</w:t>
      </w:r>
      <w:r w:rsidRPr="00721B75">
        <w:rPr>
          <w:rFonts w:ascii="Arial" w:hAnsi="Arial" w:cs="Arial"/>
          <w:sz w:val="24"/>
          <w:szCs w:val="24"/>
        </w:rPr>
        <w:t>、一般规定</w:t>
      </w:r>
    </w:p>
    <w:p w:rsidR="00B75808" w:rsidRPr="00721B75" w:rsidRDefault="00B75808" w:rsidP="00721B75">
      <w:pPr>
        <w:widowControl/>
        <w:rPr>
          <w:rFonts w:ascii="Arial" w:hAnsi="Arial" w:cs="Arial"/>
          <w:sz w:val="24"/>
          <w:szCs w:val="24"/>
        </w:rPr>
      </w:pPr>
      <w:r w:rsidRPr="00721B75">
        <w:rPr>
          <w:rFonts w:ascii="Arial" w:hAnsi="Arial" w:cs="Arial"/>
          <w:sz w:val="24"/>
          <w:szCs w:val="24"/>
        </w:rPr>
        <w:t>2.1</w:t>
      </w:r>
      <w:r w:rsidRPr="00721B75">
        <w:rPr>
          <w:rFonts w:ascii="Arial" w:hAnsi="Arial" w:cs="Arial"/>
          <w:sz w:val="24"/>
          <w:szCs w:val="24"/>
        </w:rPr>
        <w:t>商业单元之间应采用耐火极限不低于</w:t>
      </w:r>
      <w:r w:rsidRPr="00721B75">
        <w:rPr>
          <w:rFonts w:ascii="Arial" w:hAnsi="Arial" w:cs="Arial"/>
          <w:sz w:val="24"/>
          <w:szCs w:val="24"/>
        </w:rPr>
        <w:t>2.00h</w:t>
      </w:r>
      <w:r w:rsidRPr="00721B75">
        <w:rPr>
          <w:rFonts w:ascii="Arial" w:hAnsi="Arial" w:cs="Arial"/>
          <w:sz w:val="24"/>
          <w:szCs w:val="24"/>
        </w:rPr>
        <w:t>的不燃烧体隔墙分隔至楼板底部，且商业单元之间不应相互连通。</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2.2 </w:t>
      </w:r>
      <w:r w:rsidRPr="00721B75">
        <w:rPr>
          <w:rFonts w:ascii="Arial" w:hAnsi="Arial" w:cs="Arial"/>
          <w:sz w:val="24"/>
          <w:szCs w:val="24"/>
        </w:rPr>
        <w:t>小型商业用房如设置在住宅楼底部，应采用防火墙和耐火极限不低于</w:t>
      </w:r>
      <w:r w:rsidRPr="00721B75">
        <w:rPr>
          <w:rFonts w:ascii="Arial" w:hAnsi="Arial" w:cs="Arial"/>
          <w:sz w:val="24"/>
          <w:szCs w:val="24"/>
        </w:rPr>
        <w:t>1.5h</w:t>
      </w:r>
      <w:r w:rsidRPr="00721B75">
        <w:rPr>
          <w:rFonts w:ascii="Arial" w:hAnsi="Arial" w:cs="Arial"/>
          <w:sz w:val="24"/>
          <w:szCs w:val="24"/>
        </w:rPr>
        <w:t>的楼板与住宅部分完全分隔。商业用房的底层出入口或楼梯与住宅的出入口或楼梯必须分开设置。</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2.3 </w:t>
      </w:r>
      <w:r w:rsidRPr="00721B75">
        <w:rPr>
          <w:rFonts w:ascii="Arial" w:hAnsi="Arial" w:cs="Arial"/>
          <w:sz w:val="24"/>
          <w:szCs w:val="24"/>
        </w:rPr>
        <w:t>小型商业用房底层直通室外的出口处不宜设置卷帘门；当必须设置卷帘门时，应在卷帘旁或卷帘上设置一扇向外开启的平开门，或采用镂空卷帘。</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2.3 </w:t>
      </w:r>
      <w:r w:rsidRPr="00721B75">
        <w:rPr>
          <w:rFonts w:ascii="Arial" w:hAnsi="Arial" w:cs="Arial"/>
          <w:sz w:val="24"/>
          <w:szCs w:val="24"/>
        </w:rPr>
        <w:t>小型商业用房的层高不宜大于</w:t>
      </w:r>
      <w:r w:rsidRPr="00721B75">
        <w:rPr>
          <w:rFonts w:ascii="Arial" w:hAnsi="Arial" w:cs="Arial"/>
          <w:sz w:val="24"/>
          <w:szCs w:val="24"/>
        </w:rPr>
        <w:t>4m</w:t>
      </w:r>
      <w:r w:rsidRPr="00721B75">
        <w:rPr>
          <w:rFonts w:ascii="Arial" w:hAnsi="Arial" w:cs="Arial"/>
          <w:sz w:val="24"/>
          <w:szCs w:val="24"/>
        </w:rPr>
        <w:t>；当层高大于</w:t>
      </w:r>
      <w:r w:rsidRPr="00721B75">
        <w:rPr>
          <w:rFonts w:ascii="Arial" w:hAnsi="Arial" w:cs="Arial"/>
          <w:sz w:val="24"/>
          <w:szCs w:val="24"/>
        </w:rPr>
        <w:t>4m</w:t>
      </w:r>
      <w:r w:rsidRPr="00721B75">
        <w:rPr>
          <w:rFonts w:ascii="Arial" w:hAnsi="Arial" w:cs="Arial"/>
          <w:sz w:val="24"/>
          <w:szCs w:val="24"/>
        </w:rPr>
        <w:t>时，其室内的疏散距离应按本规定的指标减少</w:t>
      </w:r>
      <w:r w:rsidRPr="00721B75">
        <w:rPr>
          <w:rFonts w:ascii="Arial" w:hAnsi="Arial" w:cs="Arial"/>
          <w:sz w:val="24"/>
          <w:szCs w:val="24"/>
        </w:rPr>
        <w:t>3m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2.4 </w:t>
      </w:r>
      <w:r w:rsidRPr="00721B75">
        <w:rPr>
          <w:rFonts w:ascii="Arial" w:hAnsi="Arial" w:cs="Arial"/>
          <w:sz w:val="24"/>
          <w:szCs w:val="24"/>
        </w:rPr>
        <w:t>商业服务网点应采取可开启门、窗的自然通风方式。商业营业厅应采取可开启外窗或机械排烟方式，且均应满足《民用建筑防排烟技术规程》的技术要求。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2.5 </w:t>
      </w:r>
      <w:r w:rsidRPr="00721B75">
        <w:rPr>
          <w:rFonts w:ascii="Arial" w:hAnsi="Arial" w:cs="Arial"/>
          <w:sz w:val="24"/>
          <w:szCs w:val="24"/>
        </w:rPr>
        <w:t>小型商业用房的内装修设计应按《建筑内部装修设计防火规范》执行。</w:t>
      </w:r>
    </w:p>
    <w:p w:rsidR="00B75808" w:rsidRPr="00721B75" w:rsidRDefault="00B75808" w:rsidP="00721B75">
      <w:pPr>
        <w:widowControl/>
        <w:rPr>
          <w:rFonts w:ascii="Arial" w:hAnsi="Arial" w:cs="Arial"/>
          <w:sz w:val="24"/>
          <w:szCs w:val="24"/>
        </w:rPr>
      </w:pPr>
      <w:r w:rsidRPr="00721B75">
        <w:rPr>
          <w:rFonts w:ascii="Arial" w:hAnsi="Arial" w:cs="Arial"/>
          <w:sz w:val="24"/>
          <w:szCs w:val="24"/>
        </w:rPr>
        <w:lastRenderedPageBreak/>
        <w:t xml:space="preserve">2.6 </w:t>
      </w:r>
      <w:r w:rsidRPr="00721B75">
        <w:rPr>
          <w:rFonts w:ascii="Arial" w:hAnsi="Arial" w:cs="Arial"/>
          <w:sz w:val="24"/>
          <w:szCs w:val="24"/>
        </w:rPr>
        <w:t>小型商业用房改建为歌舞娱乐游艺放映场所，其消防设计应符合《建筑设计防火规范》、《高层民用建筑设计防火规范》等国家消防技术规范的有关规定。</w:t>
      </w:r>
    </w:p>
    <w:p w:rsidR="00B75808" w:rsidRPr="00721B75" w:rsidRDefault="00B75808" w:rsidP="00721B75">
      <w:pPr>
        <w:widowControl/>
        <w:rPr>
          <w:rFonts w:ascii="Arial" w:hAnsi="Arial" w:cs="Arial"/>
          <w:sz w:val="24"/>
          <w:szCs w:val="24"/>
        </w:rPr>
      </w:pPr>
      <w:r w:rsidRPr="00721B75">
        <w:rPr>
          <w:rFonts w:ascii="Arial" w:hAnsi="Arial" w:cs="Arial"/>
          <w:sz w:val="24"/>
          <w:szCs w:val="24"/>
        </w:rPr>
        <w:t>3</w:t>
      </w:r>
      <w:r w:rsidRPr="00721B75">
        <w:rPr>
          <w:rFonts w:ascii="Arial" w:hAnsi="Arial" w:cs="Arial"/>
          <w:sz w:val="24"/>
          <w:szCs w:val="24"/>
        </w:rPr>
        <w:t>、商业服务网点应符合下列要求：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3.1 </w:t>
      </w:r>
      <w:r w:rsidRPr="00721B75">
        <w:rPr>
          <w:rFonts w:ascii="Arial" w:hAnsi="Arial" w:cs="Arial"/>
          <w:sz w:val="24"/>
          <w:szCs w:val="24"/>
        </w:rPr>
        <w:t>商业服务网点不宜设置在地下室；如必须设置在地下室，应设直通室外的出口，且应设排烟设施。</w:t>
      </w:r>
    </w:p>
    <w:p w:rsidR="00B75808" w:rsidRPr="00721B75" w:rsidRDefault="00B75808" w:rsidP="00721B75">
      <w:pPr>
        <w:widowControl/>
        <w:rPr>
          <w:rFonts w:ascii="Arial" w:hAnsi="Arial" w:cs="Arial"/>
          <w:sz w:val="24"/>
          <w:szCs w:val="24"/>
        </w:rPr>
      </w:pPr>
      <w:r w:rsidRPr="00721B75">
        <w:rPr>
          <w:rFonts w:ascii="Arial" w:hAnsi="Arial" w:cs="Arial"/>
          <w:sz w:val="24"/>
          <w:szCs w:val="24"/>
        </w:rPr>
        <w:t>3.2</w:t>
      </w:r>
      <w:r w:rsidRPr="00721B75">
        <w:rPr>
          <w:rFonts w:ascii="Arial" w:hAnsi="Arial" w:cs="Arial"/>
          <w:sz w:val="24"/>
          <w:szCs w:val="24"/>
        </w:rPr>
        <w:t>设置在首层的商业服务网点应符合下列要求：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3.2.1 </w:t>
      </w:r>
      <w:r w:rsidRPr="00721B75">
        <w:rPr>
          <w:rFonts w:ascii="Arial" w:hAnsi="Arial" w:cs="Arial"/>
          <w:sz w:val="24"/>
          <w:szCs w:val="24"/>
        </w:rPr>
        <w:t>建筑面积不超过</w:t>
      </w:r>
      <w:r w:rsidRPr="00721B75">
        <w:rPr>
          <w:rFonts w:ascii="Arial" w:hAnsi="Arial" w:cs="Arial"/>
          <w:sz w:val="24"/>
          <w:szCs w:val="24"/>
        </w:rPr>
        <w:t>200m</w:t>
      </w:r>
      <w:r w:rsidRPr="00721B75">
        <w:rPr>
          <w:rFonts w:ascii="Arial" w:hAnsi="Arial" w:cs="Arial"/>
          <w:sz w:val="24"/>
          <w:szCs w:val="24"/>
          <w:vertAlign w:val="superscript"/>
        </w:rPr>
        <w:t>2</w:t>
      </w:r>
      <w:r w:rsidRPr="00721B75">
        <w:rPr>
          <w:rFonts w:ascii="Arial" w:hAnsi="Arial" w:cs="Arial"/>
          <w:sz w:val="24"/>
          <w:szCs w:val="24"/>
        </w:rPr>
        <w:t>，可设一个直通室外的安全出口。</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3.2.2 </w:t>
      </w:r>
      <w:r w:rsidRPr="00721B75">
        <w:rPr>
          <w:rFonts w:ascii="Arial" w:hAnsi="Arial" w:cs="Arial"/>
          <w:sz w:val="24"/>
          <w:szCs w:val="24"/>
        </w:rPr>
        <w:t>建筑面积超过</w:t>
      </w:r>
      <w:r w:rsidRPr="00721B75">
        <w:rPr>
          <w:rFonts w:ascii="Arial" w:hAnsi="Arial" w:cs="Arial"/>
          <w:sz w:val="24"/>
          <w:szCs w:val="24"/>
        </w:rPr>
        <w:t>200 m</w:t>
      </w:r>
      <w:r w:rsidRPr="00721B75">
        <w:rPr>
          <w:rFonts w:ascii="Arial" w:hAnsi="Arial" w:cs="Arial"/>
          <w:sz w:val="24"/>
          <w:szCs w:val="24"/>
          <w:vertAlign w:val="superscript"/>
        </w:rPr>
        <w:t>2</w:t>
      </w:r>
      <w:r w:rsidRPr="00721B75">
        <w:rPr>
          <w:rFonts w:ascii="Arial" w:hAnsi="Arial" w:cs="Arial"/>
          <w:sz w:val="24"/>
          <w:szCs w:val="24"/>
        </w:rPr>
        <w:t>，应设两个直通室外的安全出口，两个安全出口的间距不应小于</w:t>
      </w:r>
      <w:r w:rsidRPr="00721B75">
        <w:rPr>
          <w:rFonts w:ascii="Arial" w:hAnsi="Arial" w:cs="Arial"/>
          <w:sz w:val="24"/>
          <w:szCs w:val="24"/>
        </w:rPr>
        <w:t>5m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3.2.3 </w:t>
      </w:r>
      <w:r w:rsidRPr="00721B75">
        <w:rPr>
          <w:rFonts w:ascii="Arial" w:hAnsi="Arial" w:cs="Arial"/>
          <w:sz w:val="24"/>
          <w:szCs w:val="24"/>
        </w:rPr>
        <w:t>商业服务网点室内最远点至安全出口的最远距离不应大于</w:t>
      </w:r>
      <w:r w:rsidRPr="00721B75">
        <w:rPr>
          <w:rFonts w:ascii="Arial" w:hAnsi="Arial" w:cs="Arial"/>
          <w:sz w:val="24"/>
          <w:szCs w:val="24"/>
        </w:rPr>
        <w:t>22m,</w:t>
      </w:r>
      <w:r w:rsidRPr="00721B75">
        <w:rPr>
          <w:rFonts w:ascii="Arial" w:hAnsi="Arial" w:cs="Arial"/>
          <w:sz w:val="24"/>
          <w:szCs w:val="24"/>
        </w:rPr>
        <w:t>当设置喷淋保护时，疏散距离可增加</w:t>
      </w:r>
      <w:r w:rsidRPr="00721B75">
        <w:rPr>
          <w:rFonts w:ascii="Arial" w:hAnsi="Arial" w:cs="Arial"/>
          <w:sz w:val="24"/>
          <w:szCs w:val="24"/>
        </w:rPr>
        <w:t>3m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3.3 </w:t>
      </w:r>
      <w:r w:rsidRPr="00721B75">
        <w:rPr>
          <w:rFonts w:ascii="Arial" w:hAnsi="Arial" w:cs="Arial"/>
          <w:sz w:val="24"/>
          <w:szCs w:val="24"/>
        </w:rPr>
        <w:t>设置在二层或二层以上的商业服务网点应符合下列要求：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3.3.1</w:t>
      </w:r>
      <w:r w:rsidRPr="00721B75">
        <w:rPr>
          <w:rFonts w:ascii="Arial" w:hAnsi="Arial" w:cs="Arial"/>
          <w:sz w:val="24"/>
          <w:szCs w:val="24"/>
        </w:rPr>
        <w:t>可设一个楼梯，其室内最远点（室内楼梯的一段距离按其水平投影长度的</w:t>
      </w:r>
      <w:r w:rsidRPr="00721B75">
        <w:rPr>
          <w:rFonts w:ascii="Arial" w:hAnsi="Arial" w:cs="Arial"/>
          <w:sz w:val="24"/>
          <w:szCs w:val="24"/>
        </w:rPr>
        <w:t>1.5</w:t>
      </w:r>
      <w:r w:rsidRPr="00721B75">
        <w:rPr>
          <w:rFonts w:ascii="Arial" w:hAnsi="Arial" w:cs="Arial"/>
          <w:sz w:val="24"/>
          <w:szCs w:val="24"/>
        </w:rPr>
        <w:t>倍计算）到直通室外的安全出口的距离应符合下列要求：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1</w:t>
      </w:r>
      <w:r w:rsidRPr="00721B75">
        <w:rPr>
          <w:rFonts w:ascii="Arial" w:hAnsi="Arial" w:cs="Arial"/>
          <w:sz w:val="24"/>
          <w:szCs w:val="24"/>
        </w:rPr>
        <w:t>）当楼梯为敞开楼梯时，其疏散距离不应超过</w:t>
      </w:r>
      <w:r w:rsidRPr="00721B75">
        <w:rPr>
          <w:rFonts w:ascii="Arial" w:hAnsi="Arial" w:cs="Arial"/>
          <w:sz w:val="24"/>
          <w:szCs w:val="24"/>
        </w:rPr>
        <w:t>15m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2</w:t>
      </w:r>
      <w:r w:rsidRPr="00721B75">
        <w:rPr>
          <w:rFonts w:ascii="Arial" w:hAnsi="Arial" w:cs="Arial"/>
          <w:sz w:val="24"/>
          <w:szCs w:val="24"/>
        </w:rPr>
        <w:t>）当楼梯为敞开楼梯间时，其疏散距离不应超过</w:t>
      </w:r>
      <w:r w:rsidRPr="00721B75">
        <w:rPr>
          <w:rFonts w:ascii="Arial" w:hAnsi="Arial" w:cs="Arial"/>
          <w:sz w:val="24"/>
          <w:szCs w:val="24"/>
        </w:rPr>
        <w:t>22m</w:t>
      </w:r>
      <w:r w:rsidRPr="00721B75">
        <w:rPr>
          <w:rFonts w:ascii="Arial" w:hAnsi="Arial" w:cs="Arial"/>
          <w:sz w:val="24"/>
          <w:szCs w:val="24"/>
        </w:rPr>
        <w:t>，当设置喷淋保护时，疏散距离可增加</w:t>
      </w:r>
      <w:r w:rsidRPr="00721B75">
        <w:rPr>
          <w:rFonts w:ascii="Arial" w:hAnsi="Arial" w:cs="Arial"/>
          <w:sz w:val="24"/>
          <w:szCs w:val="24"/>
        </w:rPr>
        <w:t>3m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3</w:t>
      </w:r>
      <w:r w:rsidRPr="00721B75">
        <w:rPr>
          <w:rFonts w:ascii="Arial" w:hAnsi="Arial" w:cs="Arial"/>
          <w:sz w:val="24"/>
          <w:szCs w:val="24"/>
        </w:rPr>
        <w:t>）</w:t>
      </w:r>
      <w:r w:rsidRPr="00721B75">
        <w:rPr>
          <w:rFonts w:ascii="Arial" w:hAnsi="Arial" w:cs="Arial"/>
          <w:sz w:val="24"/>
          <w:szCs w:val="24"/>
        </w:rPr>
        <w:t xml:space="preserve"> </w:t>
      </w:r>
      <w:r w:rsidRPr="00721B75">
        <w:rPr>
          <w:rFonts w:ascii="Arial" w:hAnsi="Arial" w:cs="Arial"/>
          <w:sz w:val="24"/>
          <w:szCs w:val="24"/>
        </w:rPr>
        <w:t>疏散距离超过上述规定的商业区域应设置隔墙和门与楼梯分隔开，且房间内最远点至房间门的距离不应大于</w:t>
      </w:r>
      <w:r w:rsidRPr="00721B75">
        <w:rPr>
          <w:rFonts w:ascii="Arial" w:hAnsi="Arial" w:cs="Arial"/>
          <w:sz w:val="24"/>
          <w:szCs w:val="24"/>
        </w:rPr>
        <w:t>15m</w:t>
      </w:r>
      <w:r w:rsidRPr="00721B75">
        <w:rPr>
          <w:rFonts w:ascii="Arial" w:hAnsi="Arial" w:cs="Arial"/>
          <w:sz w:val="24"/>
          <w:szCs w:val="24"/>
        </w:rPr>
        <w:t>。底层楼梯口距离直接对外安全出口不应超过</w:t>
      </w:r>
      <w:r w:rsidRPr="00721B75">
        <w:rPr>
          <w:rFonts w:ascii="Arial" w:hAnsi="Arial" w:cs="Arial"/>
          <w:sz w:val="24"/>
          <w:szCs w:val="24"/>
        </w:rPr>
        <w:t>15m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3.3.2 </w:t>
      </w:r>
      <w:r w:rsidRPr="00721B75">
        <w:rPr>
          <w:rFonts w:ascii="Arial" w:hAnsi="Arial" w:cs="Arial"/>
          <w:sz w:val="24"/>
          <w:szCs w:val="24"/>
        </w:rPr>
        <w:t>商业服务网点的建筑面积超过</w:t>
      </w:r>
      <w:r w:rsidRPr="00721B75">
        <w:rPr>
          <w:rFonts w:ascii="Arial" w:hAnsi="Arial" w:cs="Arial"/>
          <w:sz w:val="24"/>
          <w:szCs w:val="24"/>
        </w:rPr>
        <w:t>200 m</w:t>
      </w:r>
      <w:r w:rsidRPr="00721B75">
        <w:rPr>
          <w:rFonts w:ascii="Arial" w:hAnsi="Arial" w:cs="Arial"/>
          <w:sz w:val="24"/>
          <w:szCs w:val="24"/>
          <w:vertAlign w:val="superscript"/>
        </w:rPr>
        <w:t>2</w:t>
      </w:r>
      <w:r w:rsidRPr="00721B75">
        <w:rPr>
          <w:rFonts w:ascii="Arial" w:hAnsi="Arial" w:cs="Arial"/>
          <w:sz w:val="24"/>
          <w:szCs w:val="24"/>
        </w:rPr>
        <w:t>的，底层应设置两个直接对外的出口。</w:t>
      </w:r>
    </w:p>
    <w:p w:rsidR="00B75808" w:rsidRPr="00721B75" w:rsidRDefault="00B75808" w:rsidP="00721B75">
      <w:pPr>
        <w:widowControl/>
        <w:rPr>
          <w:rFonts w:ascii="Arial" w:hAnsi="Arial" w:cs="Arial"/>
          <w:sz w:val="24"/>
          <w:szCs w:val="24"/>
        </w:rPr>
      </w:pPr>
      <w:r w:rsidRPr="00721B75">
        <w:rPr>
          <w:rFonts w:ascii="Arial" w:hAnsi="Arial" w:cs="Arial"/>
          <w:sz w:val="24"/>
          <w:szCs w:val="24"/>
        </w:rPr>
        <w:lastRenderedPageBreak/>
        <w:t xml:space="preserve">3.3.3 </w:t>
      </w:r>
      <w:r w:rsidRPr="00721B75">
        <w:rPr>
          <w:rFonts w:ascii="Arial" w:hAnsi="Arial" w:cs="Arial"/>
          <w:sz w:val="24"/>
          <w:szCs w:val="24"/>
        </w:rPr>
        <w:t>当商业服务网点有两个出口时，室内最远点到单元门或底层的直通室外的安全出口的距离均不应超过</w:t>
      </w:r>
      <w:r w:rsidRPr="00721B75">
        <w:rPr>
          <w:rFonts w:ascii="Arial" w:hAnsi="Arial" w:cs="Arial"/>
          <w:sz w:val="24"/>
          <w:szCs w:val="24"/>
        </w:rPr>
        <w:t>22m</w:t>
      </w:r>
      <w:r w:rsidRPr="00721B75">
        <w:rPr>
          <w:rFonts w:ascii="Arial" w:hAnsi="Arial" w:cs="Arial"/>
          <w:sz w:val="24"/>
          <w:szCs w:val="24"/>
        </w:rPr>
        <w:t>。当设置喷淋保护时，疏散距离可增加</w:t>
      </w:r>
      <w:r w:rsidRPr="00721B75">
        <w:rPr>
          <w:rFonts w:ascii="Arial" w:hAnsi="Arial" w:cs="Arial"/>
          <w:sz w:val="24"/>
          <w:szCs w:val="24"/>
        </w:rPr>
        <w:t>3m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3.4 </w:t>
      </w:r>
      <w:r w:rsidRPr="00721B75">
        <w:rPr>
          <w:rFonts w:ascii="Arial" w:hAnsi="Arial" w:cs="Arial"/>
          <w:sz w:val="24"/>
          <w:szCs w:val="24"/>
        </w:rPr>
        <w:t>商业服务网点的消防设施应符合下列要求：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3.4.1 </w:t>
      </w:r>
      <w:r w:rsidRPr="00721B75">
        <w:rPr>
          <w:rFonts w:ascii="Arial" w:hAnsi="Arial" w:cs="Arial"/>
          <w:sz w:val="24"/>
          <w:szCs w:val="24"/>
        </w:rPr>
        <w:t>独立建造的建筑总体积超过</w:t>
      </w:r>
      <w:r w:rsidRPr="00721B75">
        <w:rPr>
          <w:rFonts w:ascii="Arial" w:hAnsi="Arial" w:cs="Arial"/>
          <w:sz w:val="24"/>
          <w:szCs w:val="24"/>
        </w:rPr>
        <w:t>5000m</w:t>
      </w:r>
      <w:r w:rsidRPr="00721B75">
        <w:rPr>
          <w:rFonts w:ascii="Arial" w:hAnsi="Arial" w:cs="Arial"/>
          <w:sz w:val="24"/>
          <w:szCs w:val="24"/>
          <w:vertAlign w:val="superscript"/>
        </w:rPr>
        <w:t>3</w:t>
      </w:r>
      <w:r w:rsidRPr="00721B75">
        <w:rPr>
          <w:rFonts w:ascii="Arial" w:hAnsi="Arial" w:cs="Arial"/>
          <w:sz w:val="24"/>
          <w:szCs w:val="24"/>
        </w:rPr>
        <w:t>的商业服务网点应设简易自动喷水灭火系统或室内消防软管卷盘，但当小型商业用房为集贸市场和批发市场时，可在室外公共部位设置墙式消火栓系统。</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3.4.2 </w:t>
      </w:r>
      <w:r w:rsidRPr="00721B75">
        <w:rPr>
          <w:rFonts w:ascii="Arial" w:hAnsi="Arial" w:cs="Arial"/>
          <w:sz w:val="24"/>
          <w:szCs w:val="24"/>
        </w:rPr>
        <w:t>独立建造的建筑总体积超过</w:t>
      </w:r>
      <w:r w:rsidRPr="00721B75">
        <w:rPr>
          <w:rFonts w:ascii="Arial" w:hAnsi="Arial" w:cs="Arial"/>
          <w:sz w:val="24"/>
          <w:szCs w:val="24"/>
        </w:rPr>
        <w:t>5000m</w:t>
      </w:r>
      <w:r w:rsidRPr="00721B75">
        <w:rPr>
          <w:rFonts w:ascii="Arial" w:hAnsi="Arial" w:cs="Arial"/>
          <w:sz w:val="24"/>
          <w:szCs w:val="24"/>
          <w:vertAlign w:val="superscript"/>
        </w:rPr>
        <w:t>3</w:t>
      </w:r>
      <w:r w:rsidRPr="00721B75">
        <w:rPr>
          <w:rFonts w:ascii="Arial" w:hAnsi="Arial" w:cs="Arial"/>
          <w:sz w:val="24"/>
          <w:szCs w:val="24"/>
        </w:rPr>
        <w:t>的小型商业用房，当符合下列条件时，可不设室内水灭火系统：</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1</w:t>
      </w:r>
      <w:r w:rsidRPr="00721B75">
        <w:rPr>
          <w:rFonts w:ascii="Arial" w:hAnsi="Arial" w:cs="Arial"/>
          <w:sz w:val="24"/>
          <w:szCs w:val="24"/>
        </w:rPr>
        <w:t>）建筑贴邻建造，每幢建筑的总体积不超过</w:t>
      </w:r>
      <w:r w:rsidRPr="00721B75">
        <w:rPr>
          <w:rFonts w:ascii="Arial" w:hAnsi="Arial" w:cs="Arial"/>
          <w:sz w:val="24"/>
          <w:szCs w:val="24"/>
        </w:rPr>
        <w:t>5000m3</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2</w:t>
      </w:r>
      <w:r w:rsidRPr="00721B75">
        <w:rPr>
          <w:rFonts w:ascii="Arial" w:hAnsi="Arial" w:cs="Arial"/>
          <w:sz w:val="24"/>
          <w:szCs w:val="24"/>
        </w:rPr>
        <w:t>）建筑之间采用防火墙分隔，防火墙两侧的门或窗间距不小于</w:t>
      </w:r>
      <w:r w:rsidRPr="00721B75">
        <w:rPr>
          <w:rFonts w:ascii="Arial" w:hAnsi="Arial" w:cs="Arial"/>
          <w:sz w:val="24"/>
          <w:szCs w:val="24"/>
        </w:rPr>
        <w:t>2m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3</w:t>
      </w:r>
      <w:r w:rsidRPr="00721B75">
        <w:rPr>
          <w:rFonts w:ascii="Arial" w:hAnsi="Arial" w:cs="Arial"/>
          <w:sz w:val="24"/>
          <w:szCs w:val="24"/>
        </w:rPr>
        <w:t>）商业用房的进深不超过</w:t>
      </w:r>
      <w:r w:rsidRPr="00721B75">
        <w:rPr>
          <w:rFonts w:ascii="Arial" w:hAnsi="Arial" w:cs="Arial"/>
          <w:sz w:val="24"/>
          <w:szCs w:val="24"/>
        </w:rPr>
        <w:t>15m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3.4.3</w:t>
      </w:r>
      <w:r w:rsidRPr="00721B75">
        <w:rPr>
          <w:rFonts w:ascii="Arial" w:hAnsi="Arial" w:cs="Arial"/>
          <w:sz w:val="24"/>
          <w:szCs w:val="24"/>
        </w:rPr>
        <w:t>设置在七层及七层以上的住宅底部的商业服务网点应设室内消防软管卷盘或简易自动喷水灭火系统；当商业服务网点的每层建筑面积小于</w:t>
      </w:r>
      <w:r w:rsidRPr="00721B75">
        <w:rPr>
          <w:rFonts w:ascii="Arial" w:hAnsi="Arial" w:cs="Arial"/>
          <w:sz w:val="24"/>
          <w:szCs w:val="24"/>
        </w:rPr>
        <w:t>150m</w:t>
      </w:r>
      <w:r w:rsidRPr="00721B75">
        <w:rPr>
          <w:rFonts w:ascii="Arial" w:hAnsi="Arial" w:cs="Arial"/>
          <w:sz w:val="24"/>
          <w:szCs w:val="24"/>
          <w:vertAlign w:val="superscript"/>
        </w:rPr>
        <w:t>2</w:t>
      </w:r>
      <w:r w:rsidRPr="00721B75">
        <w:rPr>
          <w:rFonts w:ascii="Arial" w:hAnsi="Arial" w:cs="Arial"/>
          <w:sz w:val="24"/>
          <w:szCs w:val="24"/>
        </w:rPr>
        <w:t>，可不设室内水灭火系统，但灭火器的配置应按《工业和民用建筑灭火器配置设计规范》的要求数量的</w:t>
      </w:r>
      <w:r w:rsidRPr="00721B75">
        <w:rPr>
          <w:rFonts w:ascii="Arial" w:hAnsi="Arial" w:cs="Arial"/>
          <w:sz w:val="24"/>
          <w:szCs w:val="24"/>
        </w:rPr>
        <w:t>1.5</w:t>
      </w:r>
      <w:r w:rsidRPr="00721B75">
        <w:rPr>
          <w:rFonts w:ascii="Arial" w:hAnsi="Arial" w:cs="Arial"/>
          <w:sz w:val="24"/>
          <w:szCs w:val="24"/>
        </w:rPr>
        <w:t>倍配置。</w:t>
      </w:r>
    </w:p>
    <w:p w:rsidR="00B75808" w:rsidRPr="00721B75" w:rsidRDefault="00B75808" w:rsidP="00721B75">
      <w:pPr>
        <w:widowControl/>
        <w:rPr>
          <w:rFonts w:ascii="Arial" w:hAnsi="Arial" w:cs="Arial"/>
          <w:sz w:val="24"/>
          <w:szCs w:val="24"/>
        </w:rPr>
      </w:pPr>
      <w:r w:rsidRPr="00721B75">
        <w:rPr>
          <w:rFonts w:ascii="Arial" w:hAnsi="Arial" w:cs="Arial"/>
          <w:sz w:val="24"/>
          <w:szCs w:val="24"/>
        </w:rPr>
        <w:t>4</w:t>
      </w:r>
      <w:r w:rsidRPr="00721B75">
        <w:rPr>
          <w:rFonts w:ascii="Arial" w:hAnsi="Arial" w:cs="Arial"/>
          <w:sz w:val="24"/>
          <w:szCs w:val="24"/>
        </w:rPr>
        <w:t>、商业营业厅应符合以下要求：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4.1 </w:t>
      </w:r>
      <w:r w:rsidRPr="00721B75">
        <w:rPr>
          <w:rFonts w:ascii="Arial" w:hAnsi="Arial" w:cs="Arial"/>
          <w:sz w:val="24"/>
          <w:szCs w:val="24"/>
        </w:rPr>
        <w:t>商业营业厅的安全疏散应符合下列要求：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4.1.1 </w:t>
      </w:r>
      <w:r w:rsidRPr="00721B75">
        <w:rPr>
          <w:rFonts w:ascii="Arial" w:hAnsi="Arial" w:cs="Arial"/>
          <w:sz w:val="24"/>
          <w:szCs w:val="24"/>
        </w:rPr>
        <w:t>每个商业营业厅的安全出口不应少于两个。但当商业营业厅为二、三层，每层建筑面积不超过</w:t>
      </w:r>
      <w:r w:rsidRPr="00721B75">
        <w:rPr>
          <w:rFonts w:ascii="Arial" w:hAnsi="Arial" w:cs="Arial"/>
          <w:sz w:val="24"/>
          <w:szCs w:val="24"/>
        </w:rPr>
        <w:t>500m</w:t>
      </w:r>
      <w:r w:rsidRPr="00721B75">
        <w:rPr>
          <w:rFonts w:ascii="Arial" w:hAnsi="Arial" w:cs="Arial"/>
          <w:sz w:val="24"/>
          <w:szCs w:val="24"/>
          <w:vertAlign w:val="superscript"/>
        </w:rPr>
        <w:t>2</w:t>
      </w:r>
      <w:r w:rsidRPr="00721B75">
        <w:rPr>
          <w:rFonts w:ascii="Arial" w:hAnsi="Arial" w:cs="Arial"/>
          <w:sz w:val="24"/>
          <w:szCs w:val="24"/>
        </w:rPr>
        <w:t>，第二、三层人数之和不超过</w:t>
      </w:r>
      <w:r w:rsidRPr="00721B75">
        <w:rPr>
          <w:rFonts w:ascii="Arial" w:hAnsi="Arial" w:cs="Arial"/>
          <w:sz w:val="24"/>
          <w:szCs w:val="24"/>
        </w:rPr>
        <w:t>100</w:t>
      </w:r>
      <w:r w:rsidRPr="00721B75">
        <w:rPr>
          <w:rFonts w:ascii="Arial" w:hAnsi="Arial" w:cs="Arial"/>
          <w:sz w:val="24"/>
          <w:szCs w:val="24"/>
        </w:rPr>
        <w:t>人时，可设一个楼梯。</w:t>
      </w:r>
    </w:p>
    <w:p w:rsidR="00B75808" w:rsidRPr="00721B75" w:rsidRDefault="00B75808" w:rsidP="00721B75">
      <w:pPr>
        <w:widowControl/>
        <w:rPr>
          <w:rFonts w:ascii="Arial" w:hAnsi="Arial" w:cs="Arial"/>
          <w:sz w:val="24"/>
          <w:szCs w:val="24"/>
        </w:rPr>
      </w:pPr>
      <w:r w:rsidRPr="00721B75">
        <w:rPr>
          <w:rFonts w:ascii="Arial" w:hAnsi="Arial" w:cs="Arial"/>
          <w:sz w:val="24"/>
          <w:szCs w:val="24"/>
        </w:rPr>
        <w:t>4.1.2</w:t>
      </w:r>
      <w:r w:rsidRPr="00721B75">
        <w:rPr>
          <w:rFonts w:ascii="Arial" w:hAnsi="Arial" w:cs="Arial"/>
          <w:sz w:val="24"/>
          <w:szCs w:val="24"/>
        </w:rPr>
        <w:t>商业营业厅的疏散距离应符合下列要求：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1</w:t>
      </w:r>
      <w:r w:rsidRPr="00721B75">
        <w:rPr>
          <w:rFonts w:ascii="Arial" w:hAnsi="Arial" w:cs="Arial"/>
          <w:sz w:val="24"/>
          <w:szCs w:val="24"/>
        </w:rPr>
        <w:t>）当设一个楼梯时，其疏散距离应符合</w:t>
      </w:r>
      <w:r w:rsidRPr="00721B75">
        <w:rPr>
          <w:rFonts w:ascii="Arial" w:hAnsi="Arial" w:cs="Arial"/>
          <w:sz w:val="24"/>
          <w:szCs w:val="24"/>
        </w:rPr>
        <w:t>3.3.1</w:t>
      </w:r>
      <w:r w:rsidRPr="00721B75">
        <w:rPr>
          <w:rFonts w:ascii="Arial" w:hAnsi="Arial" w:cs="Arial"/>
          <w:sz w:val="24"/>
          <w:szCs w:val="24"/>
        </w:rPr>
        <w:t>条的要求。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lastRenderedPageBreak/>
        <w:t>（</w:t>
      </w:r>
      <w:r w:rsidRPr="00721B75">
        <w:rPr>
          <w:rFonts w:ascii="Arial" w:hAnsi="Arial" w:cs="Arial"/>
          <w:sz w:val="24"/>
          <w:szCs w:val="24"/>
        </w:rPr>
        <w:t>2</w:t>
      </w:r>
      <w:r w:rsidRPr="00721B75">
        <w:rPr>
          <w:rFonts w:ascii="Arial" w:hAnsi="Arial" w:cs="Arial"/>
          <w:sz w:val="24"/>
          <w:szCs w:val="24"/>
        </w:rPr>
        <w:t>）设置在地下室的商业营业厅的楼梯应直通室外地面，如直通室内地面，楼梯口距直通室外的安全出口不应大于</w:t>
      </w:r>
      <w:r w:rsidRPr="00721B75">
        <w:rPr>
          <w:rFonts w:ascii="Arial" w:hAnsi="Arial" w:cs="Arial"/>
          <w:sz w:val="24"/>
          <w:szCs w:val="24"/>
        </w:rPr>
        <w:t>5m</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3</w:t>
      </w:r>
      <w:r w:rsidRPr="00721B75">
        <w:rPr>
          <w:rFonts w:ascii="Arial" w:hAnsi="Arial" w:cs="Arial"/>
          <w:sz w:val="24"/>
          <w:szCs w:val="24"/>
        </w:rPr>
        <w:t>）位于两个安全出口之间的房间从房门至最近外部出口或封闭楼梯间的最大距离不应超过</w:t>
      </w:r>
      <w:r w:rsidRPr="00721B75">
        <w:rPr>
          <w:rFonts w:ascii="Arial" w:hAnsi="Arial" w:cs="Arial"/>
          <w:sz w:val="24"/>
          <w:szCs w:val="24"/>
        </w:rPr>
        <w:t>40m</w:t>
      </w:r>
      <w:r w:rsidRPr="00721B75">
        <w:rPr>
          <w:rFonts w:ascii="Arial" w:hAnsi="Arial" w:cs="Arial"/>
          <w:sz w:val="24"/>
          <w:szCs w:val="24"/>
        </w:rPr>
        <w:t>；位于袋形走道两侧或尽端的房间从房门至最近外部出口或封闭楼梯间的最大距离不应超过</w:t>
      </w:r>
      <w:r w:rsidRPr="00721B75">
        <w:rPr>
          <w:rFonts w:ascii="Arial" w:hAnsi="Arial" w:cs="Arial"/>
          <w:sz w:val="24"/>
          <w:szCs w:val="24"/>
        </w:rPr>
        <w:t>22m</w:t>
      </w:r>
      <w:r w:rsidRPr="00721B75">
        <w:rPr>
          <w:rFonts w:ascii="Arial" w:hAnsi="Arial" w:cs="Arial"/>
          <w:sz w:val="24"/>
          <w:szCs w:val="24"/>
        </w:rPr>
        <w:t>；无房间分隔的营业厅，其任何一点至封闭楼梯间的最大距离按以上规定减去</w:t>
      </w:r>
      <w:r w:rsidRPr="00721B75">
        <w:rPr>
          <w:rFonts w:ascii="Arial" w:hAnsi="Arial" w:cs="Arial"/>
          <w:sz w:val="24"/>
          <w:szCs w:val="24"/>
        </w:rPr>
        <w:t>25%</w:t>
      </w:r>
      <w:r w:rsidRPr="00721B75">
        <w:rPr>
          <w:rFonts w:ascii="Arial" w:hAnsi="Arial" w:cs="Arial"/>
          <w:sz w:val="24"/>
          <w:szCs w:val="24"/>
        </w:rPr>
        <w:t>。</w:t>
      </w:r>
    </w:p>
    <w:p w:rsidR="00B75808" w:rsidRPr="00721B75" w:rsidRDefault="00B75808" w:rsidP="00721B75">
      <w:pPr>
        <w:widowControl/>
        <w:rPr>
          <w:rFonts w:ascii="Arial" w:hAnsi="Arial" w:cs="Arial"/>
          <w:sz w:val="24"/>
          <w:szCs w:val="24"/>
        </w:rPr>
      </w:pPr>
      <w:r w:rsidRPr="00721B75">
        <w:rPr>
          <w:rFonts w:ascii="Arial" w:hAnsi="Arial" w:cs="Arial"/>
          <w:sz w:val="24"/>
          <w:szCs w:val="24"/>
        </w:rPr>
        <w:t>4.1.3</w:t>
      </w:r>
      <w:r w:rsidRPr="00721B75">
        <w:rPr>
          <w:rFonts w:ascii="Arial" w:hAnsi="Arial" w:cs="Arial"/>
          <w:sz w:val="24"/>
          <w:szCs w:val="24"/>
        </w:rPr>
        <w:t>封闭楼梯间应靠外墙设置，且应采取可开启外窗的自然通风方式，不宜设机械加压送风。</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4.2 </w:t>
      </w:r>
      <w:r w:rsidRPr="00721B75">
        <w:rPr>
          <w:rFonts w:ascii="Arial" w:hAnsi="Arial" w:cs="Arial"/>
          <w:sz w:val="24"/>
          <w:szCs w:val="24"/>
        </w:rPr>
        <w:t>商业营业厅的消防设施应符合下列要求：</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4.2.1 </w:t>
      </w:r>
      <w:r w:rsidRPr="00721B75">
        <w:rPr>
          <w:rFonts w:ascii="Arial" w:hAnsi="Arial" w:cs="Arial"/>
          <w:sz w:val="24"/>
          <w:szCs w:val="24"/>
        </w:rPr>
        <w:t>符合下列情况之一的应设室内消火栓系统：</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1</w:t>
      </w:r>
      <w:r w:rsidRPr="00721B75">
        <w:rPr>
          <w:rFonts w:ascii="Arial" w:hAnsi="Arial" w:cs="Arial"/>
          <w:sz w:val="24"/>
          <w:szCs w:val="24"/>
        </w:rPr>
        <w:t>）独立建造的总体积超过</w:t>
      </w:r>
      <w:r w:rsidRPr="00721B75">
        <w:rPr>
          <w:rFonts w:ascii="Arial" w:hAnsi="Arial" w:cs="Arial"/>
          <w:sz w:val="24"/>
          <w:szCs w:val="24"/>
        </w:rPr>
        <w:t>5000m</w:t>
      </w:r>
      <w:r w:rsidRPr="00721B75">
        <w:rPr>
          <w:rFonts w:ascii="Arial" w:hAnsi="Arial" w:cs="Arial"/>
          <w:sz w:val="24"/>
          <w:szCs w:val="24"/>
          <w:vertAlign w:val="superscript"/>
        </w:rPr>
        <w:t>3</w:t>
      </w:r>
      <w:r w:rsidRPr="00721B75">
        <w:rPr>
          <w:rFonts w:ascii="Arial" w:hAnsi="Arial" w:cs="Arial"/>
          <w:sz w:val="24"/>
          <w:szCs w:val="24"/>
        </w:rPr>
        <w:t>的商业营业厅，但当商业营业厅为集贸市场和批发市场的，且商业单元的建筑面积均不超过</w:t>
      </w:r>
      <w:r w:rsidRPr="00721B75">
        <w:rPr>
          <w:rFonts w:ascii="Arial" w:hAnsi="Arial" w:cs="Arial"/>
          <w:sz w:val="24"/>
          <w:szCs w:val="24"/>
        </w:rPr>
        <w:t>1000m</w:t>
      </w:r>
      <w:r w:rsidRPr="00721B75">
        <w:rPr>
          <w:rFonts w:ascii="Arial" w:hAnsi="Arial" w:cs="Arial"/>
          <w:sz w:val="24"/>
          <w:szCs w:val="24"/>
          <w:vertAlign w:val="superscript"/>
        </w:rPr>
        <w:t>2</w:t>
      </w:r>
      <w:r w:rsidRPr="00721B75">
        <w:rPr>
          <w:rFonts w:ascii="Arial" w:hAnsi="Arial" w:cs="Arial"/>
          <w:sz w:val="24"/>
          <w:szCs w:val="24"/>
        </w:rPr>
        <w:t>时，可在室外设置墙式消火栓；</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2</w:t>
      </w:r>
      <w:r w:rsidRPr="00721B75">
        <w:rPr>
          <w:rFonts w:ascii="Arial" w:hAnsi="Arial" w:cs="Arial"/>
          <w:sz w:val="24"/>
          <w:szCs w:val="24"/>
        </w:rPr>
        <w:t>）设置在七层及七层以上的住宅底部的商业营业厅。</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4.2.2 </w:t>
      </w:r>
      <w:r w:rsidRPr="00721B75">
        <w:rPr>
          <w:rFonts w:ascii="Arial" w:hAnsi="Arial" w:cs="Arial"/>
          <w:sz w:val="24"/>
          <w:szCs w:val="24"/>
        </w:rPr>
        <w:t>符合</w:t>
      </w:r>
      <w:r w:rsidRPr="00721B75">
        <w:rPr>
          <w:rFonts w:ascii="Arial" w:hAnsi="Arial" w:cs="Arial"/>
          <w:sz w:val="24"/>
          <w:szCs w:val="24"/>
        </w:rPr>
        <w:t>3.4.2</w:t>
      </w:r>
      <w:r w:rsidRPr="00721B75">
        <w:rPr>
          <w:rFonts w:ascii="Arial" w:hAnsi="Arial" w:cs="Arial"/>
          <w:sz w:val="24"/>
          <w:szCs w:val="24"/>
        </w:rPr>
        <w:t>条条件的商业营业厅，可不设室内水灭火系统。</w:t>
      </w:r>
    </w:p>
    <w:p w:rsidR="00B75808" w:rsidRPr="00721B75" w:rsidRDefault="00B75808" w:rsidP="00721B75">
      <w:pPr>
        <w:widowControl/>
        <w:rPr>
          <w:rFonts w:ascii="Arial" w:hAnsi="Arial" w:cs="Arial"/>
          <w:sz w:val="24"/>
          <w:szCs w:val="24"/>
        </w:rPr>
      </w:pPr>
      <w:r w:rsidRPr="00721B75">
        <w:rPr>
          <w:rFonts w:ascii="Arial" w:hAnsi="Arial" w:cs="Arial"/>
          <w:sz w:val="24"/>
          <w:szCs w:val="24"/>
        </w:rPr>
        <w:t xml:space="preserve">4.2.3 </w:t>
      </w:r>
      <w:r w:rsidRPr="00721B75">
        <w:rPr>
          <w:rFonts w:ascii="Arial" w:hAnsi="Arial" w:cs="Arial"/>
          <w:sz w:val="24"/>
          <w:szCs w:val="24"/>
        </w:rPr>
        <w:t>符合下列情况之一的应设自动喷水灭火系统：</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1</w:t>
      </w:r>
      <w:r w:rsidRPr="00721B75">
        <w:rPr>
          <w:rFonts w:ascii="Arial" w:hAnsi="Arial" w:cs="Arial"/>
          <w:sz w:val="24"/>
          <w:szCs w:val="24"/>
        </w:rPr>
        <w:t>）设有风管的空气调节系统的商场、超市；</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2</w:t>
      </w:r>
      <w:r w:rsidRPr="00721B75">
        <w:rPr>
          <w:rFonts w:ascii="Arial" w:hAnsi="Arial" w:cs="Arial"/>
          <w:sz w:val="24"/>
          <w:szCs w:val="24"/>
        </w:rPr>
        <w:t>）地下建筑面积大于</w:t>
      </w:r>
      <w:r w:rsidRPr="00721B75">
        <w:rPr>
          <w:rFonts w:ascii="Arial" w:hAnsi="Arial" w:cs="Arial"/>
          <w:sz w:val="24"/>
          <w:szCs w:val="24"/>
        </w:rPr>
        <w:t>200 m</w:t>
      </w:r>
      <w:r w:rsidRPr="00721B75">
        <w:rPr>
          <w:rFonts w:ascii="Arial" w:hAnsi="Arial" w:cs="Arial"/>
          <w:sz w:val="24"/>
          <w:szCs w:val="24"/>
          <w:vertAlign w:val="superscript"/>
        </w:rPr>
        <w:t>2</w:t>
      </w:r>
      <w:r w:rsidRPr="00721B75">
        <w:rPr>
          <w:rFonts w:ascii="Arial" w:hAnsi="Arial" w:cs="Arial"/>
          <w:sz w:val="24"/>
          <w:szCs w:val="24"/>
        </w:rPr>
        <w:t>的商场、超市；</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3</w:t>
      </w:r>
      <w:r w:rsidRPr="00721B75">
        <w:rPr>
          <w:rFonts w:ascii="Arial" w:hAnsi="Arial" w:cs="Arial"/>
          <w:sz w:val="24"/>
          <w:szCs w:val="24"/>
        </w:rPr>
        <w:t>）总使用面积超过</w:t>
      </w:r>
      <w:r w:rsidRPr="00721B75">
        <w:rPr>
          <w:rFonts w:ascii="Arial" w:hAnsi="Arial" w:cs="Arial"/>
          <w:sz w:val="24"/>
          <w:szCs w:val="24"/>
        </w:rPr>
        <w:t>1000m</w:t>
      </w:r>
      <w:r w:rsidRPr="00721B75">
        <w:rPr>
          <w:rFonts w:ascii="Arial" w:hAnsi="Arial" w:cs="Arial"/>
          <w:sz w:val="24"/>
          <w:szCs w:val="24"/>
          <w:vertAlign w:val="superscript"/>
        </w:rPr>
        <w:t>2</w:t>
      </w:r>
      <w:r w:rsidRPr="00721B75">
        <w:rPr>
          <w:rFonts w:ascii="Arial" w:hAnsi="Arial" w:cs="Arial"/>
          <w:sz w:val="24"/>
          <w:szCs w:val="24"/>
        </w:rPr>
        <w:t>的营业性餐厅（不包括厨房面积）；</w:t>
      </w:r>
    </w:p>
    <w:p w:rsidR="00B75808" w:rsidRPr="00721B75" w:rsidRDefault="00B75808" w:rsidP="00721B75">
      <w:pPr>
        <w:widowControl/>
        <w:rPr>
          <w:rFonts w:ascii="Arial" w:hAnsi="Arial" w:cs="Arial"/>
          <w:sz w:val="24"/>
          <w:szCs w:val="24"/>
        </w:rPr>
      </w:pPr>
      <w:r w:rsidRPr="00721B75">
        <w:rPr>
          <w:rFonts w:ascii="Arial" w:hAnsi="Arial" w:cs="Arial"/>
          <w:sz w:val="24"/>
          <w:szCs w:val="24"/>
        </w:rPr>
        <w:t>（</w:t>
      </w:r>
      <w:r w:rsidRPr="00721B75">
        <w:rPr>
          <w:rFonts w:ascii="Arial" w:hAnsi="Arial" w:cs="Arial"/>
          <w:sz w:val="24"/>
          <w:szCs w:val="24"/>
        </w:rPr>
        <w:t>4</w:t>
      </w:r>
      <w:r w:rsidRPr="00721B75">
        <w:rPr>
          <w:rFonts w:ascii="Arial" w:hAnsi="Arial" w:cs="Arial"/>
          <w:sz w:val="24"/>
          <w:szCs w:val="24"/>
        </w:rPr>
        <w:t>）设置在高层住宅底部的商业营业厅。</w:t>
      </w:r>
    </w:p>
    <w:p w:rsidR="00B75808" w:rsidRPr="00BF7DF7" w:rsidRDefault="00B75808" w:rsidP="00721B75">
      <w:pPr>
        <w:widowControl/>
        <w:rPr>
          <w:rFonts w:ascii="Arial" w:hAnsi="Arial" w:cs="Arial"/>
          <w:szCs w:val="21"/>
        </w:rPr>
      </w:pPr>
      <w:r w:rsidRPr="00721B75">
        <w:rPr>
          <w:rFonts w:ascii="Arial" w:hAnsi="Arial" w:cs="Arial"/>
          <w:sz w:val="24"/>
          <w:szCs w:val="24"/>
        </w:rPr>
        <w:t xml:space="preserve">4.2.4 </w:t>
      </w:r>
      <w:r w:rsidRPr="00721B75">
        <w:rPr>
          <w:rFonts w:ascii="Arial" w:hAnsi="Arial" w:cs="Arial"/>
          <w:sz w:val="24"/>
          <w:szCs w:val="24"/>
        </w:rPr>
        <w:t>设置在一类高层住宅底部的商业营业厅应设火灾自动报警。</w:t>
      </w:r>
    </w:p>
    <w:p w:rsidR="00B75808" w:rsidRPr="00BF7DF7" w:rsidRDefault="00BF7DF7" w:rsidP="00741509">
      <w:pPr>
        <w:pStyle w:val="3"/>
        <w:numPr>
          <w:ilvl w:val="0"/>
          <w:numId w:val="0"/>
        </w:numPr>
        <w:spacing w:before="0"/>
        <w:jc w:val="both"/>
      </w:pPr>
      <w:r w:rsidRPr="00741509">
        <w:br w:type="page"/>
      </w:r>
      <w:bookmarkStart w:id="28" w:name="_Toc405369273"/>
      <w:r w:rsidR="00B75808" w:rsidRPr="00C122C6">
        <w:lastRenderedPageBreak/>
        <w:t>附录</w:t>
      </w:r>
      <w:r w:rsidR="00BE5C8A">
        <w:rPr>
          <w:rFonts w:hint="eastAsia"/>
        </w:rPr>
        <w:t>G</w:t>
      </w:r>
      <w:r w:rsidR="00C122C6">
        <w:rPr>
          <w:rFonts w:hint="eastAsia"/>
        </w:rPr>
        <w:t xml:space="preserve"> </w:t>
      </w:r>
      <w:r w:rsidR="00C122C6" w:rsidRPr="00C122C6">
        <w:t>关于发布《租赁式公寓和公寓式办公楼防火设计技术规定》的通知</w:t>
      </w:r>
      <w:bookmarkEnd w:id="28"/>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关于发布《租赁式公寓和公寓式办公楼防火设计技术规定》的通知</w:t>
      </w:r>
    </w:p>
    <w:p w:rsidR="00B75808" w:rsidRPr="00BF7DF7" w:rsidRDefault="00B75808" w:rsidP="00B75808">
      <w:pPr>
        <w:widowControl/>
        <w:jc w:val="center"/>
        <w:rPr>
          <w:rFonts w:ascii="Arial" w:hAnsi="Arial" w:cs="Arial"/>
          <w:b/>
          <w:szCs w:val="21"/>
        </w:rPr>
      </w:pPr>
      <w:r w:rsidRPr="00BF7DF7">
        <w:rPr>
          <w:rFonts w:ascii="Arial" w:hAnsi="Arial" w:cs="Arial"/>
          <w:b/>
          <w:szCs w:val="21"/>
        </w:rPr>
        <w:t>沪消发（</w:t>
      </w:r>
      <w:r w:rsidRPr="00BF7DF7">
        <w:rPr>
          <w:rFonts w:ascii="Arial" w:hAnsi="Arial" w:cs="Arial"/>
          <w:b/>
          <w:szCs w:val="21"/>
        </w:rPr>
        <w:t>2003</w:t>
      </w:r>
      <w:r w:rsidRPr="00BF7DF7">
        <w:rPr>
          <w:rFonts w:ascii="Arial" w:hAnsi="Arial" w:cs="Arial"/>
          <w:b/>
          <w:szCs w:val="21"/>
        </w:rPr>
        <w:t>）</w:t>
      </w:r>
      <w:r w:rsidRPr="00BF7DF7">
        <w:rPr>
          <w:rFonts w:ascii="Arial" w:hAnsi="Arial" w:cs="Arial"/>
          <w:b/>
          <w:szCs w:val="21"/>
        </w:rPr>
        <w:t>257</w:t>
      </w:r>
      <w:r w:rsidRPr="00BF7DF7">
        <w:rPr>
          <w:rFonts w:ascii="Arial" w:hAnsi="Arial" w:cs="Arial"/>
          <w:b/>
          <w:szCs w:val="21"/>
        </w:rPr>
        <w:t>号</w:t>
      </w:r>
    </w:p>
    <w:p w:rsidR="00721B75" w:rsidRDefault="00721B75" w:rsidP="00B75808">
      <w:pPr>
        <w:widowControl/>
        <w:jc w:val="left"/>
        <w:rPr>
          <w:rFonts w:ascii="Arial" w:hAnsi="Arial" w:cs="Arial" w:hint="eastAsia"/>
          <w:sz w:val="24"/>
          <w:szCs w:val="21"/>
        </w:rPr>
      </w:pP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各设计单位、机关各有关业务处、各式（县）防火监督处（科）：</w:t>
      </w:r>
    </w:p>
    <w:p w:rsidR="00B75808" w:rsidRPr="00721B75" w:rsidRDefault="00B75808" w:rsidP="00721B75">
      <w:pPr>
        <w:widowControl/>
        <w:ind w:firstLineChars="200" w:firstLine="512"/>
        <w:jc w:val="left"/>
        <w:rPr>
          <w:rFonts w:ascii="Arial" w:hAnsi="Arial" w:cs="Arial"/>
          <w:sz w:val="24"/>
          <w:szCs w:val="21"/>
        </w:rPr>
      </w:pPr>
      <w:r w:rsidRPr="00721B75">
        <w:rPr>
          <w:rFonts w:ascii="Arial" w:hAnsi="Arial" w:cs="Arial"/>
          <w:sz w:val="24"/>
          <w:szCs w:val="21"/>
        </w:rPr>
        <w:t>现将《租赁式公寓和公寓式办公楼防火设计技术规定》发给你们，请遵照执行。</w:t>
      </w:r>
    </w:p>
    <w:p w:rsidR="00B75808" w:rsidRDefault="00B75808" w:rsidP="00BF7DF7">
      <w:pPr>
        <w:widowControl/>
        <w:jc w:val="right"/>
        <w:rPr>
          <w:rFonts w:ascii="Arial" w:hAnsi="Arial" w:cs="Arial" w:hint="eastAsia"/>
          <w:sz w:val="24"/>
          <w:szCs w:val="21"/>
        </w:rPr>
      </w:pPr>
      <w:r w:rsidRPr="00721B75">
        <w:rPr>
          <w:rFonts w:ascii="Arial" w:hAnsi="Arial" w:cs="Arial"/>
          <w:sz w:val="24"/>
          <w:szCs w:val="21"/>
        </w:rPr>
        <w:t>二</w:t>
      </w:r>
      <w:r w:rsidRPr="00721B75">
        <w:rPr>
          <w:rFonts w:ascii="Arial" w:hAnsi="Arial" w:cs="Arial"/>
          <w:sz w:val="24"/>
          <w:szCs w:val="21"/>
        </w:rPr>
        <w:t>OO</w:t>
      </w:r>
      <w:r w:rsidRPr="00721B75">
        <w:rPr>
          <w:rFonts w:ascii="Arial" w:hAnsi="Arial" w:cs="Arial"/>
          <w:sz w:val="24"/>
          <w:szCs w:val="21"/>
        </w:rPr>
        <w:t>三年九月三日</w:t>
      </w:r>
    </w:p>
    <w:p w:rsidR="00721B75" w:rsidRPr="00721B75" w:rsidRDefault="00721B75" w:rsidP="00721B75">
      <w:pPr>
        <w:widowControl/>
        <w:ind w:right="128"/>
        <w:jc w:val="right"/>
        <w:rPr>
          <w:rFonts w:ascii="Arial" w:hAnsi="Arial" w:cs="Arial"/>
          <w:sz w:val="24"/>
          <w:szCs w:val="21"/>
        </w:rPr>
      </w:pPr>
    </w:p>
    <w:p w:rsidR="00721B75" w:rsidRPr="002829DC" w:rsidRDefault="00B75808" w:rsidP="00721B75">
      <w:pPr>
        <w:widowControl/>
        <w:jc w:val="center"/>
        <w:rPr>
          <w:rFonts w:ascii="Arial" w:hAnsi="Arial" w:cs="Arial"/>
          <w:sz w:val="28"/>
          <w:szCs w:val="32"/>
        </w:rPr>
      </w:pPr>
      <w:r w:rsidRPr="002829DC">
        <w:rPr>
          <w:rFonts w:ascii="Arial" w:hAnsi="Arial" w:cs="Arial"/>
          <w:sz w:val="28"/>
          <w:szCs w:val="32"/>
        </w:rPr>
        <w:t>租赁式公寓和公寓式办公楼防火设计技术规定</w:t>
      </w:r>
    </w:p>
    <w:p w:rsidR="00B75808" w:rsidRPr="00721B75" w:rsidRDefault="00B75808" w:rsidP="00721B75">
      <w:pPr>
        <w:widowControl/>
        <w:ind w:firstLineChars="200" w:firstLine="512"/>
        <w:jc w:val="left"/>
        <w:rPr>
          <w:rFonts w:ascii="Arial" w:hAnsi="Arial" w:cs="Arial"/>
          <w:sz w:val="24"/>
          <w:szCs w:val="21"/>
        </w:rPr>
      </w:pPr>
      <w:r w:rsidRPr="00721B75">
        <w:rPr>
          <w:rFonts w:ascii="Arial" w:hAnsi="Arial" w:cs="Arial"/>
          <w:sz w:val="24"/>
          <w:szCs w:val="21"/>
        </w:rPr>
        <w:t>针对近年来租赁式公寓和公寓式办公楼消防设计中遇到的问题，根据国家有关消防技术规范的规定，本着确保消防安全和经济实用的原则，制订本规定。</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一、定义</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1</w:t>
      </w:r>
      <w:r w:rsidRPr="00721B75">
        <w:rPr>
          <w:rFonts w:ascii="Arial" w:hAnsi="Arial" w:cs="Arial"/>
          <w:sz w:val="24"/>
          <w:szCs w:val="21"/>
        </w:rPr>
        <w:t>、租赁式公寓（亦称酒店式公寓）：采用统一经营管理，每个单元设有独立卫生间的供人寄宿的居住建筑。其中供学生寄宿使用的，称之为学生公寓。</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2</w:t>
      </w:r>
      <w:r w:rsidRPr="00721B75">
        <w:rPr>
          <w:rFonts w:ascii="Arial" w:hAnsi="Arial" w:cs="Arial"/>
          <w:sz w:val="24"/>
          <w:szCs w:val="21"/>
        </w:rPr>
        <w:t>、公寓式办公楼：每个单元的最大建筑面积不超过</w:t>
      </w:r>
      <w:r w:rsidRPr="00721B75">
        <w:rPr>
          <w:rFonts w:ascii="Arial" w:hAnsi="Arial" w:cs="Arial"/>
          <w:sz w:val="24"/>
          <w:szCs w:val="21"/>
        </w:rPr>
        <w:t>300m</w:t>
      </w:r>
      <w:r w:rsidRPr="00721B75">
        <w:rPr>
          <w:rFonts w:ascii="Arial" w:hAnsi="Arial" w:cs="Arial"/>
          <w:sz w:val="24"/>
          <w:szCs w:val="21"/>
          <w:vertAlign w:val="superscript"/>
        </w:rPr>
        <w:t>2</w:t>
      </w:r>
      <w:r w:rsidRPr="00721B75">
        <w:rPr>
          <w:rFonts w:ascii="Arial" w:hAnsi="Arial" w:cs="Arial"/>
          <w:sz w:val="24"/>
          <w:szCs w:val="21"/>
        </w:rPr>
        <w:t>，且设有独立卫生间的办公建筑。</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二、一般规定</w:t>
      </w:r>
    </w:p>
    <w:p w:rsidR="00B75808" w:rsidRPr="00721B75" w:rsidRDefault="00B75808" w:rsidP="00C122C6">
      <w:pPr>
        <w:widowControl/>
        <w:rPr>
          <w:rFonts w:ascii="Arial" w:hAnsi="Arial" w:cs="Arial"/>
          <w:sz w:val="24"/>
          <w:szCs w:val="21"/>
        </w:rPr>
      </w:pPr>
      <w:r w:rsidRPr="00721B75">
        <w:rPr>
          <w:rFonts w:ascii="Arial" w:hAnsi="Arial" w:cs="Arial"/>
          <w:sz w:val="24"/>
          <w:szCs w:val="21"/>
        </w:rPr>
        <w:lastRenderedPageBreak/>
        <w:t>1</w:t>
      </w:r>
      <w:r w:rsidRPr="00721B75">
        <w:rPr>
          <w:rFonts w:ascii="Arial" w:hAnsi="Arial" w:cs="Arial"/>
          <w:sz w:val="24"/>
          <w:szCs w:val="21"/>
        </w:rPr>
        <w:t>、单元之间应采用耐火极限不低于</w:t>
      </w:r>
      <w:r w:rsidRPr="00721B75">
        <w:rPr>
          <w:rFonts w:ascii="Arial" w:hAnsi="Arial" w:cs="Arial"/>
          <w:sz w:val="24"/>
          <w:szCs w:val="21"/>
        </w:rPr>
        <w:t>2.00h</w:t>
      </w:r>
      <w:r w:rsidRPr="00721B75">
        <w:rPr>
          <w:rFonts w:ascii="Arial" w:hAnsi="Arial" w:cs="Arial"/>
          <w:sz w:val="24"/>
          <w:szCs w:val="21"/>
        </w:rPr>
        <w:t>的不燃烧体隔墙分隔至楼板底部。</w:t>
      </w:r>
    </w:p>
    <w:p w:rsidR="00B75808" w:rsidRPr="00721B75" w:rsidRDefault="00B75808" w:rsidP="00C122C6">
      <w:pPr>
        <w:widowControl/>
        <w:rPr>
          <w:rFonts w:ascii="Arial" w:hAnsi="Arial" w:cs="Arial"/>
          <w:sz w:val="24"/>
          <w:szCs w:val="21"/>
        </w:rPr>
      </w:pPr>
      <w:r w:rsidRPr="00721B75">
        <w:rPr>
          <w:rFonts w:ascii="Arial" w:hAnsi="Arial" w:cs="Arial"/>
          <w:sz w:val="24"/>
          <w:szCs w:val="21"/>
        </w:rPr>
        <w:t>2</w:t>
      </w:r>
      <w:r w:rsidRPr="00721B75">
        <w:rPr>
          <w:rFonts w:ascii="Arial" w:hAnsi="Arial" w:cs="Arial"/>
          <w:sz w:val="24"/>
          <w:szCs w:val="21"/>
        </w:rPr>
        <w:t>、租赁式公寓、公寓式办公楼底部设置的商业场所，应采用防火墙和耐火极限不低于</w:t>
      </w:r>
      <w:r w:rsidRPr="00721B75">
        <w:rPr>
          <w:rFonts w:ascii="Arial" w:hAnsi="Arial" w:cs="Arial"/>
          <w:sz w:val="24"/>
          <w:szCs w:val="21"/>
        </w:rPr>
        <w:t>1.50h</w:t>
      </w:r>
      <w:r w:rsidRPr="00721B75">
        <w:rPr>
          <w:rFonts w:ascii="Arial" w:hAnsi="Arial" w:cs="Arial"/>
          <w:sz w:val="24"/>
          <w:szCs w:val="21"/>
        </w:rPr>
        <w:t>的楼板与公寓和办公用房完全分隔，且其安全出口应分开设置。当建筑符合下列要求时，公寓式办公用房可与商业场所共用安全出口：</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1</w:t>
      </w:r>
      <w:r w:rsidRPr="00721B75">
        <w:rPr>
          <w:rFonts w:ascii="Arial" w:hAnsi="Arial" w:cs="Arial"/>
          <w:sz w:val="24"/>
          <w:szCs w:val="21"/>
        </w:rPr>
        <w:t>）公共部位和室内各部位均设置自动喷水灭火系统和火灾自动报警系统；</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2</w:t>
      </w:r>
      <w:r w:rsidRPr="00721B75">
        <w:rPr>
          <w:rFonts w:ascii="Arial" w:hAnsi="Arial" w:cs="Arial"/>
          <w:sz w:val="24"/>
          <w:szCs w:val="21"/>
        </w:rPr>
        <w:t>）商业场所的疏散出口采用与火灾自动报警系统联动的电子门锁，火灾报警后，电子门锁能联动开启。</w:t>
      </w:r>
    </w:p>
    <w:p w:rsidR="00B75808" w:rsidRPr="00721B75" w:rsidRDefault="00B75808" w:rsidP="00C122C6">
      <w:pPr>
        <w:widowControl/>
        <w:rPr>
          <w:rFonts w:ascii="Arial" w:hAnsi="Arial" w:cs="Arial"/>
          <w:sz w:val="24"/>
          <w:szCs w:val="21"/>
        </w:rPr>
      </w:pPr>
      <w:r w:rsidRPr="00721B75">
        <w:rPr>
          <w:rFonts w:ascii="Arial" w:hAnsi="Arial" w:cs="Arial"/>
          <w:sz w:val="24"/>
          <w:szCs w:val="21"/>
        </w:rPr>
        <w:t>3</w:t>
      </w:r>
      <w:r w:rsidRPr="00721B75">
        <w:rPr>
          <w:rFonts w:ascii="Arial" w:hAnsi="Arial" w:cs="Arial"/>
          <w:sz w:val="24"/>
          <w:szCs w:val="21"/>
        </w:rPr>
        <w:t>、超高层公寓式办公楼应设置避难层，其设计应按照《高层民用建筑设计防火规范》和本市《关于超高层建筑工程消防设计若干问题的处理意见》的有关要求执行。</w:t>
      </w:r>
    </w:p>
    <w:p w:rsidR="00B75808" w:rsidRPr="00721B75" w:rsidRDefault="00B75808" w:rsidP="00C122C6">
      <w:pPr>
        <w:widowControl/>
        <w:rPr>
          <w:rFonts w:ascii="Arial" w:hAnsi="Arial" w:cs="Arial"/>
          <w:sz w:val="24"/>
          <w:szCs w:val="21"/>
        </w:rPr>
      </w:pPr>
      <w:r w:rsidRPr="00721B75">
        <w:rPr>
          <w:rFonts w:ascii="Arial" w:hAnsi="Arial" w:cs="Arial"/>
          <w:sz w:val="24"/>
          <w:szCs w:val="21"/>
        </w:rPr>
        <w:t>4</w:t>
      </w:r>
      <w:r w:rsidRPr="00721B75">
        <w:rPr>
          <w:rFonts w:ascii="Arial" w:hAnsi="Arial" w:cs="Arial"/>
          <w:sz w:val="24"/>
          <w:szCs w:val="21"/>
        </w:rPr>
        <w:t>、公寓式办公楼和统一装修的租赁式公寓的内装修设计应按《建筑内部装修设计防火规范》的办公建筑的要求执行。</w:t>
      </w:r>
    </w:p>
    <w:p w:rsidR="00B75808" w:rsidRPr="00721B75" w:rsidRDefault="00B75808" w:rsidP="00C122C6">
      <w:pPr>
        <w:widowControl/>
        <w:rPr>
          <w:rFonts w:ascii="Arial" w:hAnsi="Arial" w:cs="Arial"/>
          <w:sz w:val="24"/>
          <w:szCs w:val="21"/>
        </w:rPr>
      </w:pPr>
      <w:r w:rsidRPr="00721B75">
        <w:rPr>
          <w:rFonts w:ascii="Arial" w:hAnsi="Arial" w:cs="Arial"/>
          <w:sz w:val="24"/>
          <w:szCs w:val="21"/>
        </w:rPr>
        <w:t>5</w:t>
      </w:r>
      <w:r w:rsidRPr="00721B75">
        <w:rPr>
          <w:rFonts w:ascii="Arial" w:hAnsi="Arial" w:cs="Arial"/>
          <w:sz w:val="24"/>
          <w:szCs w:val="21"/>
        </w:rPr>
        <w:t>、租赁式公寓、公寓式办公楼设置歌舞娱乐游艺放映场所时，其消防设计应符合《建筑设计防火规范》、《高层民用建筑设计防火规范》等国家消防技术规范的有关规定。</w:t>
      </w:r>
    </w:p>
    <w:p w:rsidR="00B75808" w:rsidRPr="00721B75" w:rsidRDefault="00B75808" w:rsidP="00C122C6">
      <w:pPr>
        <w:widowControl/>
        <w:rPr>
          <w:rFonts w:ascii="Arial" w:hAnsi="Arial" w:cs="Arial"/>
          <w:sz w:val="24"/>
          <w:szCs w:val="21"/>
        </w:rPr>
      </w:pPr>
      <w:r w:rsidRPr="00721B75">
        <w:rPr>
          <w:rFonts w:ascii="Arial" w:hAnsi="Arial" w:cs="Arial"/>
          <w:sz w:val="24"/>
          <w:szCs w:val="21"/>
        </w:rPr>
        <w:t>6</w:t>
      </w:r>
      <w:r w:rsidRPr="00721B75">
        <w:rPr>
          <w:rFonts w:ascii="Arial" w:hAnsi="Arial" w:cs="Arial"/>
          <w:sz w:val="24"/>
          <w:szCs w:val="21"/>
        </w:rPr>
        <w:t>、租赁式公寓、公寓式办公楼的消防车道、消防登高面和消防登高场地的设置可参照上海市工程建设规范《住宅设计标准》第</w:t>
      </w:r>
      <w:r w:rsidRPr="00721B75">
        <w:rPr>
          <w:rFonts w:ascii="Arial" w:hAnsi="Arial" w:cs="Arial"/>
          <w:sz w:val="24"/>
          <w:szCs w:val="21"/>
        </w:rPr>
        <w:t>3.3</w:t>
      </w:r>
      <w:r w:rsidRPr="00721B75">
        <w:rPr>
          <w:rFonts w:ascii="Arial" w:hAnsi="Arial" w:cs="Arial"/>
          <w:sz w:val="24"/>
          <w:szCs w:val="21"/>
        </w:rPr>
        <w:t>条执行。</w:t>
      </w:r>
    </w:p>
    <w:p w:rsidR="00B75808" w:rsidRPr="00721B75" w:rsidRDefault="00B75808" w:rsidP="00C122C6">
      <w:pPr>
        <w:widowControl/>
        <w:rPr>
          <w:rFonts w:ascii="Arial" w:hAnsi="Arial" w:cs="Arial"/>
          <w:sz w:val="24"/>
          <w:szCs w:val="21"/>
        </w:rPr>
      </w:pPr>
      <w:r w:rsidRPr="00721B75">
        <w:rPr>
          <w:rFonts w:ascii="Arial" w:hAnsi="Arial" w:cs="Arial"/>
          <w:sz w:val="24"/>
          <w:szCs w:val="21"/>
        </w:rPr>
        <w:t>三、安全疏散</w:t>
      </w:r>
    </w:p>
    <w:p w:rsidR="00B75808" w:rsidRPr="00721B75" w:rsidRDefault="00B75808" w:rsidP="00C122C6">
      <w:pPr>
        <w:widowControl/>
        <w:rPr>
          <w:rFonts w:ascii="Arial" w:hAnsi="Arial" w:cs="Arial"/>
          <w:sz w:val="24"/>
          <w:szCs w:val="21"/>
        </w:rPr>
      </w:pPr>
      <w:r w:rsidRPr="00721B75">
        <w:rPr>
          <w:rFonts w:ascii="Arial" w:hAnsi="Arial" w:cs="Arial"/>
          <w:sz w:val="24"/>
          <w:szCs w:val="21"/>
        </w:rPr>
        <w:t>1</w:t>
      </w:r>
      <w:r w:rsidRPr="00721B75">
        <w:rPr>
          <w:rFonts w:ascii="Arial" w:hAnsi="Arial" w:cs="Arial"/>
          <w:sz w:val="24"/>
          <w:szCs w:val="21"/>
        </w:rPr>
        <w:t>、租赁式公寓、公寓式办公楼的楼梯间的数量及其形式应按国家和本市消防技术规范中有关民用公共建筑楼梯间的要求设计。但符合下列之一要求的租赁式公寓可按住宅要求设计：</w:t>
      </w:r>
    </w:p>
    <w:p w:rsidR="00B75808" w:rsidRPr="00721B75" w:rsidRDefault="00B75808" w:rsidP="00C122C6">
      <w:pPr>
        <w:widowControl/>
        <w:rPr>
          <w:rFonts w:ascii="Arial" w:hAnsi="Arial" w:cs="Arial"/>
          <w:sz w:val="24"/>
          <w:szCs w:val="21"/>
        </w:rPr>
      </w:pPr>
      <w:r w:rsidRPr="00721B75">
        <w:rPr>
          <w:rFonts w:ascii="Arial" w:hAnsi="Arial" w:cs="Arial"/>
          <w:sz w:val="24"/>
          <w:szCs w:val="21"/>
        </w:rPr>
        <w:lastRenderedPageBreak/>
        <w:t>（</w:t>
      </w:r>
      <w:r w:rsidRPr="00721B75">
        <w:rPr>
          <w:rFonts w:ascii="Arial" w:hAnsi="Arial" w:cs="Arial"/>
          <w:sz w:val="24"/>
          <w:szCs w:val="21"/>
        </w:rPr>
        <w:t>1</w:t>
      </w:r>
      <w:r w:rsidRPr="00721B75">
        <w:rPr>
          <w:rFonts w:ascii="Arial" w:hAnsi="Arial" w:cs="Arial"/>
          <w:sz w:val="24"/>
          <w:szCs w:val="21"/>
        </w:rPr>
        <w:t>）每层建筑面积不超过</w:t>
      </w:r>
      <w:r w:rsidRPr="00721B75">
        <w:rPr>
          <w:rFonts w:ascii="Arial" w:hAnsi="Arial" w:cs="Arial"/>
          <w:sz w:val="24"/>
          <w:szCs w:val="21"/>
        </w:rPr>
        <w:t>650m</w:t>
      </w:r>
      <w:r w:rsidRPr="00721B75">
        <w:rPr>
          <w:rFonts w:ascii="Arial" w:hAnsi="Arial" w:cs="Arial"/>
          <w:sz w:val="24"/>
          <w:szCs w:val="21"/>
          <w:vertAlign w:val="superscript"/>
        </w:rPr>
        <w:t>2</w:t>
      </w:r>
      <w:r w:rsidRPr="00721B75">
        <w:rPr>
          <w:rFonts w:ascii="Arial" w:hAnsi="Arial" w:cs="Arial"/>
          <w:sz w:val="24"/>
          <w:szCs w:val="21"/>
        </w:rPr>
        <w:t>的；</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2</w:t>
      </w:r>
      <w:r w:rsidRPr="00721B75">
        <w:rPr>
          <w:rFonts w:ascii="Arial" w:hAnsi="Arial" w:cs="Arial"/>
          <w:sz w:val="24"/>
          <w:szCs w:val="21"/>
        </w:rPr>
        <w:t>）学生公寓。</w:t>
      </w:r>
    </w:p>
    <w:p w:rsidR="00B75808" w:rsidRPr="00721B75" w:rsidRDefault="00B75808" w:rsidP="00C122C6">
      <w:pPr>
        <w:widowControl/>
        <w:rPr>
          <w:rFonts w:ascii="Arial" w:hAnsi="Arial" w:cs="Arial"/>
          <w:sz w:val="24"/>
          <w:szCs w:val="21"/>
        </w:rPr>
      </w:pPr>
      <w:r w:rsidRPr="00721B75">
        <w:rPr>
          <w:rFonts w:ascii="Arial" w:hAnsi="Arial" w:cs="Arial"/>
          <w:sz w:val="24"/>
          <w:szCs w:val="21"/>
        </w:rPr>
        <w:t>2</w:t>
      </w:r>
      <w:r w:rsidRPr="00721B75">
        <w:rPr>
          <w:rFonts w:ascii="Arial" w:hAnsi="Arial" w:cs="Arial"/>
          <w:sz w:val="24"/>
          <w:szCs w:val="21"/>
        </w:rPr>
        <w:t>、需设防烟楼梯间的租赁式公寓和每层建筑面积不超过</w:t>
      </w:r>
      <w:r w:rsidRPr="00721B75">
        <w:rPr>
          <w:rFonts w:ascii="Arial" w:hAnsi="Arial" w:cs="Arial"/>
          <w:sz w:val="24"/>
          <w:szCs w:val="21"/>
        </w:rPr>
        <w:t>650m</w:t>
      </w:r>
      <w:r w:rsidRPr="00721B75">
        <w:rPr>
          <w:rFonts w:ascii="Arial" w:hAnsi="Arial" w:cs="Arial"/>
          <w:sz w:val="24"/>
          <w:szCs w:val="21"/>
          <w:vertAlign w:val="superscript"/>
        </w:rPr>
        <w:t>2</w:t>
      </w:r>
      <w:r w:rsidRPr="00721B75">
        <w:rPr>
          <w:rFonts w:ascii="Arial" w:hAnsi="Arial" w:cs="Arial"/>
          <w:sz w:val="24"/>
          <w:szCs w:val="21"/>
        </w:rPr>
        <w:t>的公寓式办公楼，如采用塔式布置，其防烟楼梯间的两个前室和消防电梯前室可合用。</w:t>
      </w:r>
    </w:p>
    <w:p w:rsidR="00B75808" w:rsidRPr="00721B75" w:rsidRDefault="00B75808" w:rsidP="00C122C6">
      <w:pPr>
        <w:widowControl/>
        <w:rPr>
          <w:rFonts w:ascii="Arial" w:hAnsi="Arial" w:cs="Arial"/>
          <w:szCs w:val="21"/>
        </w:rPr>
      </w:pPr>
      <w:r w:rsidRPr="00721B75">
        <w:rPr>
          <w:rFonts w:ascii="Arial" w:hAnsi="Arial" w:cs="Arial"/>
          <w:szCs w:val="21"/>
        </w:rPr>
        <w:t>注：塔式布置是指以共用楼梯或楼梯与电梯组成的交通中心为核心，将多套单元组织成一个单元式平面，且每套单元门至楼梯间门或前室门的距离不超过</w:t>
      </w:r>
      <w:r w:rsidRPr="00721B75">
        <w:rPr>
          <w:rFonts w:ascii="Arial" w:hAnsi="Arial" w:cs="Arial"/>
          <w:szCs w:val="21"/>
        </w:rPr>
        <w:t>10m</w:t>
      </w:r>
      <w:r w:rsidRPr="00721B75">
        <w:rPr>
          <w:rFonts w:ascii="Arial" w:hAnsi="Arial" w:cs="Arial"/>
          <w:szCs w:val="21"/>
        </w:rPr>
        <w:t>的布置。</w:t>
      </w:r>
    </w:p>
    <w:p w:rsidR="00B75808" w:rsidRPr="00721B75" w:rsidRDefault="00B75808" w:rsidP="00C122C6">
      <w:pPr>
        <w:widowControl/>
        <w:rPr>
          <w:rFonts w:ascii="Arial" w:hAnsi="Arial" w:cs="Arial"/>
          <w:sz w:val="24"/>
          <w:szCs w:val="21"/>
        </w:rPr>
      </w:pPr>
      <w:r w:rsidRPr="00721B75">
        <w:rPr>
          <w:rFonts w:ascii="Arial" w:hAnsi="Arial" w:cs="Arial"/>
          <w:sz w:val="24"/>
          <w:szCs w:val="21"/>
        </w:rPr>
        <w:t>3</w:t>
      </w:r>
      <w:r w:rsidRPr="00721B75">
        <w:rPr>
          <w:rFonts w:ascii="Arial" w:hAnsi="Arial" w:cs="Arial"/>
          <w:sz w:val="24"/>
          <w:szCs w:val="21"/>
        </w:rPr>
        <w:t>、设置消防前室的租赁式公寓、公寓式办公楼，直接开向前室的单元门不应超过</w:t>
      </w:r>
      <w:r w:rsidRPr="00721B75">
        <w:rPr>
          <w:rFonts w:ascii="Arial" w:hAnsi="Arial" w:cs="Arial"/>
          <w:sz w:val="24"/>
          <w:szCs w:val="21"/>
        </w:rPr>
        <w:t>3</w:t>
      </w:r>
      <w:r w:rsidRPr="00721B75">
        <w:rPr>
          <w:rFonts w:ascii="Arial" w:hAnsi="Arial" w:cs="Arial"/>
          <w:sz w:val="24"/>
          <w:szCs w:val="21"/>
        </w:rPr>
        <w:t>套，且该单元门应为乙级防火门（单元门可朝单元内开启）。</w:t>
      </w:r>
      <w:r w:rsidRPr="00721B75">
        <w:rPr>
          <w:rFonts w:ascii="Arial" w:hAnsi="Arial" w:cs="Arial"/>
          <w:sz w:val="24"/>
          <w:szCs w:val="21"/>
        </w:rPr>
        <w:t>18</w:t>
      </w:r>
      <w:r w:rsidRPr="00721B75">
        <w:rPr>
          <w:rFonts w:ascii="Arial" w:hAnsi="Arial" w:cs="Arial"/>
          <w:sz w:val="24"/>
          <w:szCs w:val="21"/>
        </w:rPr>
        <w:t>层以上的租赁式公寓和公寓式办公楼，当楼梯间无可开启外窗且无机械加压送风时，单元门不应直接开向前室。</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4</w:t>
      </w:r>
      <w:r w:rsidRPr="00721B75">
        <w:rPr>
          <w:rFonts w:ascii="Arial" w:hAnsi="Arial" w:cs="Arial"/>
          <w:sz w:val="24"/>
          <w:szCs w:val="21"/>
        </w:rPr>
        <w:t>、租赁式公寓各单元室内任何一点至单元门的疏散距离不应大于</w:t>
      </w:r>
      <w:r w:rsidRPr="00721B75">
        <w:rPr>
          <w:rFonts w:ascii="Arial" w:hAnsi="Arial" w:cs="Arial"/>
          <w:sz w:val="24"/>
          <w:szCs w:val="21"/>
        </w:rPr>
        <w:t>20m</w:t>
      </w:r>
      <w:r w:rsidRPr="00721B75">
        <w:rPr>
          <w:rFonts w:ascii="Arial" w:hAnsi="Arial" w:cs="Arial"/>
          <w:sz w:val="24"/>
          <w:szCs w:val="21"/>
        </w:rPr>
        <w:t>，门的净宽不应小于</w:t>
      </w:r>
      <w:r w:rsidRPr="00721B75">
        <w:rPr>
          <w:rFonts w:ascii="Arial" w:hAnsi="Arial" w:cs="Arial"/>
          <w:sz w:val="24"/>
          <w:szCs w:val="21"/>
        </w:rPr>
        <w:t>0.9m</w:t>
      </w:r>
      <w:r w:rsidRPr="00721B75">
        <w:rPr>
          <w:rFonts w:ascii="Arial" w:hAnsi="Arial" w:cs="Arial"/>
          <w:sz w:val="24"/>
          <w:szCs w:val="21"/>
        </w:rPr>
        <w:t>。</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5</w:t>
      </w:r>
      <w:r w:rsidRPr="00721B75">
        <w:rPr>
          <w:rFonts w:ascii="Arial" w:hAnsi="Arial" w:cs="Arial"/>
          <w:sz w:val="24"/>
          <w:szCs w:val="21"/>
        </w:rPr>
        <w:t>、公寓式办公楼各单元室内任何一点至单元门的疏散距离不应大于</w:t>
      </w:r>
      <w:r w:rsidRPr="00721B75">
        <w:rPr>
          <w:rFonts w:ascii="Arial" w:hAnsi="Arial" w:cs="Arial"/>
          <w:sz w:val="24"/>
          <w:szCs w:val="21"/>
        </w:rPr>
        <w:t>15m</w:t>
      </w:r>
      <w:r w:rsidRPr="00721B75">
        <w:rPr>
          <w:rFonts w:ascii="Arial" w:hAnsi="Arial" w:cs="Arial"/>
          <w:sz w:val="24"/>
          <w:szCs w:val="21"/>
        </w:rPr>
        <w:t>，当室内设置喷淋保护时，疏散距离可增加</w:t>
      </w:r>
      <w:r w:rsidRPr="00721B75">
        <w:rPr>
          <w:rFonts w:ascii="Arial" w:hAnsi="Arial" w:cs="Arial"/>
          <w:sz w:val="24"/>
          <w:szCs w:val="21"/>
        </w:rPr>
        <w:t>3m</w:t>
      </w:r>
      <w:r w:rsidRPr="00721B75">
        <w:rPr>
          <w:rFonts w:ascii="Arial" w:hAnsi="Arial" w:cs="Arial"/>
          <w:sz w:val="24"/>
          <w:szCs w:val="21"/>
        </w:rPr>
        <w:t>。其疏散出口数量和宽度应符合下列要求：</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1</w:t>
      </w:r>
      <w:r w:rsidRPr="00721B75">
        <w:rPr>
          <w:rFonts w:ascii="Arial" w:hAnsi="Arial" w:cs="Arial"/>
          <w:sz w:val="24"/>
          <w:szCs w:val="21"/>
        </w:rPr>
        <w:t>）单元内的建筑面积不大于</w:t>
      </w:r>
      <w:r w:rsidRPr="00721B75">
        <w:rPr>
          <w:rFonts w:ascii="Arial" w:hAnsi="Arial" w:cs="Arial"/>
          <w:sz w:val="24"/>
          <w:szCs w:val="21"/>
        </w:rPr>
        <w:t>60 m</w:t>
      </w:r>
      <w:r w:rsidRPr="00721B75">
        <w:rPr>
          <w:rFonts w:ascii="Arial" w:hAnsi="Arial" w:cs="Arial"/>
          <w:sz w:val="24"/>
          <w:szCs w:val="21"/>
          <w:vertAlign w:val="superscript"/>
        </w:rPr>
        <w:t>2</w:t>
      </w:r>
      <w:r w:rsidRPr="00721B75">
        <w:rPr>
          <w:rFonts w:ascii="Arial" w:hAnsi="Arial" w:cs="Arial"/>
          <w:sz w:val="24"/>
          <w:szCs w:val="21"/>
        </w:rPr>
        <w:t xml:space="preserve"> </w:t>
      </w:r>
      <w:r w:rsidRPr="00721B75">
        <w:rPr>
          <w:rFonts w:ascii="Arial" w:hAnsi="Arial" w:cs="Arial"/>
          <w:sz w:val="24"/>
          <w:szCs w:val="21"/>
        </w:rPr>
        <w:t>时，可设置一个净宽不小于</w:t>
      </w:r>
      <w:r w:rsidRPr="00721B75">
        <w:rPr>
          <w:rFonts w:ascii="Arial" w:hAnsi="Arial" w:cs="Arial"/>
          <w:sz w:val="24"/>
          <w:szCs w:val="21"/>
        </w:rPr>
        <w:t>0.9m</w:t>
      </w:r>
      <w:r w:rsidRPr="00721B75">
        <w:rPr>
          <w:rFonts w:ascii="Arial" w:hAnsi="Arial" w:cs="Arial"/>
          <w:sz w:val="24"/>
          <w:szCs w:val="21"/>
        </w:rPr>
        <w:t>的出口；</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2</w:t>
      </w:r>
      <w:r w:rsidRPr="00721B75">
        <w:rPr>
          <w:rFonts w:ascii="Arial" w:hAnsi="Arial" w:cs="Arial"/>
          <w:sz w:val="24"/>
          <w:szCs w:val="21"/>
        </w:rPr>
        <w:t>）单元内的建筑面积不大于</w:t>
      </w:r>
      <w:r w:rsidRPr="00721B75">
        <w:rPr>
          <w:rFonts w:ascii="Arial" w:hAnsi="Arial" w:cs="Arial"/>
          <w:sz w:val="24"/>
          <w:szCs w:val="21"/>
        </w:rPr>
        <w:t>150 m</w:t>
      </w:r>
      <w:r w:rsidRPr="00721B75">
        <w:rPr>
          <w:rFonts w:ascii="Arial" w:hAnsi="Arial" w:cs="Arial"/>
          <w:sz w:val="24"/>
          <w:szCs w:val="21"/>
          <w:vertAlign w:val="superscript"/>
        </w:rPr>
        <w:t>2</w:t>
      </w:r>
      <w:r w:rsidRPr="00721B75">
        <w:rPr>
          <w:rFonts w:ascii="Arial" w:hAnsi="Arial" w:cs="Arial"/>
          <w:sz w:val="24"/>
          <w:szCs w:val="21"/>
        </w:rPr>
        <w:t xml:space="preserve"> </w:t>
      </w:r>
      <w:r w:rsidRPr="00721B75">
        <w:rPr>
          <w:rFonts w:ascii="Arial" w:hAnsi="Arial" w:cs="Arial"/>
          <w:sz w:val="24"/>
          <w:szCs w:val="21"/>
        </w:rPr>
        <w:t>时，可设置一个净宽不小于</w:t>
      </w:r>
      <w:r w:rsidRPr="00721B75">
        <w:rPr>
          <w:rFonts w:ascii="Arial" w:hAnsi="Arial" w:cs="Arial"/>
          <w:sz w:val="24"/>
          <w:szCs w:val="21"/>
        </w:rPr>
        <w:t>1.1m</w:t>
      </w:r>
      <w:r w:rsidRPr="00721B75">
        <w:rPr>
          <w:rFonts w:ascii="Arial" w:hAnsi="Arial" w:cs="Arial"/>
          <w:sz w:val="24"/>
          <w:szCs w:val="21"/>
        </w:rPr>
        <w:t>的出口；</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3</w:t>
      </w:r>
      <w:r w:rsidRPr="00721B75">
        <w:rPr>
          <w:rFonts w:ascii="Arial" w:hAnsi="Arial" w:cs="Arial"/>
          <w:sz w:val="24"/>
          <w:szCs w:val="21"/>
        </w:rPr>
        <w:t>）单元内的建筑面积大于</w:t>
      </w:r>
      <w:r w:rsidRPr="00721B75">
        <w:rPr>
          <w:rFonts w:ascii="Arial" w:hAnsi="Arial" w:cs="Arial"/>
          <w:sz w:val="24"/>
          <w:szCs w:val="21"/>
        </w:rPr>
        <w:t>150 m</w:t>
      </w:r>
      <w:r w:rsidRPr="00721B75">
        <w:rPr>
          <w:rFonts w:ascii="Arial" w:hAnsi="Arial" w:cs="Arial"/>
          <w:sz w:val="24"/>
          <w:szCs w:val="21"/>
          <w:vertAlign w:val="superscript"/>
        </w:rPr>
        <w:t>2</w:t>
      </w:r>
      <w:r w:rsidRPr="00721B75">
        <w:rPr>
          <w:rFonts w:ascii="Arial" w:hAnsi="Arial" w:cs="Arial"/>
          <w:sz w:val="24"/>
          <w:szCs w:val="21"/>
        </w:rPr>
        <w:t xml:space="preserve"> </w:t>
      </w:r>
      <w:r w:rsidRPr="00721B75">
        <w:rPr>
          <w:rFonts w:ascii="Arial" w:hAnsi="Arial" w:cs="Arial"/>
          <w:sz w:val="24"/>
          <w:szCs w:val="21"/>
        </w:rPr>
        <w:t>时，应设置二个出口，门的净宽不应小于</w:t>
      </w:r>
      <w:r w:rsidRPr="00721B75">
        <w:rPr>
          <w:rFonts w:ascii="Arial" w:hAnsi="Arial" w:cs="Arial"/>
          <w:sz w:val="24"/>
          <w:szCs w:val="21"/>
        </w:rPr>
        <w:t>0.9m</w:t>
      </w:r>
      <w:r w:rsidRPr="00721B75">
        <w:rPr>
          <w:rFonts w:ascii="Arial" w:hAnsi="Arial" w:cs="Arial"/>
          <w:sz w:val="24"/>
          <w:szCs w:val="21"/>
        </w:rPr>
        <w:t>。</w:t>
      </w:r>
    </w:p>
    <w:p w:rsidR="00B75808" w:rsidRPr="00721B75" w:rsidRDefault="00B75808" w:rsidP="00C122C6">
      <w:pPr>
        <w:widowControl/>
        <w:rPr>
          <w:rFonts w:ascii="Arial" w:hAnsi="Arial" w:cs="Arial"/>
          <w:sz w:val="24"/>
          <w:szCs w:val="21"/>
        </w:rPr>
      </w:pPr>
      <w:r w:rsidRPr="00721B75">
        <w:rPr>
          <w:rFonts w:ascii="Arial" w:hAnsi="Arial" w:cs="Arial"/>
          <w:sz w:val="24"/>
          <w:szCs w:val="21"/>
        </w:rPr>
        <w:t>四、消防设施要求</w:t>
      </w:r>
    </w:p>
    <w:p w:rsidR="00B75808" w:rsidRPr="00721B75" w:rsidRDefault="00B75808" w:rsidP="00C122C6">
      <w:pPr>
        <w:widowControl/>
        <w:rPr>
          <w:rFonts w:ascii="Arial" w:hAnsi="Arial" w:cs="Arial"/>
          <w:sz w:val="24"/>
          <w:szCs w:val="21"/>
        </w:rPr>
      </w:pPr>
      <w:r w:rsidRPr="00721B75">
        <w:rPr>
          <w:rFonts w:ascii="Arial" w:hAnsi="Arial" w:cs="Arial"/>
          <w:sz w:val="24"/>
          <w:szCs w:val="21"/>
        </w:rPr>
        <w:lastRenderedPageBreak/>
        <w:t>1</w:t>
      </w:r>
      <w:r w:rsidRPr="00721B75">
        <w:rPr>
          <w:rFonts w:ascii="Arial" w:hAnsi="Arial" w:cs="Arial"/>
          <w:sz w:val="24"/>
          <w:szCs w:val="21"/>
        </w:rPr>
        <w:t>、下列租赁式公寓、公寓式办公楼应设室内消火栓系统：</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1</w:t>
      </w:r>
      <w:r w:rsidRPr="00721B75">
        <w:rPr>
          <w:rFonts w:ascii="Arial" w:hAnsi="Arial" w:cs="Arial"/>
          <w:sz w:val="24"/>
          <w:szCs w:val="21"/>
        </w:rPr>
        <w:t>）超过</w:t>
      </w:r>
      <w:r w:rsidRPr="00721B75">
        <w:rPr>
          <w:rFonts w:ascii="Arial" w:hAnsi="Arial" w:cs="Arial"/>
          <w:sz w:val="24"/>
          <w:szCs w:val="21"/>
        </w:rPr>
        <w:t>6</w:t>
      </w:r>
      <w:r w:rsidRPr="00721B75">
        <w:rPr>
          <w:rFonts w:ascii="Arial" w:hAnsi="Arial" w:cs="Arial"/>
          <w:sz w:val="24"/>
          <w:szCs w:val="21"/>
        </w:rPr>
        <w:t>层的塔式、单元式学生公寓；</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2</w:t>
      </w:r>
      <w:r w:rsidRPr="00721B75">
        <w:rPr>
          <w:rFonts w:ascii="Arial" w:hAnsi="Arial" w:cs="Arial"/>
          <w:sz w:val="24"/>
          <w:szCs w:val="21"/>
        </w:rPr>
        <w:t>）体积超过</w:t>
      </w:r>
      <w:r w:rsidRPr="00721B75">
        <w:rPr>
          <w:rFonts w:ascii="Arial" w:hAnsi="Arial" w:cs="Arial"/>
          <w:sz w:val="24"/>
          <w:szCs w:val="21"/>
        </w:rPr>
        <w:t>5000m</w:t>
      </w:r>
      <w:r w:rsidRPr="00721B75">
        <w:rPr>
          <w:rFonts w:ascii="Arial" w:hAnsi="Arial" w:cs="Arial"/>
          <w:sz w:val="24"/>
          <w:szCs w:val="21"/>
          <w:vertAlign w:val="superscript"/>
        </w:rPr>
        <w:t>3</w:t>
      </w:r>
      <w:r w:rsidRPr="00721B75">
        <w:rPr>
          <w:rFonts w:ascii="Arial" w:hAnsi="Arial" w:cs="Arial"/>
          <w:sz w:val="24"/>
          <w:szCs w:val="21"/>
        </w:rPr>
        <w:t>的租赁式公寓、公寓式办公楼。</w:t>
      </w:r>
    </w:p>
    <w:p w:rsidR="00B75808" w:rsidRPr="00721B75" w:rsidRDefault="00B75808" w:rsidP="00C122C6">
      <w:pPr>
        <w:widowControl/>
        <w:rPr>
          <w:rFonts w:ascii="Arial" w:hAnsi="Arial" w:cs="Arial"/>
          <w:sz w:val="24"/>
          <w:szCs w:val="21"/>
        </w:rPr>
      </w:pPr>
      <w:r w:rsidRPr="00721B75">
        <w:rPr>
          <w:rFonts w:ascii="Arial" w:hAnsi="Arial" w:cs="Arial"/>
          <w:sz w:val="24"/>
          <w:szCs w:val="21"/>
        </w:rPr>
        <w:t>2</w:t>
      </w:r>
      <w:r w:rsidRPr="00721B75">
        <w:rPr>
          <w:rFonts w:ascii="Arial" w:hAnsi="Arial" w:cs="Arial"/>
          <w:sz w:val="24"/>
          <w:szCs w:val="21"/>
        </w:rPr>
        <w:t>、下列租赁式公寓、公寓式办公楼应设自动喷水灭火系统：</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1</w:t>
      </w:r>
      <w:r w:rsidRPr="00721B75">
        <w:rPr>
          <w:rFonts w:ascii="Arial" w:hAnsi="Arial" w:cs="Arial"/>
          <w:sz w:val="24"/>
          <w:szCs w:val="21"/>
        </w:rPr>
        <w:t>）超过</w:t>
      </w:r>
      <w:r w:rsidRPr="00721B75">
        <w:rPr>
          <w:rFonts w:ascii="Arial" w:hAnsi="Arial" w:cs="Arial"/>
          <w:sz w:val="24"/>
          <w:szCs w:val="21"/>
        </w:rPr>
        <w:t>9</w:t>
      </w:r>
      <w:r w:rsidRPr="00721B75">
        <w:rPr>
          <w:rFonts w:ascii="Arial" w:hAnsi="Arial" w:cs="Arial"/>
          <w:sz w:val="24"/>
          <w:szCs w:val="21"/>
        </w:rPr>
        <w:t>层且不设集中空气调节系统的租赁式公寓（学生公寓除外）、公寓式办公楼的公共走道、消防前室、库房等公共部位（公共部位设置喷头数少于</w:t>
      </w:r>
      <w:r w:rsidRPr="00721B75">
        <w:rPr>
          <w:rFonts w:ascii="Arial" w:hAnsi="Arial" w:cs="Arial"/>
          <w:sz w:val="24"/>
          <w:szCs w:val="21"/>
        </w:rPr>
        <w:t>5</w:t>
      </w:r>
      <w:r w:rsidRPr="00721B75">
        <w:rPr>
          <w:rFonts w:ascii="Arial" w:hAnsi="Arial" w:cs="Arial"/>
          <w:sz w:val="24"/>
          <w:szCs w:val="21"/>
        </w:rPr>
        <w:t>个时，自动喷水灭火系统可接入室内消火栓系统）；</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2</w:t>
      </w:r>
      <w:r w:rsidRPr="00721B75">
        <w:rPr>
          <w:rFonts w:ascii="Arial" w:hAnsi="Arial" w:cs="Arial"/>
          <w:sz w:val="24"/>
          <w:szCs w:val="21"/>
        </w:rPr>
        <w:t>）建筑高度大于</w:t>
      </w:r>
      <w:r w:rsidRPr="00721B75">
        <w:rPr>
          <w:rFonts w:ascii="Arial" w:hAnsi="Arial" w:cs="Arial"/>
          <w:sz w:val="24"/>
          <w:szCs w:val="21"/>
        </w:rPr>
        <w:t>100m</w:t>
      </w:r>
      <w:r w:rsidRPr="00721B75">
        <w:rPr>
          <w:rFonts w:ascii="Arial" w:hAnsi="Arial" w:cs="Arial"/>
          <w:sz w:val="24"/>
          <w:szCs w:val="21"/>
        </w:rPr>
        <w:t>的租赁式公寓、公寓式办公楼的公共部位及室内各部位；</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3</w:t>
      </w:r>
      <w:r w:rsidRPr="00721B75">
        <w:rPr>
          <w:rFonts w:ascii="Arial" w:hAnsi="Arial" w:cs="Arial"/>
          <w:sz w:val="24"/>
          <w:szCs w:val="21"/>
        </w:rPr>
        <w:t>）设有集中空气调节系统且单元之间有风管连通的租赁式公寓、公寓式办公楼的公共部位及室内各部位；</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4</w:t>
      </w:r>
      <w:r w:rsidRPr="00721B75">
        <w:rPr>
          <w:rFonts w:ascii="Arial" w:hAnsi="Arial" w:cs="Arial"/>
          <w:sz w:val="24"/>
          <w:szCs w:val="21"/>
        </w:rPr>
        <w:t>）建筑高度超过</w:t>
      </w:r>
      <w:r w:rsidRPr="00721B75">
        <w:rPr>
          <w:rFonts w:ascii="Arial" w:hAnsi="Arial" w:cs="Arial"/>
          <w:sz w:val="24"/>
          <w:szCs w:val="21"/>
        </w:rPr>
        <w:t>50m</w:t>
      </w:r>
      <w:r w:rsidRPr="00721B75">
        <w:rPr>
          <w:rFonts w:ascii="Arial" w:hAnsi="Arial" w:cs="Arial"/>
          <w:sz w:val="24"/>
          <w:szCs w:val="21"/>
        </w:rPr>
        <w:t>，每层建筑面积超过</w:t>
      </w:r>
      <w:r w:rsidRPr="00721B75">
        <w:rPr>
          <w:rFonts w:ascii="Arial" w:hAnsi="Arial" w:cs="Arial"/>
          <w:sz w:val="24"/>
          <w:szCs w:val="21"/>
        </w:rPr>
        <w:t>650m</w:t>
      </w:r>
      <w:r w:rsidRPr="00721B75">
        <w:rPr>
          <w:rFonts w:ascii="Arial" w:hAnsi="Arial" w:cs="Arial"/>
          <w:sz w:val="24"/>
          <w:szCs w:val="21"/>
          <w:vertAlign w:val="superscript"/>
        </w:rPr>
        <w:t>2</w:t>
      </w:r>
      <w:r w:rsidRPr="00721B75">
        <w:rPr>
          <w:rFonts w:ascii="Arial" w:hAnsi="Arial" w:cs="Arial"/>
          <w:sz w:val="24"/>
          <w:szCs w:val="21"/>
        </w:rPr>
        <w:t>的公寓式办公楼的公共部位及室内各部位。</w:t>
      </w:r>
    </w:p>
    <w:p w:rsidR="00B75808" w:rsidRPr="00866AB3" w:rsidRDefault="00B75808" w:rsidP="00C122C6">
      <w:pPr>
        <w:widowControl/>
        <w:rPr>
          <w:rFonts w:ascii="Arial" w:hAnsi="Arial" w:cs="Arial"/>
          <w:szCs w:val="21"/>
        </w:rPr>
      </w:pPr>
      <w:r w:rsidRPr="00866AB3">
        <w:rPr>
          <w:rFonts w:ascii="Arial" w:hAnsi="Arial" w:cs="Arial"/>
          <w:szCs w:val="21"/>
        </w:rPr>
        <w:t>注：单元最大建筑面积小于</w:t>
      </w:r>
      <w:r w:rsidRPr="00866AB3">
        <w:rPr>
          <w:rFonts w:ascii="Arial" w:hAnsi="Arial" w:cs="Arial"/>
          <w:szCs w:val="21"/>
        </w:rPr>
        <w:t>150m</w:t>
      </w:r>
      <w:r w:rsidRPr="00866AB3">
        <w:rPr>
          <w:rFonts w:ascii="Arial" w:hAnsi="Arial" w:cs="Arial"/>
          <w:szCs w:val="21"/>
          <w:vertAlign w:val="superscript"/>
        </w:rPr>
        <w:t>2</w:t>
      </w:r>
      <w:r w:rsidRPr="00866AB3">
        <w:rPr>
          <w:rFonts w:ascii="Arial" w:hAnsi="Arial" w:cs="Arial"/>
          <w:szCs w:val="21"/>
        </w:rPr>
        <w:t>的，喷水强度可按轻危险级设置。</w:t>
      </w:r>
    </w:p>
    <w:p w:rsidR="00B75808" w:rsidRPr="00721B75" w:rsidRDefault="00B75808" w:rsidP="00C122C6">
      <w:pPr>
        <w:widowControl/>
        <w:rPr>
          <w:rFonts w:ascii="Arial" w:hAnsi="Arial" w:cs="Arial"/>
          <w:sz w:val="24"/>
          <w:szCs w:val="21"/>
        </w:rPr>
      </w:pPr>
      <w:r w:rsidRPr="00721B75">
        <w:rPr>
          <w:rFonts w:ascii="Arial" w:hAnsi="Arial" w:cs="Arial"/>
          <w:sz w:val="24"/>
          <w:szCs w:val="21"/>
        </w:rPr>
        <w:t>3</w:t>
      </w:r>
      <w:r w:rsidRPr="00721B75">
        <w:rPr>
          <w:rFonts w:ascii="Arial" w:hAnsi="Arial" w:cs="Arial"/>
          <w:sz w:val="24"/>
          <w:szCs w:val="21"/>
        </w:rPr>
        <w:t>、下列租赁式公寓、公寓式办公楼应设火灾自动报警系统：</w:t>
      </w:r>
    </w:p>
    <w:p w:rsidR="00B75808" w:rsidRPr="00721B75" w:rsidRDefault="00B75808" w:rsidP="00B75808">
      <w:pPr>
        <w:widowControl/>
        <w:jc w:val="left"/>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1</w:t>
      </w:r>
      <w:r w:rsidRPr="00721B75">
        <w:rPr>
          <w:rFonts w:ascii="Arial" w:hAnsi="Arial" w:cs="Arial"/>
          <w:sz w:val="24"/>
          <w:szCs w:val="21"/>
        </w:rPr>
        <w:t>）超过</w:t>
      </w:r>
      <w:r w:rsidRPr="00721B75">
        <w:rPr>
          <w:rFonts w:ascii="Arial" w:hAnsi="Arial" w:cs="Arial"/>
          <w:sz w:val="24"/>
          <w:szCs w:val="21"/>
        </w:rPr>
        <w:t>18</w:t>
      </w:r>
      <w:r w:rsidRPr="00721B75">
        <w:rPr>
          <w:rFonts w:ascii="Arial" w:hAnsi="Arial" w:cs="Arial"/>
          <w:sz w:val="24"/>
          <w:szCs w:val="21"/>
        </w:rPr>
        <w:t>层且不设集中空气调节系统的租赁式公寓（学生公寓除外）的公共部位；</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2</w:t>
      </w:r>
      <w:r w:rsidRPr="00721B75">
        <w:rPr>
          <w:rFonts w:ascii="Arial" w:hAnsi="Arial" w:cs="Arial"/>
          <w:sz w:val="24"/>
          <w:szCs w:val="21"/>
        </w:rPr>
        <w:t>）建筑高度超过</w:t>
      </w:r>
      <w:r w:rsidRPr="00721B75">
        <w:rPr>
          <w:rFonts w:ascii="Arial" w:hAnsi="Arial" w:cs="Arial"/>
          <w:sz w:val="24"/>
          <w:szCs w:val="21"/>
        </w:rPr>
        <w:t>50m</w:t>
      </w:r>
      <w:r w:rsidRPr="00721B75">
        <w:rPr>
          <w:rFonts w:ascii="Arial" w:hAnsi="Arial" w:cs="Arial"/>
          <w:sz w:val="24"/>
          <w:szCs w:val="21"/>
        </w:rPr>
        <w:t>的公寓式办公楼的公共部位及室内各部位；</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3</w:t>
      </w:r>
      <w:r w:rsidRPr="00721B75">
        <w:rPr>
          <w:rFonts w:ascii="Arial" w:hAnsi="Arial" w:cs="Arial"/>
          <w:sz w:val="24"/>
          <w:szCs w:val="21"/>
        </w:rPr>
        <w:t>）建筑高度大于</w:t>
      </w:r>
      <w:r w:rsidRPr="00721B75">
        <w:rPr>
          <w:rFonts w:ascii="Arial" w:hAnsi="Arial" w:cs="Arial"/>
          <w:sz w:val="24"/>
          <w:szCs w:val="21"/>
        </w:rPr>
        <w:t>100m</w:t>
      </w:r>
      <w:r w:rsidRPr="00721B75">
        <w:rPr>
          <w:rFonts w:ascii="Arial" w:hAnsi="Arial" w:cs="Arial"/>
          <w:sz w:val="24"/>
          <w:szCs w:val="21"/>
        </w:rPr>
        <w:t>的租赁式公寓、公寓式办公楼的公共部位及室内各部位；</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4</w:t>
      </w:r>
      <w:r w:rsidRPr="00721B75">
        <w:rPr>
          <w:rFonts w:ascii="Arial" w:hAnsi="Arial" w:cs="Arial"/>
          <w:sz w:val="24"/>
          <w:szCs w:val="21"/>
        </w:rPr>
        <w:t>）设有集中空气调节系统且单元之间有风管连通的租赁式公寓、公寓式办公楼的公共部位及室内各部位；</w:t>
      </w:r>
    </w:p>
    <w:p w:rsidR="00B75808" w:rsidRPr="00721B75" w:rsidRDefault="00B75808" w:rsidP="00C122C6">
      <w:pPr>
        <w:widowControl/>
        <w:rPr>
          <w:rFonts w:ascii="Arial" w:hAnsi="Arial" w:cs="Arial"/>
          <w:sz w:val="24"/>
          <w:szCs w:val="21"/>
        </w:rPr>
      </w:pPr>
      <w:r w:rsidRPr="00721B75">
        <w:rPr>
          <w:rFonts w:ascii="Arial" w:hAnsi="Arial" w:cs="Arial"/>
          <w:sz w:val="24"/>
          <w:szCs w:val="21"/>
        </w:rPr>
        <w:t>（</w:t>
      </w:r>
      <w:r w:rsidRPr="00721B75">
        <w:rPr>
          <w:rFonts w:ascii="Arial" w:hAnsi="Arial" w:cs="Arial"/>
          <w:sz w:val="24"/>
          <w:szCs w:val="21"/>
        </w:rPr>
        <w:t>5</w:t>
      </w:r>
      <w:r w:rsidRPr="00721B75">
        <w:rPr>
          <w:rFonts w:ascii="Arial" w:hAnsi="Arial" w:cs="Arial"/>
          <w:sz w:val="24"/>
          <w:szCs w:val="21"/>
        </w:rPr>
        <w:t>）设有机械防排烟系统的租赁式公寓、公寓式办公楼的公共部位。</w:t>
      </w:r>
    </w:p>
    <w:p w:rsidR="00B75808" w:rsidRPr="00721B75" w:rsidRDefault="00B75808" w:rsidP="00C122C6">
      <w:pPr>
        <w:widowControl/>
        <w:rPr>
          <w:rFonts w:ascii="Arial" w:hAnsi="Arial" w:cs="Arial"/>
          <w:sz w:val="24"/>
          <w:szCs w:val="21"/>
        </w:rPr>
      </w:pPr>
      <w:r w:rsidRPr="00721B75">
        <w:rPr>
          <w:rFonts w:ascii="Arial" w:hAnsi="Arial" w:cs="Arial"/>
          <w:sz w:val="24"/>
          <w:szCs w:val="21"/>
        </w:rPr>
        <w:lastRenderedPageBreak/>
        <w:t>4</w:t>
      </w:r>
      <w:r w:rsidRPr="00721B75">
        <w:rPr>
          <w:rFonts w:ascii="Arial" w:hAnsi="Arial" w:cs="Arial"/>
          <w:sz w:val="24"/>
          <w:szCs w:val="21"/>
        </w:rPr>
        <w:t>、租赁式公寓、公寓式办公楼的防排烟设计应按上海市工程建设规范《民用建筑防排烟技术规程》中办公楼的有关要求执行。但不设集中空气调节系统的租赁式公寓可按住宅的有关要求执行。</w:t>
      </w:r>
    </w:p>
    <w:p w:rsidR="00B75808" w:rsidRPr="00721B75" w:rsidRDefault="00B75808" w:rsidP="00B75808">
      <w:pPr>
        <w:widowControl/>
        <w:rPr>
          <w:rFonts w:ascii="Arial" w:hAnsi="Arial" w:cs="Arial"/>
          <w:sz w:val="24"/>
          <w:szCs w:val="21"/>
        </w:rPr>
      </w:pPr>
      <w:r w:rsidRPr="00721B75">
        <w:rPr>
          <w:rFonts w:ascii="Arial" w:hAnsi="Arial" w:cs="Arial"/>
          <w:sz w:val="24"/>
          <w:szCs w:val="21"/>
        </w:rPr>
        <w:t>5</w:t>
      </w:r>
      <w:r w:rsidRPr="00721B75">
        <w:rPr>
          <w:rFonts w:ascii="Arial" w:hAnsi="Arial" w:cs="Arial"/>
          <w:sz w:val="24"/>
          <w:szCs w:val="21"/>
        </w:rPr>
        <w:t>、本规定所指的室内各部位不包括面积小于</w:t>
      </w:r>
      <w:r w:rsidRPr="00721B75">
        <w:rPr>
          <w:rFonts w:ascii="Arial" w:hAnsi="Arial" w:cs="Arial"/>
          <w:sz w:val="24"/>
          <w:szCs w:val="21"/>
        </w:rPr>
        <w:t>5.00m</w:t>
      </w:r>
      <w:r w:rsidRPr="00721B75">
        <w:rPr>
          <w:rFonts w:ascii="Arial" w:hAnsi="Arial" w:cs="Arial"/>
          <w:sz w:val="24"/>
          <w:szCs w:val="21"/>
          <w:vertAlign w:val="superscript"/>
        </w:rPr>
        <w:t>2</w:t>
      </w:r>
      <w:r w:rsidRPr="00721B75">
        <w:rPr>
          <w:rFonts w:ascii="Arial" w:hAnsi="Arial" w:cs="Arial"/>
          <w:sz w:val="24"/>
          <w:szCs w:val="21"/>
        </w:rPr>
        <w:t>的厕所、卫生间</w:t>
      </w:r>
      <w:r w:rsidR="00BF7DF7" w:rsidRPr="00721B75">
        <w:rPr>
          <w:rFonts w:ascii="Arial" w:hAnsi="Arial" w:cs="Arial" w:hint="eastAsia"/>
          <w:sz w:val="24"/>
          <w:szCs w:val="21"/>
        </w:rPr>
        <w:t>。</w:t>
      </w:r>
    </w:p>
    <w:p w:rsidR="00B75808" w:rsidRPr="00741509" w:rsidRDefault="00BF7DF7" w:rsidP="00741509">
      <w:pPr>
        <w:pStyle w:val="3"/>
        <w:numPr>
          <w:ilvl w:val="0"/>
          <w:numId w:val="0"/>
        </w:numPr>
        <w:spacing w:before="0"/>
        <w:jc w:val="both"/>
      </w:pPr>
      <w:r w:rsidRPr="00741509">
        <w:br w:type="page"/>
      </w:r>
      <w:bookmarkStart w:id="29" w:name="_Toc405369274"/>
      <w:r w:rsidR="00B75808" w:rsidRPr="00741509">
        <w:lastRenderedPageBreak/>
        <w:t>附录</w:t>
      </w:r>
      <w:r w:rsidR="00BE5C8A" w:rsidRPr="00741509">
        <w:rPr>
          <w:rFonts w:hint="eastAsia"/>
        </w:rPr>
        <w:t>H</w:t>
      </w:r>
      <w:r w:rsidR="00C122C6" w:rsidRPr="00741509">
        <w:rPr>
          <w:rFonts w:hint="eastAsia"/>
        </w:rPr>
        <w:t xml:space="preserve"> </w:t>
      </w:r>
      <w:r w:rsidR="00C122C6" w:rsidRPr="00741509">
        <w:t>关于发布《大中型商场防火技术规定》的通知</w:t>
      </w:r>
      <w:bookmarkEnd w:id="29"/>
    </w:p>
    <w:p w:rsidR="00B75808" w:rsidRPr="00BF7DF7" w:rsidRDefault="00B75808" w:rsidP="00B75808">
      <w:pPr>
        <w:widowControl/>
        <w:jc w:val="center"/>
        <w:rPr>
          <w:rFonts w:ascii="Arial" w:hAnsi="Arial" w:cs="Arial"/>
          <w:b/>
          <w:color w:val="0D0D0D"/>
          <w:spacing w:val="-20"/>
          <w:sz w:val="36"/>
          <w:szCs w:val="36"/>
        </w:rPr>
      </w:pPr>
      <w:r w:rsidRPr="00BF7DF7">
        <w:rPr>
          <w:rFonts w:ascii="Arial" w:hAnsi="Arial" w:cs="Arial"/>
          <w:b/>
          <w:color w:val="0D0D0D"/>
          <w:spacing w:val="-20"/>
          <w:sz w:val="36"/>
          <w:szCs w:val="36"/>
        </w:rPr>
        <w:t>上</w:t>
      </w:r>
      <w:r w:rsidRPr="00BF7DF7">
        <w:rPr>
          <w:rFonts w:ascii="Arial" w:hAnsi="Arial" w:cs="Arial"/>
          <w:b/>
          <w:color w:val="0D0D0D"/>
          <w:spacing w:val="-20"/>
          <w:sz w:val="36"/>
          <w:szCs w:val="36"/>
        </w:rPr>
        <w:t xml:space="preserve"> </w:t>
      </w:r>
      <w:r w:rsidRPr="00BF7DF7">
        <w:rPr>
          <w:rFonts w:ascii="Arial" w:hAnsi="Arial" w:cs="Arial"/>
          <w:b/>
          <w:color w:val="0D0D0D"/>
          <w:spacing w:val="-20"/>
          <w:sz w:val="36"/>
          <w:szCs w:val="36"/>
        </w:rPr>
        <w:t>海</w:t>
      </w:r>
      <w:r w:rsidRPr="00BF7DF7">
        <w:rPr>
          <w:rFonts w:ascii="Arial" w:hAnsi="Arial" w:cs="Arial"/>
          <w:b/>
          <w:color w:val="0D0D0D"/>
          <w:spacing w:val="-20"/>
          <w:sz w:val="36"/>
          <w:szCs w:val="36"/>
        </w:rPr>
        <w:t xml:space="preserve"> </w:t>
      </w:r>
      <w:r w:rsidRPr="00BF7DF7">
        <w:rPr>
          <w:rFonts w:ascii="Arial" w:hAnsi="Arial" w:cs="Arial"/>
          <w:b/>
          <w:color w:val="0D0D0D"/>
          <w:spacing w:val="-20"/>
          <w:sz w:val="36"/>
          <w:szCs w:val="36"/>
        </w:rPr>
        <w:t>市</w:t>
      </w:r>
      <w:r w:rsidRPr="00BF7DF7">
        <w:rPr>
          <w:rFonts w:ascii="Arial" w:hAnsi="Arial" w:cs="Arial"/>
          <w:b/>
          <w:color w:val="0D0D0D"/>
          <w:spacing w:val="-20"/>
          <w:sz w:val="36"/>
          <w:szCs w:val="36"/>
        </w:rPr>
        <w:t xml:space="preserve"> </w:t>
      </w:r>
      <w:r w:rsidRPr="00BF7DF7">
        <w:rPr>
          <w:rFonts w:ascii="Arial" w:hAnsi="Arial" w:cs="Arial"/>
          <w:b/>
          <w:color w:val="0D0D0D"/>
          <w:spacing w:val="-20"/>
          <w:sz w:val="36"/>
          <w:szCs w:val="36"/>
        </w:rPr>
        <w:t>消</w:t>
      </w:r>
      <w:r w:rsidRPr="00BF7DF7">
        <w:rPr>
          <w:rFonts w:ascii="Arial" w:hAnsi="Arial" w:cs="Arial"/>
          <w:b/>
          <w:color w:val="0D0D0D"/>
          <w:spacing w:val="-20"/>
          <w:sz w:val="36"/>
          <w:szCs w:val="36"/>
        </w:rPr>
        <w:t xml:space="preserve"> </w:t>
      </w:r>
      <w:r w:rsidRPr="00BF7DF7">
        <w:rPr>
          <w:rFonts w:ascii="Arial" w:hAnsi="Arial" w:cs="Arial"/>
          <w:b/>
          <w:color w:val="0D0D0D"/>
          <w:spacing w:val="-20"/>
          <w:sz w:val="36"/>
          <w:szCs w:val="36"/>
        </w:rPr>
        <w:t>防</w:t>
      </w:r>
      <w:r w:rsidRPr="00BF7DF7">
        <w:rPr>
          <w:rFonts w:ascii="Arial" w:hAnsi="Arial" w:cs="Arial"/>
          <w:b/>
          <w:color w:val="0D0D0D"/>
          <w:spacing w:val="-20"/>
          <w:sz w:val="36"/>
          <w:szCs w:val="36"/>
        </w:rPr>
        <w:t xml:space="preserve"> </w:t>
      </w:r>
      <w:r w:rsidRPr="00BF7DF7">
        <w:rPr>
          <w:rFonts w:ascii="Arial" w:hAnsi="Arial" w:cs="Arial"/>
          <w:b/>
          <w:color w:val="0D0D0D"/>
          <w:spacing w:val="-20"/>
          <w:sz w:val="36"/>
          <w:szCs w:val="36"/>
        </w:rPr>
        <w:t>局</w:t>
      </w:r>
      <w:r w:rsidRPr="00BF7DF7">
        <w:rPr>
          <w:rFonts w:ascii="Arial" w:hAnsi="Arial" w:cs="Arial"/>
          <w:b/>
          <w:color w:val="0D0D0D"/>
          <w:spacing w:val="-20"/>
          <w:sz w:val="36"/>
          <w:szCs w:val="36"/>
        </w:rPr>
        <w:t xml:space="preserve"> </w:t>
      </w:r>
      <w:r w:rsidRPr="00BF7DF7">
        <w:rPr>
          <w:rFonts w:ascii="Arial" w:hAnsi="Arial" w:cs="Arial"/>
          <w:b/>
          <w:color w:val="0D0D0D"/>
          <w:spacing w:val="-20"/>
          <w:sz w:val="36"/>
          <w:szCs w:val="36"/>
        </w:rPr>
        <w:t>文</w:t>
      </w:r>
      <w:r w:rsidRPr="00BF7DF7">
        <w:rPr>
          <w:rFonts w:ascii="Arial" w:hAnsi="Arial" w:cs="Arial"/>
          <w:b/>
          <w:color w:val="0D0D0D"/>
          <w:spacing w:val="-20"/>
          <w:sz w:val="36"/>
          <w:szCs w:val="36"/>
        </w:rPr>
        <w:t xml:space="preserve"> </w:t>
      </w:r>
      <w:r w:rsidRPr="00BF7DF7">
        <w:rPr>
          <w:rFonts w:ascii="Arial" w:hAnsi="Arial" w:cs="Arial"/>
          <w:b/>
          <w:color w:val="0D0D0D"/>
          <w:spacing w:val="-20"/>
          <w:sz w:val="36"/>
          <w:szCs w:val="36"/>
        </w:rPr>
        <w:t>件</w:t>
      </w:r>
    </w:p>
    <w:p w:rsidR="00B75808" w:rsidRPr="00BF7DF7" w:rsidRDefault="00B75808" w:rsidP="00B75808">
      <w:pPr>
        <w:widowControl/>
        <w:jc w:val="center"/>
        <w:rPr>
          <w:rFonts w:ascii="Arial" w:hAnsi="Arial" w:cs="Arial"/>
          <w:b/>
          <w:szCs w:val="21"/>
        </w:rPr>
      </w:pPr>
      <w:r w:rsidRPr="00BF7DF7">
        <w:rPr>
          <w:rFonts w:ascii="Arial" w:hAnsi="Arial" w:cs="Arial"/>
          <w:b/>
          <w:szCs w:val="21"/>
        </w:rPr>
        <w:t>沪消发〔</w:t>
      </w:r>
      <w:r w:rsidRPr="00BF7DF7">
        <w:rPr>
          <w:rFonts w:ascii="Arial" w:hAnsi="Arial" w:cs="Arial"/>
          <w:b/>
          <w:szCs w:val="21"/>
        </w:rPr>
        <w:t>2004</w:t>
      </w:r>
      <w:r w:rsidRPr="00BF7DF7">
        <w:rPr>
          <w:rFonts w:ascii="Arial" w:hAnsi="Arial" w:cs="Arial"/>
          <w:b/>
          <w:szCs w:val="21"/>
        </w:rPr>
        <w:t>〕</w:t>
      </w:r>
      <w:r w:rsidRPr="00BF7DF7">
        <w:rPr>
          <w:rFonts w:ascii="Arial" w:hAnsi="Arial" w:cs="Arial"/>
          <w:b/>
          <w:szCs w:val="21"/>
        </w:rPr>
        <w:t>352</w:t>
      </w:r>
      <w:r w:rsidRPr="00BF7DF7">
        <w:rPr>
          <w:rFonts w:ascii="Arial" w:hAnsi="Arial" w:cs="Arial"/>
          <w:b/>
          <w:szCs w:val="21"/>
        </w:rPr>
        <w:t>号</w:t>
      </w:r>
    </w:p>
    <w:p w:rsidR="00B75808" w:rsidRPr="006734F1" w:rsidRDefault="00B75808" w:rsidP="00B75808">
      <w:pPr>
        <w:widowControl/>
        <w:jc w:val="center"/>
        <w:rPr>
          <w:rFonts w:ascii="Arial" w:hAnsi="Arial" w:cs="Arial"/>
          <w:b/>
          <w:sz w:val="32"/>
          <w:szCs w:val="32"/>
        </w:rPr>
      </w:pPr>
      <w:r w:rsidRPr="006734F1">
        <w:rPr>
          <w:rFonts w:ascii="Arial" w:hAnsi="Arial" w:cs="Arial"/>
          <w:b/>
          <w:sz w:val="32"/>
          <w:szCs w:val="32"/>
        </w:rPr>
        <w:t>关于发布《大中型商场防火技术规定》的通知</w:t>
      </w:r>
    </w:p>
    <w:p w:rsidR="00B75808" w:rsidRPr="00BF7DF7" w:rsidRDefault="00B75808" w:rsidP="00B75808">
      <w:pPr>
        <w:widowControl/>
        <w:jc w:val="left"/>
        <w:rPr>
          <w:rFonts w:ascii="Arial" w:eastAsia="方正小标宋简体" w:hAnsi="Arial" w:cs="Arial"/>
          <w:bCs/>
          <w:sz w:val="32"/>
          <w:szCs w:val="32"/>
        </w:rPr>
      </w:pPr>
    </w:p>
    <w:p w:rsidR="00B75808" w:rsidRPr="00721B75" w:rsidRDefault="00B75808" w:rsidP="00721B75">
      <w:pPr>
        <w:widowControl/>
        <w:rPr>
          <w:rFonts w:ascii="Arial" w:hAnsi="Arial" w:cs="Arial"/>
          <w:sz w:val="24"/>
          <w:szCs w:val="21"/>
        </w:rPr>
      </w:pPr>
      <w:r w:rsidRPr="00721B75">
        <w:rPr>
          <w:rFonts w:ascii="Arial" w:hAnsi="Arial" w:cs="Arial"/>
          <w:sz w:val="24"/>
          <w:szCs w:val="21"/>
        </w:rPr>
        <w:t>本市各设计单位、审图公司、商业集团，市消防局机关有关业务处（站、室）、各区（县）防火监督处（科）：</w:t>
      </w:r>
      <w:r w:rsidRPr="00721B75">
        <w:rPr>
          <w:rFonts w:ascii="Arial" w:hAnsi="Arial" w:cs="Arial"/>
          <w:sz w:val="24"/>
          <w:szCs w:val="21"/>
        </w:rPr>
        <w:t xml:space="preserve"> </w:t>
      </w:r>
    </w:p>
    <w:p w:rsidR="00B75808" w:rsidRPr="00721B75" w:rsidRDefault="00B75808" w:rsidP="00721B75">
      <w:pPr>
        <w:widowControl/>
        <w:ind w:firstLineChars="200" w:firstLine="512"/>
        <w:rPr>
          <w:rFonts w:ascii="Arial" w:hAnsi="Arial" w:cs="Arial"/>
          <w:sz w:val="24"/>
          <w:szCs w:val="21"/>
        </w:rPr>
      </w:pPr>
      <w:r w:rsidRPr="00721B75">
        <w:rPr>
          <w:rFonts w:ascii="Arial" w:hAnsi="Arial" w:cs="Arial"/>
          <w:sz w:val="24"/>
          <w:szCs w:val="21"/>
        </w:rPr>
        <w:t>为了吸取国内外火灾事故教训，切实提高本市大中型商业建筑的消防安全能力，根据国家有关消防设计规范的规定，市消防局制定了《大中型商场防火技术规定》。此《规定》中的室内疏散通道、安全疏散标志、消防应急照明等要求，适用于新建、改建</w:t>
      </w:r>
      <w:r w:rsidRPr="00721B75">
        <w:rPr>
          <w:rFonts w:ascii="Arial" w:hAnsi="Arial" w:cs="Arial"/>
          <w:sz w:val="24"/>
          <w:szCs w:val="21"/>
        </w:rPr>
        <w:t xml:space="preserve"> </w:t>
      </w:r>
      <w:r w:rsidRPr="00721B75">
        <w:rPr>
          <w:rFonts w:ascii="Arial" w:hAnsi="Arial" w:cs="Arial"/>
          <w:sz w:val="24"/>
          <w:szCs w:val="21"/>
        </w:rPr>
        <w:t>、扩建建筑及既有建筑；灭火救援窗、疏散楼梯、消防水箱、消防电源等要求，适用于新建、改建、扩建建筑和有条件能实施的既有建筑。现将此《规定》予以印发，请遵照执行。</w:t>
      </w:r>
    </w:p>
    <w:p w:rsidR="00B75808" w:rsidRPr="00721B75" w:rsidRDefault="00B75808" w:rsidP="00721B75">
      <w:pPr>
        <w:widowControl/>
        <w:snapToGrid w:val="0"/>
        <w:spacing w:line="320" w:lineRule="exact"/>
        <w:rPr>
          <w:rFonts w:ascii="Arial" w:hAnsi="Arial" w:cs="Arial"/>
          <w:sz w:val="24"/>
          <w:szCs w:val="21"/>
        </w:rPr>
      </w:pPr>
    </w:p>
    <w:p w:rsidR="00B75808" w:rsidRPr="00721B75" w:rsidRDefault="00B75808" w:rsidP="00721B75">
      <w:pPr>
        <w:widowControl/>
        <w:spacing w:line="300" w:lineRule="exact"/>
        <w:rPr>
          <w:rFonts w:ascii="Arial" w:hAnsi="Arial" w:cs="Arial"/>
          <w:sz w:val="24"/>
          <w:szCs w:val="21"/>
        </w:rPr>
      </w:pPr>
    </w:p>
    <w:p w:rsidR="00B75808" w:rsidRPr="00721B75" w:rsidRDefault="00B75808" w:rsidP="00721B75">
      <w:pPr>
        <w:widowControl/>
        <w:spacing w:line="300" w:lineRule="exact"/>
        <w:rPr>
          <w:rFonts w:ascii="Arial" w:hAnsi="Arial" w:cs="Arial"/>
          <w:sz w:val="24"/>
          <w:szCs w:val="21"/>
        </w:rPr>
      </w:pPr>
      <w:r w:rsidRPr="00721B75">
        <w:rPr>
          <w:rFonts w:ascii="Arial" w:hAnsi="Arial" w:cs="Arial"/>
          <w:sz w:val="24"/>
          <w:szCs w:val="21"/>
        </w:rPr>
        <w:t>附件：大中型商场防火技术规定</w:t>
      </w:r>
    </w:p>
    <w:p w:rsidR="00B75808" w:rsidRPr="00721B75" w:rsidRDefault="00B75808" w:rsidP="00721B75">
      <w:pPr>
        <w:widowControl/>
        <w:spacing w:line="300" w:lineRule="exact"/>
        <w:rPr>
          <w:rFonts w:ascii="Arial" w:hAnsi="Arial" w:cs="Arial"/>
          <w:sz w:val="24"/>
          <w:szCs w:val="21"/>
        </w:rPr>
      </w:pPr>
      <w:r w:rsidRPr="00721B75">
        <w:rPr>
          <w:rFonts w:ascii="Arial" w:hAnsi="Arial" w:cs="Arial"/>
          <w:sz w:val="24"/>
          <w:szCs w:val="21"/>
        </w:rPr>
        <w:t xml:space="preserve">                         </w:t>
      </w:r>
    </w:p>
    <w:p w:rsidR="00B75808" w:rsidRPr="00721B75" w:rsidRDefault="00B75808" w:rsidP="00721B75">
      <w:pPr>
        <w:widowControl/>
        <w:spacing w:line="300" w:lineRule="exact"/>
        <w:rPr>
          <w:rFonts w:ascii="Arial" w:hAnsi="Arial" w:cs="Arial"/>
          <w:sz w:val="24"/>
          <w:szCs w:val="21"/>
        </w:rPr>
      </w:pPr>
    </w:p>
    <w:p w:rsidR="00B75808" w:rsidRPr="00721B75" w:rsidRDefault="00B75808" w:rsidP="00721B75">
      <w:pPr>
        <w:widowControl/>
        <w:snapToGrid w:val="0"/>
        <w:rPr>
          <w:rFonts w:ascii="Arial" w:hAnsi="Arial" w:cs="Arial"/>
          <w:sz w:val="24"/>
          <w:szCs w:val="21"/>
        </w:rPr>
      </w:pPr>
    </w:p>
    <w:p w:rsidR="00B75808" w:rsidRDefault="00B75808" w:rsidP="00721B75">
      <w:pPr>
        <w:widowControl/>
        <w:snapToGrid w:val="0"/>
        <w:jc w:val="right"/>
        <w:rPr>
          <w:rFonts w:ascii="Arial" w:hAnsi="Arial" w:cs="Arial" w:hint="eastAsia"/>
          <w:noProof/>
          <w:sz w:val="24"/>
          <w:szCs w:val="21"/>
        </w:rPr>
      </w:pPr>
      <w:r w:rsidRPr="00721B75">
        <w:rPr>
          <w:rFonts w:ascii="Arial" w:hAnsi="Arial" w:cs="Arial"/>
          <w:sz w:val="24"/>
          <w:szCs w:val="21"/>
        </w:rPr>
        <w:t>二</w:t>
      </w:r>
      <w:r w:rsidR="00C122C6" w:rsidRPr="00721B75">
        <w:rPr>
          <w:rFonts w:ascii="Arial" w:hAnsi="Arial" w:cs="Arial"/>
          <w:sz w:val="24"/>
          <w:szCs w:val="21"/>
        </w:rPr>
        <w:t>OO</w:t>
      </w:r>
      <w:r w:rsidRPr="00721B75">
        <w:rPr>
          <w:rFonts w:ascii="Arial" w:hAnsi="Arial" w:cs="Arial"/>
          <w:noProof/>
          <w:sz w:val="24"/>
          <w:szCs w:val="21"/>
        </w:rPr>
        <w:t>四年九月二十一日</w:t>
      </w:r>
    </w:p>
    <w:p w:rsidR="00721B75" w:rsidRPr="00721B75" w:rsidRDefault="00721B75" w:rsidP="00721B75">
      <w:pPr>
        <w:widowControl/>
        <w:snapToGrid w:val="0"/>
        <w:rPr>
          <w:rFonts w:ascii="Arial" w:hAnsi="Arial" w:cs="Arial"/>
          <w:b/>
          <w:bCs/>
          <w:sz w:val="24"/>
          <w:szCs w:val="21"/>
        </w:rPr>
        <w:sectPr w:rsidR="00721B75" w:rsidRPr="00721B75" w:rsidSect="00BF7DF7">
          <w:footerReference w:type="even" r:id="rId103"/>
          <w:footerReference w:type="default" r:id="rId104"/>
          <w:pgSz w:w="11907" w:h="16840" w:code="9"/>
          <w:pgMar w:top="1440" w:right="1800" w:bottom="1440" w:left="1800" w:header="851" w:footer="661" w:gutter="0"/>
          <w:cols w:space="425"/>
          <w:docGrid w:type="linesAndChars" w:linePitch="564" w:charSpace="3254"/>
        </w:sectPr>
      </w:pPr>
    </w:p>
    <w:p w:rsidR="00B75808" w:rsidRPr="002829DC" w:rsidRDefault="00B75808" w:rsidP="002829DC">
      <w:pPr>
        <w:widowControl/>
        <w:jc w:val="center"/>
        <w:rPr>
          <w:rFonts w:ascii="Arial" w:hAnsi="Arial" w:cs="Arial"/>
          <w:sz w:val="28"/>
          <w:szCs w:val="32"/>
        </w:rPr>
      </w:pPr>
      <w:r w:rsidRPr="002829DC">
        <w:rPr>
          <w:rFonts w:ascii="Arial" w:hAnsi="Arial" w:cs="Arial"/>
          <w:sz w:val="28"/>
          <w:szCs w:val="32"/>
        </w:rPr>
        <w:lastRenderedPageBreak/>
        <w:t>大中型商场防火技术规定</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1</w:t>
      </w:r>
      <w:r w:rsidR="00741509" w:rsidRPr="00721B75">
        <w:rPr>
          <w:rFonts w:ascii="Arial" w:hAnsi="Arial" w:cs="Arial" w:hint="eastAsia"/>
          <w:sz w:val="24"/>
          <w:szCs w:val="21"/>
        </w:rPr>
        <w:t xml:space="preserve"> </w:t>
      </w:r>
      <w:r w:rsidRPr="00721B75">
        <w:rPr>
          <w:rFonts w:ascii="Arial" w:hAnsi="Arial" w:cs="Arial"/>
          <w:sz w:val="24"/>
          <w:szCs w:val="21"/>
        </w:rPr>
        <w:t>一般规定</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1.1</w:t>
      </w:r>
      <w:r w:rsidR="00741509" w:rsidRPr="00721B75">
        <w:rPr>
          <w:rFonts w:ascii="Arial" w:hAnsi="Arial" w:cs="Arial" w:hint="eastAsia"/>
          <w:sz w:val="24"/>
          <w:szCs w:val="21"/>
        </w:rPr>
        <w:t xml:space="preserve"> </w:t>
      </w:r>
      <w:r w:rsidRPr="00721B75">
        <w:rPr>
          <w:rFonts w:ascii="Arial" w:hAnsi="Arial" w:cs="Arial"/>
          <w:sz w:val="24"/>
          <w:szCs w:val="21"/>
        </w:rPr>
        <w:t>本规定所称的大中型商场，是指建筑面积大于</w:t>
      </w:r>
      <w:smartTag w:uri="urn:schemas-microsoft-com:office:smarttags" w:element="chmetcnv">
        <w:smartTagPr>
          <w:attr w:name="TCSC" w:val="0"/>
          <w:attr w:name="NumberType" w:val="1"/>
          <w:attr w:name="Negative" w:val="False"/>
          <w:attr w:name="HasSpace" w:val="False"/>
          <w:attr w:name="SourceValue" w:val="3000"/>
          <w:attr w:name="UnitName" w:val="m2"/>
        </w:smartTagPr>
        <w:r w:rsidRPr="00721B75">
          <w:rPr>
            <w:rFonts w:ascii="Arial" w:hAnsi="Arial" w:cs="Arial"/>
            <w:sz w:val="24"/>
            <w:szCs w:val="21"/>
          </w:rPr>
          <w:t>3000m</w:t>
        </w:r>
        <w:r w:rsidRPr="00721B75">
          <w:rPr>
            <w:rFonts w:ascii="Arial" w:hAnsi="Arial" w:cs="Arial"/>
            <w:sz w:val="24"/>
            <w:szCs w:val="21"/>
            <w:vertAlign w:val="superscript"/>
          </w:rPr>
          <w:t>2</w:t>
        </w:r>
      </w:smartTag>
      <w:r w:rsidRPr="00721B75">
        <w:rPr>
          <w:rFonts w:ascii="Arial" w:hAnsi="Arial" w:cs="Arial"/>
          <w:sz w:val="24"/>
          <w:szCs w:val="21"/>
        </w:rPr>
        <w:t>（含）的下列建筑和场所：百货商店、购物中心、超市（包括仓储式商店、大卖场）及服装、装潢、家具、建材等可燃物较多的室内市场（以下简称</w:t>
      </w:r>
      <w:r w:rsidR="00741509" w:rsidRPr="00721B75">
        <w:rPr>
          <w:rFonts w:ascii="Arial" w:hAnsi="Arial" w:cs="Arial" w:hint="eastAsia"/>
          <w:sz w:val="24"/>
          <w:szCs w:val="21"/>
        </w:rPr>
        <w:t>“</w:t>
      </w:r>
      <w:r w:rsidRPr="00721B75">
        <w:rPr>
          <w:rFonts w:ascii="Arial" w:hAnsi="Arial" w:cs="Arial"/>
          <w:sz w:val="24"/>
          <w:szCs w:val="21"/>
        </w:rPr>
        <w:t>商场</w:t>
      </w:r>
      <w:r w:rsidR="00741509" w:rsidRPr="00721B75">
        <w:rPr>
          <w:rFonts w:ascii="Arial" w:hAnsi="Arial" w:cs="Arial" w:hint="eastAsia"/>
          <w:sz w:val="24"/>
          <w:szCs w:val="21"/>
        </w:rPr>
        <w:t>”</w:t>
      </w:r>
      <w:r w:rsidRPr="00721B75">
        <w:rPr>
          <w:rFonts w:ascii="Arial" w:hAnsi="Arial" w:cs="Arial"/>
          <w:sz w:val="24"/>
          <w:szCs w:val="21"/>
        </w:rPr>
        <w:t>）。</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 xml:space="preserve">1.2 </w:t>
      </w:r>
      <w:r w:rsidRPr="00721B75">
        <w:rPr>
          <w:rFonts w:ascii="Arial" w:hAnsi="Arial" w:cs="Arial"/>
          <w:sz w:val="24"/>
          <w:szCs w:val="21"/>
        </w:rPr>
        <w:t>本规定适用于新建、改建、扩建和既有的商场。展销厅可参照本规定执行。</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1.3</w:t>
      </w:r>
      <w:r w:rsidR="00741509" w:rsidRPr="00721B75">
        <w:rPr>
          <w:rFonts w:ascii="Arial" w:hAnsi="Arial" w:cs="Arial" w:hint="eastAsia"/>
          <w:sz w:val="24"/>
          <w:szCs w:val="21"/>
        </w:rPr>
        <w:t xml:space="preserve"> </w:t>
      </w:r>
      <w:r w:rsidRPr="00721B75">
        <w:rPr>
          <w:rFonts w:ascii="Arial" w:hAnsi="Arial" w:cs="Arial"/>
          <w:sz w:val="24"/>
          <w:szCs w:val="21"/>
        </w:rPr>
        <w:t>商场的外墙上应在每层设置灭火救援窗（含阳台），其间隔不宜大于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1B75">
          <w:rPr>
            <w:rFonts w:ascii="Arial" w:hAnsi="Arial" w:cs="Arial"/>
            <w:sz w:val="24"/>
            <w:szCs w:val="21"/>
          </w:rPr>
          <w:t>15m</w:t>
        </w:r>
      </w:smartTag>
      <w:r w:rsidRPr="00721B75">
        <w:rPr>
          <w:rFonts w:ascii="Arial" w:hAnsi="Arial" w:cs="Arial"/>
          <w:sz w:val="24"/>
          <w:szCs w:val="21"/>
        </w:rPr>
        <w:t>；每扇窗的面积不应小于</w:t>
      </w:r>
      <w:smartTag w:uri="urn:schemas-microsoft-com:office:smarttags" w:element="chmetcnv">
        <w:smartTagPr>
          <w:attr w:name="TCSC" w:val="0"/>
          <w:attr w:name="NumberType" w:val="1"/>
          <w:attr w:name="Negative" w:val="False"/>
          <w:attr w:name="HasSpace" w:val="False"/>
          <w:attr w:name="SourceValue" w:val="1"/>
          <w:attr w:name="UnitName" w:val="m2"/>
        </w:smartTagPr>
        <w:r w:rsidRPr="00721B75">
          <w:rPr>
            <w:rFonts w:ascii="Arial" w:hAnsi="Arial" w:cs="Arial"/>
            <w:sz w:val="24"/>
            <w:szCs w:val="21"/>
          </w:rPr>
          <w:t>1.00m</w:t>
        </w:r>
        <w:r w:rsidRPr="00721B75">
          <w:rPr>
            <w:rFonts w:ascii="Arial" w:hAnsi="Arial" w:cs="Arial"/>
            <w:sz w:val="24"/>
            <w:szCs w:val="21"/>
            <w:vertAlign w:val="superscript"/>
          </w:rPr>
          <w:t>2</w:t>
        </w:r>
      </w:smartTag>
      <w:r w:rsidRPr="00721B75">
        <w:rPr>
          <w:rFonts w:ascii="Arial" w:hAnsi="Arial" w:cs="Arial"/>
          <w:sz w:val="24"/>
          <w:szCs w:val="21"/>
        </w:rPr>
        <w:t>，且其净宽不应小于</w:t>
      </w:r>
      <w:smartTag w:uri="urn:schemas-microsoft-com:office:smarttags" w:element="chmetcnv">
        <w:smartTagPr>
          <w:attr w:name="TCSC" w:val="0"/>
          <w:attr w:name="NumberType" w:val="1"/>
          <w:attr w:name="Negative" w:val="False"/>
          <w:attr w:name="HasSpace" w:val="False"/>
          <w:attr w:name="SourceValue" w:val=".8"/>
          <w:attr w:name="UnitName" w:val="m"/>
        </w:smartTagPr>
        <w:r w:rsidRPr="00721B75">
          <w:rPr>
            <w:rFonts w:ascii="Arial" w:hAnsi="Arial" w:cs="Arial"/>
            <w:sz w:val="24"/>
            <w:szCs w:val="21"/>
          </w:rPr>
          <w:t>0.80m</w:t>
        </w:r>
      </w:smartTag>
      <w:r w:rsidRPr="00721B75">
        <w:rPr>
          <w:rFonts w:ascii="Arial" w:hAnsi="Arial" w:cs="Arial"/>
          <w:sz w:val="24"/>
          <w:szCs w:val="21"/>
        </w:rPr>
        <w:t>，净高不应小于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721B75">
          <w:rPr>
            <w:rFonts w:ascii="Arial" w:hAnsi="Arial" w:cs="Arial"/>
            <w:sz w:val="24"/>
            <w:szCs w:val="21"/>
          </w:rPr>
          <w:t>1.00m</w:t>
        </w:r>
      </w:smartTag>
      <w:r w:rsidRPr="00721B75">
        <w:rPr>
          <w:rFonts w:ascii="Arial" w:hAnsi="Arial" w:cs="Arial"/>
          <w:sz w:val="24"/>
          <w:szCs w:val="21"/>
        </w:rPr>
        <w:t>。窗口下沿距室内地坪不宜大于</w:t>
      </w:r>
      <w:smartTag w:uri="urn:schemas-microsoft-com:office:smarttags" w:element="chmetcnv">
        <w:smartTagPr>
          <w:attr w:name="TCSC" w:val="0"/>
          <w:attr w:name="NumberType" w:val="1"/>
          <w:attr w:name="Negative" w:val="False"/>
          <w:attr w:name="HasSpace" w:val="False"/>
          <w:attr w:name="SourceValue" w:val="1.2"/>
          <w:attr w:name="UnitName" w:val="m"/>
        </w:smartTagPr>
        <w:r w:rsidRPr="00721B75">
          <w:rPr>
            <w:rFonts w:ascii="Arial" w:hAnsi="Arial" w:cs="Arial"/>
            <w:sz w:val="24"/>
            <w:szCs w:val="21"/>
          </w:rPr>
          <w:t>1.20m</w:t>
        </w:r>
      </w:smartTag>
      <w:r w:rsidRPr="00721B75">
        <w:rPr>
          <w:rFonts w:ascii="Arial" w:hAnsi="Arial" w:cs="Arial"/>
          <w:sz w:val="24"/>
          <w:szCs w:val="21"/>
        </w:rPr>
        <w:t>。</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1.4</w:t>
      </w:r>
      <w:r w:rsidR="00741509" w:rsidRPr="00721B75">
        <w:rPr>
          <w:rFonts w:ascii="Arial" w:hAnsi="Arial" w:cs="Arial" w:hint="eastAsia"/>
          <w:sz w:val="24"/>
          <w:szCs w:val="21"/>
        </w:rPr>
        <w:t xml:space="preserve"> </w:t>
      </w:r>
      <w:r w:rsidRPr="00721B75">
        <w:rPr>
          <w:rFonts w:ascii="Arial" w:hAnsi="Arial" w:cs="Arial"/>
          <w:sz w:val="24"/>
          <w:szCs w:val="21"/>
        </w:rPr>
        <w:t>营业厅的疏散路线应用固定标识线标明清晰；安全出口之间应设置宽度不小于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721B75">
          <w:rPr>
            <w:rFonts w:ascii="Arial" w:hAnsi="Arial" w:cs="Arial"/>
            <w:sz w:val="24"/>
            <w:szCs w:val="21"/>
          </w:rPr>
          <w:t>3.00m</w:t>
        </w:r>
      </w:smartTag>
      <w:r w:rsidRPr="00721B75">
        <w:rPr>
          <w:rFonts w:ascii="Arial" w:hAnsi="Arial" w:cs="Arial"/>
          <w:sz w:val="24"/>
          <w:szCs w:val="21"/>
        </w:rPr>
        <w:t>的通道连接；营业厅内通道面积不宜小于营业厅面积的</w:t>
      </w:r>
      <w:r w:rsidRPr="00721B75">
        <w:rPr>
          <w:rFonts w:ascii="Arial" w:hAnsi="Arial" w:cs="Arial"/>
          <w:sz w:val="24"/>
          <w:szCs w:val="21"/>
        </w:rPr>
        <w:t>30%</w:t>
      </w:r>
      <w:r w:rsidRPr="00721B75">
        <w:rPr>
          <w:rFonts w:ascii="Arial" w:hAnsi="Arial" w:cs="Arial"/>
          <w:sz w:val="24"/>
          <w:szCs w:val="21"/>
        </w:rPr>
        <w:t>。</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商场的疏散人员数量、安全出口宽度应按每个防火分区进行校核。</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1.5</w:t>
      </w:r>
      <w:r w:rsidR="00741509" w:rsidRPr="00721B75">
        <w:rPr>
          <w:rFonts w:ascii="Arial" w:hAnsi="Arial" w:cs="Arial" w:hint="eastAsia"/>
          <w:sz w:val="24"/>
          <w:szCs w:val="21"/>
        </w:rPr>
        <w:t xml:space="preserve"> </w:t>
      </w:r>
      <w:r w:rsidRPr="00721B75">
        <w:rPr>
          <w:rFonts w:ascii="Arial" w:hAnsi="Arial" w:cs="Arial"/>
          <w:sz w:val="24"/>
          <w:szCs w:val="21"/>
        </w:rPr>
        <w:t>二层及二层以上且建筑高度超过</w:t>
      </w:r>
      <w:smartTag w:uri="urn:schemas-microsoft-com:office:smarttags" w:element="chmetcnv">
        <w:smartTagPr>
          <w:attr w:name="TCSC" w:val="0"/>
          <w:attr w:name="NumberType" w:val="1"/>
          <w:attr w:name="Negative" w:val="False"/>
          <w:attr w:name="HasSpace" w:val="False"/>
          <w:attr w:name="SourceValue" w:val="10"/>
          <w:attr w:name="UnitName" w:val="m"/>
        </w:smartTagPr>
        <w:r w:rsidRPr="00721B75">
          <w:rPr>
            <w:rFonts w:ascii="Arial" w:hAnsi="Arial" w:cs="Arial"/>
            <w:sz w:val="24"/>
            <w:szCs w:val="21"/>
          </w:rPr>
          <w:t>10m</w:t>
        </w:r>
      </w:smartTag>
      <w:r w:rsidRPr="00721B75">
        <w:rPr>
          <w:rFonts w:ascii="Arial" w:hAnsi="Arial" w:cs="Arial"/>
          <w:sz w:val="24"/>
          <w:szCs w:val="21"/>
        </w:rPr>
        <w:t>的商场应设置储水量不小于</w:t>
      </w:r>
      <w:smartTag w:uri="urn:schemas-microsoft-com:office:smarttags" w:element="chmetcnv">
        <w:smartTagPr>
          <w:attr w:name="TCSC" w:val="0"/>
          <w:attr w:name="NumberType" w:val="1"/>
          <w:attr w:name="Negative" w:val="False"/>
          <w:attr w:name="HasSpace" w:val="False"/>
          <w:attr w:name="SourceValue" w:val="18"/>
          <w:attr w:name="UnitName" w:val="m3"/>
        </w:smartTagPr>
        <w:r w:rsidRPr="00721B75">
          <w:rPr>
            <w:rFonts w:ascii="Arial" w:hAnsi="Arial" w:cs="Arial"/>
            <w:sz w:val="24"/>
            <w:szCs w:val="21"/>
          </w:rPr>
          <w:t>18m</w:t>
        </w:r>
        <w:r w:rsidRPr="00721B75">
          <w:rPr>
            <w:rFonts w:ascii="Arial" w:hAnsi="Arial" w:cs="Arial"/>
            <w:sz w:val="24"/>
            <w:szCs w:val="21"/>
            <w:vertAlign w:val="superscript"/>
          </w:rPr>
          <w:t>3</w:t>
        </w:r>
      </w:smartTag>
      <w:r w:rsidRPr="00721B75">
        <w:rPr>
          <w:rFonts w:ascii="Arial" w:hAnsi="Arial" w:cs="Arial"/>
          <w:sz w:val="24"/>
          <w:szCs w:val="21"/>
        </w:rPr>
        <w:t>的高位消防水箱。</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1.6</w:t>
      </w:r>
      <w:r w:rsidR="00741509" w:rsidRPr="00721B75">
        <w:rPr>
          <w:rFonts w:ascii="Arial" w:hAnsi="Arial" w:cs="Arial" w:hint="eastAsia"/>
          <w:sz w:val="24"/>
          <w:szCs w:val="21"/>
        </w:rPr>
        <w:t xml:space="preserve"> </w:t>
      </w:r>
      <w:r w:rsidRPr="00721B75">
        <w:rPr>
          <w:rFonts w:ascii="Arial" w:hAnsi="Arial" w:cs="Arial"/>
          <w:sz w:val="24"/>
          <w:szCs w:val="21"/>
        </w:rPr>
        <w:t>商场内不得使用、储存液化石油气钢瓶（气罐）。不得储存易燃、易爆化学危险物品。室内市场营业区与生活区应采用防火墙与耐火极限不小于</w:t>
      </w:r>
      <w:r w:rsidRPr="00721B75">
        <w:rPr>
          <w:rFonts w:ascii="Arial" w:hAnsi="Arial" w:cs="Arial"/>
          <w:sz w:val="24"/>
          <w:szCs w:val="21"/>
        </w:rPr>
        <w:t>1.5h</w:t>
      </w:r>
      <w:r w:rsidRPr="00721B75">
        <w:rPr>
          <w:rFonts w:ascii="Arial" w:hAnsi="Arial" w:cs="Arial"/>
          <w:sz w:val="24"/>
          <w:szCs w:val="21"/>
        </w:rPr>
        <w:t>的楼板完全分隔。</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1.7</w:t>
      </w:r>
      <w:r w:rsidR="00741509" w:rsidRPr="00721B75">
        <w:rPr>
          <w:rFonts w:ascii="Arial" w:hAnsi="Arial" w:cs="Arial" w:hint="eastAsia"/>
          <w:sz w:val="24"/>
          <w:szCs w:val="21"/>
        </w:rPr>
        <w:t xml:space="preserve"> </w:t>
      </w:r>
      <w:r w:rsidRPr="00721B75">
        <w:rPr>
          <w:rFonts w:ascii="Arial" w:hAnsi="Arial" w:cs="Arial"/>
          <w:sz w:val="24"/>
          <w:szCs w:val="21"/>
        </w:rPr>
        <w:t>商场的火灾自动报警系统应与上海城市火灾自动报警信息系统联网。</w:t>
      </w:r>
    </w:p>
    <w:p w:rsidR="00B75808" w:rsidRPr="00721B75" w:rsidRDefault="00741509" w:rsidP="00B75808">
      <w:pPr>
        <w:widowControl/>
        <w:spacing w:line="480" w:lineRule="exact"/>
        <w:jc w:val="left"/>
        <w:rPr>
          <w:rFonts w:ascii="Arial" w:hAnsi="Arial" w:cs="Arial"/>
          <w:sz w:val="24"/>
          <w:szCs w:val="21"/>
        </w:rPr>
      </w:pPr>
      <w:r w:rsidRPr="00721B75">
        <w:rPr>
          <w:rFonts w:ascii="Arial" w:hAnsi="Arial" w:cs="Arial"/>
          <w:sz w:val="24"/>
          <w:szCs w:val="21"/>
        </w:rPr>
        <w:t>1.8</w:t>
      </w:r>
      <w:r w:rsidRPr="00721B75">
        <w:rPr>
          <w:rFonts w:ascii="Arial" w:hAnsi="Arial" w:cs="Arial" w:hint="eastAsia"/>
          <w:sz w:val="24"/>
          <w:szCs w:val="21"/>
        </w:rPr>
        <w:t xml:space="preserve"> </w:t>
      </w:r>
      <w:r w:rsidR="00B75808" w:rsidRPr="00721B75">
        <w:rPr>
          <w:rFonts w:ascii="Arial" w:hAnsi="Arial" w:cs="Arial"/>
          <w:sz w:val="24"/>
          <w:szCs w:val="21"/>
        </w:rPr>
        <w:t>除执行本规定外，商场的防火分区、灭火系统、防排烟系统、火灾自动报警系统等防火设计还应符合国家和本市现行有关标准的规定。</w:t>
      </w:r>
    </w:p>
    <w:p w:rsidR="00B75808" w:rsidRPr="00721B75" w:rsidRDefault="00741509" w:rsidP="00B75808">
      <w:pPr>
        <w:widowControl/>
        <w:spacing w:line="480" w:lineRule="exact"/>
        <w:jc w:val="left"/>
        <w:rPr>
          <w:rFonts w:ascii="Arial" w:hAnsi="Arial" w:cs="Arial"/>
          <w:bCs/>
          <w:sz w:val="24"/>
          <w:szCs w:val="21"/>
        </w:rPr>
      </w:pPr>
      <w:r w:rsidRPr="00721B75">
        <w:rPr>
          <w:rFonts w:ascii="Arial" w:hAnsi="Arial" w:cs="Arial"/>
          <w:bCs/>
          <w:sz w:val="24"/>
          <w:szCs w:val="21"/>
        </w:rPr>
        <w:t>2</w:t>
      </w:r>
      <w:r w:rsidRPr="00721B75">
        <w:rPr>
          <w:rFonts w:ascii="Arial" w:hAnsi="Arial" w:cs="Arial" w:hint="eastAsia"/>
          <w:bCs/>
          <w:sz w:val="24"/>
          <w:szCs w:val="21"/>
        </w:rPr>
        <w:t xml:space="preserve"> </w:t>
      </w:r>
      <w:r w:rsidR="00B75808" w:rsidRPr="00721B75">
        <w:rPr>
          <w:rFonts w:ascii="Arial" w:hAnsi="Arial" w:cs="Arial"/>
          <w:bCs/>
          <w:sz w:val="24"/>
          <w:szCs w:val="21"/>
        </w:rPr>
        <w:t>平面布置</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2.1</w:t>
      </w:r>
      <w:r w:rsidR="00741509" w:rsidRPr="00721B75">
        <w:rPr>
          <w:rFonts w:ascii="Arial" w:hAnsi="Arial" w:cs="Arial" w:hint="eastAsia"/>
          <w:sz w:val="24"/>
          <w:szCs w:val="21"/>
        </w:rPr>
        <w:t xml:space="preserve"> </w:t>
      </w:r>
      <w:r w:rsidRPr="00721B75">
        <w:rPr>
          <w:rFonts w:ascii="Arial" w:hAnsi="Arial" w:cs="Arial"/>
          <w:sz w:val="24"/>
          <w:szCs w:val="21"/>
        </w:rPr>
        <w:t>商品、货柜和广告条幅的设置不得影响室内消火栓、灭火器具、水喷淋头、机械排烟口、自然排烟窗、火灾探测器和手动火灾报警按钮等室内消防设施的使用。</w:t>
      </w:r>
    </w:p>
    <w:p w:rsidR="00B75808" w:rsidRPr="00721B75" w:rsidRDefault="00B75808" w:rsidP="00B75808">
      <w:pPr>
        <w:widowControl/>
        <w:spacing w:line="480" w:lineRule="exact"/>
        <w:jc w:val="left"/>
        <w:rPr>
          <w:rFonts w:ascii="Arial" w:hAnsi="Arial" w:cs="Arial"/>
          <w:color w:val="000000"/>
          <w:sz w:val="24"/>
          <w:szCs w:val="21"/>
        </w:rPr>
      </w:pPr>
      <w:r w:rsidRPr="00721B75">
        <w:rPr>
          <w:rFonts w:ascii="Arial" w:hAnsi="Arial" w:cs="Arial"/>
          <w:sz w:val="24"/>
          <w:szCs w:val="21"/>
        </w:rPr>
        <w:t>2.2</w:t>
      </w:r>
      <w:r w:rsidR="00741509" w:rsidRPr="00721B75">
        <w:rPr>
          <w:rFonts w:ascii="Arial" w:hAnsi="Arial" w:cs="Arial" w:hint="eastAsia"/>
          <w:sz w:val="24"/>
          <w:szCs w:val="21"/>
        </w:rPr>
        <w:t xml:space="preserve"> </w:t>
      </w:r>
      <w:r w:rsidRPr="00721B75">
        <w:rPr>
          <w:rFonts w:ascii="Arial" w:hAnsi="Arial" w:cs="Arial"/>
          <w:color w:val="000000"/>
          <w:sz w:val="24"/>
          <w:szCs w:val="21"/>
        </w:rPr>
        <w:t>商场内的仓库设置应符合下列要求：</w:t>
      </w:r>
    </w:p>
    <w:p w:rsidR="00B75808" w:rsidRPr="00721B75" w:rsidRDefault="00B75808" w:rsidP="00B75808">
      <w:pPr>
        <w:widowControl/>
        <w:spacing w:line="480" w:lineRule="exact"/>
        <w:jc w:val="left"/>
        <w:rPr>
          <w:rFonts w:ascii="Arial" w:hAnsi="Arial" w:cs="Arial"/>
          <w:color w:val="000000"/>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color w:val="000000"/>
            <w:sz w:val="24"/>
            <w:szCs w:val="21"/>
          </w:rPr>
          <w:t>2.2.1</w:t>
        </w:r>
        <w:r w:rsidR="00741509" w:rsidRPr="00721B75">
          <w:rPr>
            <w:rFonts w:ascii="Arial" w:hAnsi="Arial" w:cs="Arial" w:hint="eastAsia"/>
            <w:color w:val="000000"/>
            <w:sz w:val="24"/>
            <w:szCs w:val="21"/>
          </w:rPr>
          <w:t xml:space="preserve"> </w:t>
        </w:r>
      </w:smartTag>
      <w:r w:rsidRPr="00721B75">
        <w:rPr>
          <w:rFonts w:ascii="Arial" w:hAnsi="Arial" w:cs="Arial"/>
          <w:color w:val="000000"/>
          <w:sz w:val="24"/>
          <w:szCs w:val="21"/>
        </w:rPr>
        <w:t>面积大于</w:t>
      </w:r>
      <w:smartTag w:uri="urn:schemas-microsoft-com:office:smarttags" w:element="chmetcnv">
        <w:smartTagPr>
          <w:attr w:name="TCSC" w:val="0"/>
          <w:attr w:name="NumberType" w:val="1"/>
          <w:attr w:name="Negative" w:val="False"/>
          <w:attr w:name="HasSpace" w:val="False"/>
          <w:attr w:name="SourceValue" w:val="100"/>
          <w:attr w:name="UnitName" w:val="m2"/>
        </w:smartTagPr>
        <w:r w:rsidRPr="00721B75">
          <w:rPr>
            <w:rFonts w:ascii="Arial" w:hAnsi="Arial" w:cs="Arial"/>
            <w:color w:val="000000"/>
            <w:sz w:val="24"/>
            <w:szCs w:val="21"/>
          </w:rPr>
          <w:t>100m</w:t>
        </w:r>
        <w:r w:rsidRPr="00721B75">
          <w:rPr>
            <w:rFonts w:ascii="Arial" w:hAnsi="Arial" w:cs="Arial"/>
            <w:color w:val="000000"/>
            <w:sz w:val="24"/>
            <w:szCs w:val="21"/>
            <w:vertAlign w:val="superscript"/>
          </w:rPr>
          <w:t>2</w:t>
        </w:r>
      </w:smartTag>
      <w:r w:rsidRPr="00721B75">
        <w:rPr>
          <w:rFonts w:ascii="Arial" w:hAnsi="Arial" w:cs="Arial"/>
          <w:color w:val="000000"/>
          <w:sz w:val="24"/>
          <w:szCs w:val="21"/>
        </w:rPr>
        <w:t>的仓库（含冷库），应采用耐火极限不低于</w:t>
      </w:r>
      <w:r w:rsidRPr="00721B75">
        <w:rPr>
          <w:rFonts w:ascii="Arial" w:hAnsi="Arial" w:cs="Arial"/>
          <w:color w:val="000000"/>
          <w:sz w:val="24"/>
          <w:szCs w:val="21"/>
        </w:rPr>
        <w:t>2.00h</w:t>
      </w:r>
      <w:r w:rsidRPr="00721B75">
        <w:rPr>
          <w:rFonts w:ascii="Arial" w:hAnsi="Arial" w:cs="Arial"/>
          <w:color w:val="000000"/>
          <w:sz w:val="24"/>
          <w:szCs w:val="21"/>
        </w:rPr>
        <w:t>的隔墙和</w:t>
      </w:r>
      <w:r w:rsidRPr="00721B75">
        <w:rPr>
          <w:rFonts w:ascii="Arial" w:hAnsi="Arial" w:cs="Arial"/>
          <w:color w:val="000000"/>
          <w:sz w:val="24"/>
          <w:szCs w:val="21"/>
        </w:rPr>
        <w:t>1.00h</w:t>
      </w:r>
      <w:r w:rsidRPr="00721B75">
        <w:rPr>
          <w:rFonts w:ascii="Arial" w:hAnsi="Arial" w:cs="Arial"/>
          <w:color w:val="000000"/>
          <w:sz w:val="24"/>
          <w:szCs w:val="21"/>
        </w:rPr>
        <w:t>的楼板与其他部位进行分隔，隔墙上的门应采用乙级防火门。</w:t>
      </w:r>
    </w:p>
    <w:p w:rsidR="00B75808" w:rsidRPr="00721B75" w:rsidRDefault="00B75808" w:rsidP="00B75808">
      <w:pPr>
        <w:widowControl/>
        <w:spacing w:line="480" w:lineRule="exact"/>
        <w:jc w:val="left"/>
        <w:rPr>
          <w:rFonts w:ascii="Arial" w:hAnsi="Arial" w:cs="Arial"/>
          <w:color w:val="000000"/>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color w:val="000000"/>
            <w:sz w:val="24"/>
            <w:szCs w:val="21"/>
          </w:rPr>
          <w:lastRenderedPageBreak/>
          <w:t>2.2.2</w:t>
        </w:r>
        <w:r w:rsidR="00741509" w:rsidRPr="00721B75">
          <w:rPr>
            <w:rFonts w:ascii="Arial" w:hAnsi="Arial" w:cs="Arial" w:hint="eastAsia"/>
            <w:color w:val="000000"/>
            <w:sz w:val="24"/>
            <w:szCs w:val="21"/>
          </w:rPr>
          <w:t xml:space="preserve"> </w:t>
        </w:r>
      </w:smartTag>
      <w:r w:rsidRPr="00721B75">
        <w:rPr>
          <w:rFonts w:ascii="Arial" w:hAnsi="Arial" w:cs="Arial"/>
          <w:color w:val="000000"/>
          <w:sz w:val="24"/>
          <w:szCs w:val="21"/>
        </w:rPr>
        <w:t>仓库和营业厅的安全出口宜分开设置。当必须合用时，营业厅通向安全出口的通道不得穿越仓库。</w:t>
      </w:r>
    </w:p>
    <w:p w:rsidR="00B75808" w:rsidRPr="00721B75" w:rsidRDefault="00B75808" w:rsidP="00B75808">
      <w:pPr>
        <w:widowControl/>
        <w:spacing w:line="480" w:lineRule="exact"/>
        <w:jc w:val="left"/>
        <w:rPr>
          <w:rFonts w:ascii="Arial" w:hAnsi="Arial" w:cs="Arial"/>
          <w:color w:val="000000"/>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color w:val="000000"/>
            <w:sz w:val="24"/>
            <w:szCs w:val="21"/>
          </w:rPr>
          <w:t>2.2.3</w:t>
        </w:r>
        <w:r w:rsidR="00741509" w:rsidRPr="00721B75">
          <w:rPr>
            <w:rFonts w:ascii="Arial" w:hAnsi="Arial" w:cs="Arial" w:hint="eastAsia"/>
            <w:color w:val="000000"/>
            <w:sz w:val="24"/>
            <w:szCs w:val="21"/>
          </w:rPr>
          <w:t xml:space="preserve"> </w:t>
        </w:r>
      </w:smartTag>
      <w:r w:rsidRPr="00721B75">
        <w:rPr>
          <w:rFonts w:ascii="Arial" w:hAnsi="Arial" w:cs="Arial"/>
          <w:color w:val="000000"/>
          <w:sz w:val="24"/>
          <w:szCs w:val="21"/>
        </w:rPr>
        <w:t>除面积小于</w:t>
      </w:r>
      <w:smartTag w:uri="urn:schemas-microsoft-com:office:smarttags" w:element="chmetcnv">
        <w:smartTagPr>
          <w:attr w:name="TCSC" w:val="0"/>
          <w:attr w:name="NumberType" w:val="1"/>
          <w:attr w:name="Negative" w:val="False"/>
          <w:attr w:name="HasSpace" w:val="False"/>
          <w:attr w:name="SourceValue" w:val="100"/>
          <w:attr w:name="UnitName" w:val="m2"/>
        </w:smartTagPr>
        <w:r w:rsidRPr="00721B75">
          <w:rPr>
            <w:rFonts w:ascii="Arial" w:hAnsi="Arial" w:cs="Arial"/>
            <w:color w:val="000000"/>
            <w:sz w:val="24"/>
            <w:szCs w:val="21"/>
          </w:rPr>
          <w:t>100m</w:t>
        </w:r>
        <w:r w:rsidRPr="00721B75">
          <w:rPr>
            <w:rFonts w:ascii="Arial" w:hAnsi="Arial" w:cs="Arial"/>
            <w:color w:val="000000"/>
            <w:sz w:val="24"/>
            <w:szCs w:val="21"/>
            <w:vertAlign w:val="superscript"/>
          </w:rPr>
          <w:t>2</w:t>
        </w:r>
      </w:smartTag>
      <w:r w:rsidRPr="00721B75">
        <w:rPr>
          <w:rFonts w:ascii="Arial" w:hAnsi="Arial" w:cs="Arial"/>
          <w:color w:val="000000"/>
          <w:sz w:val="24"/>
          <w:szCs w:val="21"/>
        </w:rPr>
        <w:t>的仓库外，仓库自动喷水灭火系统的设计基本参数应按仓库的系统设计基本参数确定。</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2.3</w:t>
      </w:r>
      <w:r w:rsidR="00741509" w:rsidRPr="00721B75">
        <w:rPr>
          <w:rFonts w:ascii="Arial" w:hAnsi="Arial" w:cs="Arial" w:hint="eastAsia"/>
          <w:sz w:val="24"/>
          <w:szCs w:val="21"/>
        </w:rPr>
        <w:t xml:space="preserve"> </w:t>
      </w:r>
      <w:r w:rsidRPr="00721B75">
        <w:rPr>
          <w:rFonts w:ascii="Arial" w:hAnsi="Arial" w:cs="Arial"/>
          <w:sz w:val="24"/>
          <w:szCs w:val="21"/>
        </w:rPr>
        <w:t>商场内使用燃油、燃气的厨房宜靠外墙布置，并应采用耐火极限不低于</w:t>
      </w:r>
      <w:r w:rsidRPr="00721B75">
        <w:rPr>
          <w:rFonts w:ascii="Arial" w:hAnsi="Arial" w:cs="Arial"/>
          <w:sz w:val="24"/>
          <w:szCs w:val="21"/>
        </w:rPr>
        <w:t>1.50h</w:t>
      </w:r>
      <w:r w:rsidRPr="00721B75">
        <w:rPr>
          <w:rFonts w:ascii="Arial" w:hAnsi="Arial" w:cs="Arial"/>
          <w:sz w:val="24"/>
          <w:szCs w:val="21"/>
        </w:rPr>
        <w:t>的隔墙与其它部位分隔。敞开式的食品加工区宜采用电能加热设施。</w:t>
      </w:r>
    </w:p>
    <w:p w:rsidR="00B75808" w:rsidRPr="00721B75" w:rsidRDefault="00741509" w:rsidP="00B75808">
      <w:pPr>
        <w:widowControl/>
        <w:spacing w:line="480" w:lineRule="exact"/>
        <w:jc w:val="left"/>
        <w:rPr>
          <w:rFonts w:ascii="Arial" w:hAnsi="Arial" w:cs="Arial"/>
          <w:sz w:val="24"/>
          <w:szCs w:val="21"/>
        </w:rPr>
      </w:pPr>
      <w:r w:rsidRPr="00721B75">
        <w:rPr>
          <w:rFonts w:ascii="Arial" w:hAnsi="Arial" w:cs="Arial"/>
          <w:sz w:val="24"/>
          <w:szCs w:val="21"/>
        </w:rPr>
        <w:t>3</w:t>
      </w:r>
      <w:r w:rsidRPr="00721B75">
        <w:rPr>
          <w:rFonts w:ascii="Arial" w:hAnsi="Arial" w:cs="Arial" w:hint="eastAsia"/>
          <w:sz w:val="24"/>
          <w:szCs w:val="21"/>
        </w:rPr>
        <w:t xml:space="preserve"> </w:t>
      </w:r>
      <w:r w:rsidR="00B75808" w:rsidRPr="00721B75">
        <w:rPr>
          <w:rFonts w:ascii="Arial" w:hAnsi="Arial" w:cs="Arial"/>
          <w:sz w:val="24"/>
          <w:szCs w:val="21"/>
        </w:rPr>
        <w:t>安全疏散</w:t>
      </w:r>
    </w:p>
    <w:p w:rsidR="00B75808" w:rsidRPr="00721B75" w:rsidRDefault="00B75808" w:rsidP="00B75808">
      <w:pPr>
        <w:widowControl/>
        <w:spacing w:line="480" w:lineRule="exact"/>
        <w:jc w:val="left"/>
        <w:rPr>
          <w:rFonts w:ascii="Arial" w:hAnsi="Arial" w:cs="Arial"/>
          <w:color w:val="000000"/>
          <w:sz w:val="24"/>
          <w:szCs w:val="21"/>
        </w:rPr>
      </w:pPr>
      <w:r w:rsidRPr="00721B75">
        <w:rPr>
          <w:rFonts w:ascii="Arial" w:hAnsi="Arial" w:cs="Arial"/>
          <w:sz w:val="24"/>
          <w:szCs w:val="21"/>
        </w:rPr>
        <w:t>3.1</w:t>
      </w:r>
      <w:r w:rsidR="00741509" w:rsidRPr="00721B75">
        <w:rPr>
          <w:rFonts w:ascii="Arial" w:hAnsi="Arial" w:cs="Arial" w:hint="eastAsia"/>
          <w:sz w:val="24"/>
          <w:szCs w:val="21"/>
        </w:rPr>
        <w:t xml:space="preserve"> </w:t>
      </w:r>
      <w:r w:rsidRPr="00721B75">
        <w:rPr>
          <w:rFonts w:ascii="Arial" w:hAnsi="Arial" w:cs="Arial"/>
          <w:color w:val="000000"/>
          <w:sz w:val="24"/>
          <w:szCs w:val="21"/>
        </w:rPr>
        <w:t>营业厅面积可按各层建筑面积计算，仓储式商场的货架区应计入营业厅面积。办公室、厨房、卫生间、仓库等功能明确的辅助用房面积可不计入营业厅面积。</w:t>
      </w:r>
      <w:r w:rsidRPr="00721B75">
        <w:rPr>
          <w:rFonts w:ascii="Arial" w:hAnsi="Arial" w:cs="Arial"/>
          <w:color w:val="000000"/>
          <w:sz w:val="24"/>
          <w:szCs w:val="21"/>
        </w:rPr>
        <w:t xml:space="preserve"> </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3.2</w:t>
      </w:r>
      <w:r w:rsidR="00741509" w:rsidRPr="00721B75">
        <w:rPr>
          <w:rFonts w:ascii="Arial" w:hAnsi="Arial" w:cs="Arial" w:hint="eastAsia"/>
          <w:sz w:val="24"/>
          <w:szCs w:val="21"/>
        </w:rPr>
        <w:t xml:space="preserve"> </w:t>
      </w:r>
      <w:r w:rsidRPr="00721B75">
        <w:rPr>
          <w:rFonts w:ascii="Arial" w:hAnsi="Arial" w:cs="Arial"/>
          <w:sz w:val="24"/>
          <w:szCs w:val="21"/>
        </w:rPr>
        <w:t>商场</w:t>
      </w:r>
      <w:r w:rsidRPr="00721B75">
        <w:rPr>
          <w:rFonts w:ascii="Arial" w:hAnsi="Arial" w:cs="Arial"/>
          <w:color w:val="000000"/>
          <w:sz w:val="24"/>
          <w:szCs w:val="21"/>
        </w:rPr>
        <w:t>营业厅的疏散人数计算，应根据营业厅的建筑面积按</w:t>
      </w:r>
      <w:smartTag w:uri="urn:schemas-microsoft-com:office:smarttags" w:element="chmetcnv">
        <w:smartTagPr>
          <w:attr w:name="TCSC" w:val="0"/>
          <w:attr w:name="NumberType" w:val="1"/>
          <w:attr w:name="Negative" w:val="False"/>
          <w:attr w:name="HasSpace" w:val="False"/>
          <w:attr w:name="SourceValue" w:val="3"/>
          <w:attr w:name="UnitName" w:val="m2"/>
        </w:smartTagPr>
        <w:r w:rsidRPr="00721B75">
          <w:rPr>
            <w:rFonts w:ascii="Arial" w:hAnsi="Arial" w:cs="Arial"/>
            <w:sz w:val="24"/>
            <w:szCs w:val="21"/>
          </w:rPr>
          <w:t>3m</w:t>
        </w:r>
        <w:r w:rsidRPr="00721B75">
          <w:rPr>
            <w:rFonts w:ascii="Arial" w:hAnsi="Arial" w:cs="Arial"/>
            <w:sz w:val="24"/>
            <w:szCs w:val="21"/>
            <w:vertAlign w:val="superscript"/>
          </w:rPr>
          <w:t>2</w:t>
        </w:r>
      </w:smartTag>
      <w:r w:rsidRPr="00721B75">
        <w:rPr>
          <w:rFonts w:ascii="Arial" w:hAnsi="Arial" w:cs="Arial"/>
          <w:sz w:val="24"/>
          <w:szCs w:val="21"/>
        </w:rPr>
        <w:t>/</w:t>
      </w:r>
      <w:r w:rsidRPr="00721B75">
        <w:rPr>
          <w:rFonts w:ascii="Arial" w:hAnsi="Arial" w:cs="Arial"/>
          <w:sz w:val="24"/>
          <w:szCs w:val="21"/>
        </w:rPr>
        <w:t>人确定。设有固定分隔铺位的市场，其人员总数可按走道人数和各铺位人数之和计算，并应按表</w:t>
      </w:r>
      <w:r w:rsidRPr="00721B75">
        <w:rPr>
          <w:rFonts w:ascii="Arial" w:hAnsi="Arial" w:cs="Arial"/>
          <w:sz w:val="24"/>
          <w:szCs w:val="21"/>
        </w:rPr>
        <w:t>3.2</w:t>
      </w:r>
      <w:r w:rsidRPr="00721B75">
        <w:rPr>
          <w:rFonts w:ascii="Arial" w:hAnsi="Arial" w:cs="Arial"/>
          <w:sz w:val="24"/>
          <w:szCs w:val="21"/>
        </w:rPr>
        <w:t>的规定计算。</w:t>
      </w:r>
    </w:p>
    <w:p w:rsidR="00B75808" w:rsidRPr="00721B75" w:rsidRDefault="00B75808" w:rsidP="00B75808">
      <w:pPr>
        <w:widowControl/>
        <w:spacing w:line="480" w:lineRule="exact"/>
        <w:jc w:val="center"/>
        <w:rPr>
          <w:rFonts w:ascii="Arial" w:hAnsi="Arial" w:cs="Arial"/>
          <w:sz w:val="24"/>
          <w:szCs w:val="21"/>
        </w:rPr>
      </w:pPr>
      <w:r w:rsidRPr="00721B75">
        <w:rPr>
          <w:rFonts w:ascii="Arial" w:hAnsi="Arial" w:cs="Arial"/>
          <w:sz w:val="24"/>
          <w:szCs w:val="21"/>
        </w:rPr>
        <w:t>设有固定铺位市场人数的确定指标</w:t>
      </w:r>
      <w:r w:rsidR="00741509" w:rsidRPr="00721B75">
        <w:rPr>
          <w:rFonts w:ascii="Arial" w:hAnsi="Arial" w:cs="Arial" w:hint="eastAsia"/>
          <w:sz w:val="24"/>
          <w:szCs w:val="21"/>
        </w:rPr>
        <w:t xml:space="preserve"> </w:t>
      </w:r>
      <w:r w:rsidRPr="00721B75">
        <w:rPr>
          <w:rFonts w:ascii="Arial" w:hAnsi="Arial" w:cs="Arial"/>
          <w:sz w:val="24"/>
          <w:szCs w:val="21"/>
        </w:rPr>
        <w:t>表</w:t>
      </w:r>
      <w:r w:rsidRPr="00721B75">
        <w:rPr>
          <w:rFonts w:ascii="Arial" w:hAnsi="Arial" w:cs="Arial"/>
          <w:sz w:val="24"/>
          <w:szCs w:val="21"/>
        </w:rPr>
        <w:t>3.2</w:t>
      </w:r>
    </w:p>
    <w:tbl>
      <w:tblPr>
        <w:tblW w:w="0" w:type="auto"/>
        <w:jc w:val="center"/>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2880"/>
        <w:gridCol w:w="1800"/>
      </w:tblGrid>
      <w:tr w:rsidR="00B75808" w:rsidRPr="00B535CC" w:rsidTr="00866AB3">
        <w:trPr>
          <w:cantSplit/>
          <w:jc w:val="center"/>
        </w:trPr>
        <w:tc>
          <w:tcPr>
            <w:tcW w:w="1800" w:type="dxa"/>
            <w:vAlign w:val="center"/>
          </w:tcPr>
          <w:p w:rsidR="00B75808" w:rsidRPr="00BF7DF7" w:rsidRDefault="00B75808" w:rsidP="00866AB3">
            <w:pPr>
              <w:widowControl/>
              <w:spacing w:line="480" w:lineRule="exact"/>
              <w:jc w:val="center"/>
              <w:rPr>
                <w:rFonts w:ascii="Arial" w:hAnsi="Arial" w:cs="Arial"/>
                <w:szCs w:val="21"/>
              </w:rPr>
            </w:pPr>
            <w:r w:rsidRPr="00BF7DF7">
              <w:rPr>
                <w:rFonts w:ascii="Arial" w:hAnsi="Arial" w:cs="Arial"/>
                <w:szCs w:val="21"/>
              </w:rPr>
              <w:t>走道</w:t>
            </w:r>
          </w:p>
        </w:tc>
        <w:tc>
          <w:tcPr>
            <w:tcW w:w="4680" w:type="dxa"/>
            <w:gridSpan w:val="2"/>
            <w:vAlign w:val="center"/>
          </w:tcPr>
          <w:p w:rsidR="00B75808" w:rsidRPr="00BF7DF7" w:rsidRDefault="00B75808" w:rsidP="00866AB3">
            <w:pPr>
              <w:widowControl/>
              <w:spacing w:line="480" w:lineRule="exact"/>
              <w:jc w:val="center"/>
              <w:rPr>
                <w:rFonts w:ascii="Arial" w:hAnsi="Arial" w:cs="Arial"/>
                <w:szCs w:val="21"/>
              </w:rPr>
            </w:pPr>
            <w:smartTag w:uri="urn:schemas-microsoft-com:office:smarttags" w:element="chmetcnv">
              <w:smartTagPr>
                <w:attr w:name="TCSC" w:val="0"/>
                <w:attr w:name="NumberType" w:val="1"/>
                <w:attr w:name="Negative" w:val="False"/>
                <w:attr w:name="HasSpace" w:val="True"/>
                <w:attr w:name="SourceValue" w:val="2.5"/>
                <w:attr w:name="UnitName" w:val="m2"/>
              </w:smartTagPr>
              <w:r w:rsidRPr="00BF7DF7">
                <w:rPr>
                  <w:rFonts w:ascii="Arial" w:hAnsi="Arial" w:cs="Arial"/>
                  <w:szCs w:val="21"/>
                </w:rPr>
                <w:t>2.5 m</w:t>
              </w:r>
              <w:r w:rsidRPr="00BF7DF7">
                <w:rPr>
                  <w:rFonts w:ascii="Arial" w:hAnsi="Arial" w:cs="Arial"/>
                  <w:szCs w:val="21"/>
                  <w:vertAlign w:val="superscript"/>
                </w:rPr>
                <w:t>2</w:t>
              </w:r>
            </w:smartTag>
            <w:r w:rsidRPr="00BF7DF7">
              <w:rPr>
                <w:rFonts w:ascii="Arial" w:hAnsi="Arial" w:cs="Arial"/>
                <w:szCs w:val="21"/>
              </w:rPr>
              <w:t>/</w:t>
            </w:r>
            <w:r w:rsidRPr="00BF7DF7">
              <w:rPr>
                <w:rFonts w:ascii="Arial" w:hAnsi="Arial" w:cs="Arial"/>
                <w:szCs w:val="21"/>
              </w:rPr>
              <w:t>人</w:t>
            </w:r>
          </w:p>
        </w:tc>
      </w:tr>
      <w:tr w:rsidR="00B75808" w:rsidRPr="00B535CC" w:rsidTr="00866AB3">
        <w:trPr>
          <w:cantSplit/>
          <w:jc w:val="center"/>
        </w:trPr>
        <w:tc>
          <w:tcPr>
            <w:tcW w:w="1800" w:type="dxa"/>
            <w:vMerge w:val="restart"/>
            <w:vAlign w:val="center"/>
          </w:tcPr>
          <w:p w:rsidR="00B75808" w:rsidRPr="00BF7DF7" w:rsidRDefault="00B75808" w:rsidP="00866AB3">
            <w:pPr>
              <w:widowControl/>
              <w:spacing w:line="480" w:lineRule="exact"/>
              <w:jc w:val="center"/>
              <w:rPr>
                <w:rFonts w:ascii="Arial" w:hAnsi="Arial" w:cs="Arial"/>
                <w:szCs w:val="21"/>
              </w:rPr>
            </w:pPr>
            <w:r w:rsidRPr="00BF7DF7">
              <w:rPr>
                <w:rFonts w:ascii="Arial" w:hAnsi="Arial" w:cs="Arial"/>
                <w:szCs w:val="21"/>
              </w:rPr>
              <w:t>铺位</w:t>
            </w:r>
          </w:p>
        </w:tc>
        <w:tc>
          <w:tcPr>
            <w:tcW w:w="2880" w:type="dxa"/>
            <w:vAlign w:val="center"/>
          </w:tcPr>
          <w:p w:rsidR="00B75808" w:rsidRPr="00BF7DF7" w:rsidRDefault="00B75808" w:rsidP="00866AB3">
            <w:pPr>
              <w:widowControl/>
              <w:spacing w:line="480" w:lineRule="exact"/>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9"/>
                <w:attr w:name="UnitName" w:val="m2"/>
              </w:smartTagPr>
              <w:r w:rsidRPr="00BF7DF7">
                <w:rPr>
                  <w:rFonts w:ascii="Arial" w:hAnsi="Arial" w:cs="Arial"/>
                  <w:szCs w:val="21"/>
                </w:rPr>
                <w:t>9m</w:t>
              </w:r>
              <w:r w:rsidRPr="00BF7DF7">
                <w:rPr>
                  <w:rFonts w:ascii="Arial" w:hAnsi="Arial" w:cs="Arial"/>
                  <w:szCs w:val="21"/>
                  <w:vertAlign w:val="superscript"/>
                </w:rPr>
                <w:t>2</w:t>
              </w:r>
            </w:smartTag>
            <w:r w:rsidRPr="00BF7DF7">
              <w:rPr>
                <w:rFonts w:ascii="Arial" w:hAnsi="Arial" w:cs="Arial"/>
                <w:szCs w:val="21"/>
              </w:rPr>
              <w:t>≤</w:t>
            </w:r>
            <w:r w:rsidRPr="00BF7DF7">
              <w:rPr>
                <w:rFonts w:ascii="Arial" w:hAnsi="Arial" w:cs="Arial"/>
                <w:szCs w:val="21"/>
              </w:rPr>
              <w:t>面积</w:t>
            </w:r>
            <w:r w:rsidRPr="00BF7DF7">
              <w:rPr>
                <w:rFonts w:ascii="Arial" w:hAnsi="Arial" w:cs="Arial"/>
                <w:szCs w:val="21"/>
              </w:rPr>
              <w:t>≤</w:t>
            </w:r>
            <w:smartTag w:uri="urn:schemas-microsoft-com:office:smarttags" w:element="chmetcnv">
              <w:smartTagPr>
                <w:attr w:name="TCSC" w:val="0"/>
                <w:attr w:name="NumberType" w:val="1"/>
                <w:attr w:name="Negative" w:val="False"/>
                <w:attr w:name="HasSpace" w:val="False"/>
                <w:attr w:name="SourceValue" w:val="20"/>
                <w:attr w:name="UnitName" w:val="m2"/>
              </w:smartTagPr>
              <w:r w:rsidRPr="00BF7DF7">
                <w:rPr>
                  <w:rFonts w:ascii="Arial" w:hAnsi="Arial" w:cs="Arial"/>
                  <w:szCs w:val="21"/>
                </w:rPr>
                <w:t>20m</w:t>
              </w:r>
              <w:r w:rsidRPr="00BF7DF7">
                <w:rPr>
                  <w:rFonts w:ascii="Arial" w:hAnsi="Arial" w:cs="Arial"/>
                  <w:szCs w:val="21"/>
                  <w:vertAlign w:val="superscript"/>
                </w:rPr>
                <w:t>2</w:t>
              </w:r>
            </w:smartTag>
          </w:p>
        </w:tc>
        <w:tc>
          <w:tcPr>
            <w:tcW w:w="1800" w:type="dxa"/>
            <w:vAlign w:val="center"/>
          </w:tcPr>
          <w:p w:rsidR="00B75808" w:rsidRPr="00BF7DF7" w:rsidRDefault="00B75808" w:rsidP="00866AB3">
            <w:pPr>
              <w:widowControl/>
              <w:spacing w:line="480" w:lineRule="exact"/>
              <w:jc w:val="center"/>
              <w:rPr>
                <w:rFonts w:ascii="Arial" w:hAnsi="Arial" w:cs="Arial"/>
                <w:szCs w:val="21"/>
              </w:rPr>
            </w:pPr>
            <w:r w:rsidRPr="00BF7DF7">
              <w:rPr>
                <w:rFonts w:ascii="Arial" w:hAnsi="Arial" w:cs="Arial"/>
                <w:szCs w:val="21"/>
              </w:rPr>
              <w:t>3</w:t>
            </w:r>
            <w:r w:rsidRPr="00BF7DF7">
              <w:rPr>
                <w:rFonts w:ascii="Arial" w:hAnsi="Arial" w:cs="Arial"/>
                <w:szCs w:val="21"/>
              </w:rPr>
              <w:t>人</w:t>
            </w:r>
          </w:p>
        </w:tc>
      </w:tr>
      <w:tr w:rsidR="00B75808" w:rsidRPr="00B535CC" w:rsidTr="00866AB3">
        <w:trPr>
          <w:cantSplit/>
          <w:jc w:val="center"/>
        </w:trPr>
        <w:tc>
          <w:tcPr>
            <w:tcW w:w="1800" w:type="dxa"/>
            <w:vMerge/>
            <w:vAlign w:val="center"/>
          </w:tcPr>
          <w:p w:rsidR="00B75808" w:rsidRPr="00BF7DF7" w:rsidRDefault="00B75808" w:rsidP="00866AB3">
            <w:pPr>
              <w:widowControl/>
              <w:spacing w:line="480" w:lineRule="exact"/>
              <w:jc w:val="center"/>
              <w:rPr>
                <w:rFonts w:ascii="Arial" w:hAnsi="Arial" w:cs="Arial"/>
                <w:szCs w:val="21"/>
              </w:rPr>
            </w:pPr>
          </w:p>
        </w:tc>
        <w:tc>
          <w:tcPr>
            <w:tcW w:w="2880" w:type="dxa"/>
            <w:vAlign w:val="center"/>
          </w:tcPr>
          <w:p w:rsidR="00B75808" w:rsidRPr="00BF7DF7" w:rsidRDefault="00B75808" w:rsidP="00866AB3">
            <w:pPr>
              <w:widowControl/>
              <w:spacing w:line="480" w:lineRule="exact"/>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20"/>
                <w:attr w:name="UnitName" w:val="m2"/>
              </w:smartTagPr>
              <w:r w:rsidRPr="00BF7DF7">
                <w:rPr>
                  <w:rFonts w:ascii="Arial" w:hAnsi="Arial" w:cs="Arial"/>
                  <w:szCs w:val="21"/>
                </w:rPr>
                <w:t>20m</w:t>
              </w:r>
              <w:r w:rsidRPr="00BF7DF7">
                <w:rPr>
                  <w:rFonts w:ascii="Arial" w:hAnsi="Arial" w:cs="Arial"/>
                  <w:szCs w:val="21"/>
                  <w:vertAlign w:val="superscript"/>
                </w:rPr>
                <w:t>2</w:t>
              </w:r>
            </w:smartTag>
            <w:r w:rsidRPr="00BF7DF7">
              <w:rPr>
                <w:rFonts w:ascii="Arial" w:hAnsi="Arial" w:cs="Arial"/>
                <w:szCs w:val="21"/>
              </w:rPr>
              <w:t>≤</w:t>
            </w:r>
            <w:r w:rsidRPr="00BF7DF7">
              <w:rPr>
                <w:rFonts w:ascii="Arial" w:hAnsi="Arial" w:cs="Arial"/>
                <w:szCs w:val="21"/>
              </w:rPr>
              <w:t>面积</w:t>
            </w:r>
            <w:r w:rsidRPr="00BF7DF7">
              <w:rPr>
                <w:rFonts w:ascii="Arial" w:hAnsi="Arial" w:cs="Arial"/>
                <w:szCs w:val="21"/>
              </w:rPr>
              <w:t>≤</w:t>
            </w:r>
            <w:smartTag w:uri="urn:schemas-microsoft-com:office:smarttags" w:element="chmetcnv">
              <w:smartTagPr>
                <w:attr w:name="TCSC" w:val="0"/>
                <w:attr w:name="NumberType" w:val="1"/>
                <w:attr w:name="Negative" w:val="False"/>
                <w:attr w:name="HasSpace" w:val="False"/>
                <w:attr w:name="SourceValue" w:val="40"/>
                <w:attr w:name="UnitName" w:val="m2"/>
              </w:smartTagPr>
              <w:r w:rsidRPr="00BF7DF7">
                <w:rPr>
                  <w:rFonts w:ascii="Arial" w:hAnsi="Arial" w:cs="Arial"/>
                  <w:szCs w:val="21"/>
                </w:rPr>
                <w:t>40m</w:t>
              </w:r>
              <w:r w:rsidRPr="00BF7DF7">
                <w:rPr>
                  <w:rFonts w:ascii="Arial" w:hAnsi="Arial" w:cs="Arial"/>
                  <w:szCs w:val="21"/>
                  <w:vertAlign w:val="superscript"/>
                </w:rPr>
                <w:t>2</w:t>
              </w:r>
            </w:smartTag>
          </w:p>
        </w:tc>
        <w:tc>
          <w:tcPr>
            <w:tcW w:w="1800" w:type="dxa"/>
            <w:vAlign w:val="center"/>
          </w:tcPr>
          <w:p w:rsidR="00B75808" w:rsidRPr="00BF7DF7" w:rsidRDefault="00B75808" w:rsidP="00866AB3">
            <w:pPr>
              <w:widowControl/>
              <w:spacing w:line="480" w:lineRule="exact"/>
              <w:jc w:val="center"/>
              <w:rPr>
                <w:rFonts w:ascii="Arial" w:hAnsi="Arial" w:cs="Arial"/>
                <w:szCs w:val="21"/>
              </w:rPr>
            </w:pPr>
            <w:r w:rsidRPr="00BF7DF7">
              <w:rPr>
                <w:rFonts w:ascii="Arial" w:hAnsi="Arial" w:cs="Arial"/>
                <w:szCs w:val="21"/>
              </w:rPr>
              <w:t>4</w:t>
            </w:r>
            <w:r w:rsidRPr="00BF7DF7">
              <w:rPr>
                <w:rFonts w:ascii="Arial" w:hAnsi="Arial" w:cs="Arial"/>
                <w:szCs w:val="21"/>
              </w:rPr>
              <w:t>人</w:t>
            </w:r>
          </w:p>
        </w:tc>
      </w:tr>
      <w:tr w:rsidR="00B75808" w:rsidRPr="00B535CC" w:rsidTr="00866AB3">
        <w:trPr>
          <w:cantSplit/>
          <w:jc w:val="center"/>
        </w:trPr>
        <w:tc>
          <w:tcPr>
            <w:tcW w:w="1800" w:type="dxa"/>
            <w:vMerge/>
            <w:vAlign w:val="center"/>
          </w:tcPr>
          <w:p w:rsidR="00B75808" w:rsidRPr="00BF7DF7" w:rsidRDefault="00B75808" w:rsidP="00866AB3">
            <w:pPr>
              <w:widowControl/>
              <w:spacing w:line="480" w:lineRule="exact"/>
              <w:jc w:val="center"/>
              <w:rPr>
                <w:rFonts w:ascii="Arial" w:hAnsi="Arial" w:cs="Arial"/>
                <w:szCs w:val="21"/>
              </w:rPr>
            </w:pPr>
          </w:p>
        </w:tc>
        <w:tc>
          <w:tcPr>
            <w:tcW w:w="2880" w:type="dxa"/>
            <w:vAlign w:val="center"/>
          </w:tcPr>
          <w:p w:rsidR="00B75808" w:rsidRPr="00BF7DF7" w:rsidRDefault="00B75808" w:rsidP="00866AB3">
            <w:pPr>
              <w:widowControl/>
              <w:spacing w:line="480" w:lineRule="exact"/>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40"/>
                <w:attr w:name="UnitName" w:val="m2"/>
              </w:smartTagPr>
              <w:r w:rsidRPr="00BF7DF7">
                <w:rPr>
                  <w:rFonts w:ascii="Arial" w:hAnsi="Arial" w:cs="Arial"/>
                  <w:szCs w:val="21"/>
                </w:rPr>
                <w:t>40m</w:t>
              </w:r>
              <w:r w:rsidRPr="00BF7DF7">
                <w:rPr>
                  <w:rFonts w:ascii="Arial" w:hAnsi="Arial" w:cs="Arial"/>
                  <w:szCs w:val="21"/>
                  <w:vertAlign w:val="superscript"/>
                </w:rPr>
                <w:t>2</w:t>
              </w:r>
            </w:smartTag>
            <w:r w:rsidRPr="00BF7DF7">
              <w:rPr>
                <w:rFonts w:ascii="Arial" w:hAnsi="Arial" w:cs="Arial"/>
                <w:szCs w:val="21"/>
              </w:rPr>
              <w:t>≤</w:t>
            </w:r>
            <w:r w:rsidRPr="00BF7DF7">
              <w:rPr>
                <w:rFonts w:ascii="Arial" w:hAnsi="Arial" w:cs="Arial"/>
                <w:szCs w:val="21"/>
              </w:rPr>
              <w:t>面积</w:t>
            </w:r>
            <w:r w:rsidRPr="00BF7DF7">
              <w:rPr>
                <w:rFonts w:ascii="Arial" w:hAnsi="Arial" w:cs="Arial"/>
                <w:szCs w:val="21"/>
              </w:rPr>
              <w:t>≤</w:t>
            </w:r>
            <w:smartTag w:uri="urn:schemas-microsoft-com:office:smarttags" w:element="chmetcnv">
              <w:smartTagPr>
                <w:attr w:name="TCSC" w:val="0"/>
                <w:attr w:name="NumberType" w:val="1"/>
                <w:attr w:name="Negative" w:val="False"/>
                <w:attr w:name="HasSpace" w:val="False"/>
                <w:attr w:name="SourceValue" w:val="90"/>
                <w:attr w:name="UnitName" w:val="m2"/>
              </w:smartTagPr>
              <w:r w:rsidRPr="00BF7DF7">
                <w:rPr>
                  <w:rFonts w:ascii="Arial" w:hAnsi="Arial" w:cs="Arial"/>
                  <w:szCs w:val="21"/>
                </w:rPr>
                <w:t>90m</w:t>
              </w:r>
              <w:r w:rsidRPr="00BF7DF7">
                <w:rPr>
                  <w:rFonts w:ascii="Arial" w:hAnsi="Arial" w:cs="Arial"/>
                  <w:szCs w:val="21"/>
                  <w:vertAlign w:val="superscript"/>
                </w:rPr>
                <w:t>2</w:t>
              </w:r>
            </w:smartTag>
          </w:p>
        </w:tc>
        <w:tc>
          <w:tcPr>
            <w:tcW w:w="1800" w:type="dxa"/>
            <w:vAlign w:val="center"/>
          </w:tcPr>
          <w:p w:rsidR="00B75808" w:rsidRPr="00BF7DF7" w:rsidRDefault="00B75808" w:rsidP="00866AB3">
            <w:pPr>
              <w:widowControl/>
              <w:spacing w:line="480" w:lineRule="exact"/>
              <w:jc w:val="center"/>
              <w:rPr>
                <w:rFonts w:ascii="Arial" w:hAnsi="Arial" w:cs="Arial"/>
                <w:szCs w:val="21"/>
              </w:rPr>
            </w:pPr>
            <w:r w:rsidRPr="00BF7DF7">
              <w:rPr>
                <w:rFonts w:ascii="Arial" w:hAnsi="Arial" w:cs="Arial"/>
                <w:szCs w:val="21"/>
              </w:rPr>
              <w:t>6</w:t>
            </w:r>
            <w:r w:rsidRPr="00BF7DF7">
              <w:rPr>
                <w:rFonts w:ascii="Arial" w:hAnsi="Arial" w:cs="Arial"/>
                <w:szCs w:val="21"/>
              </w:rPr>
              <w:t>人</w:t>
            </w:r>
          </w:p>
        </w:tc>
      </w:tr>
      <w:tr w:rsidR="00B75808" w:rsidRPr="00B535CC" w:rsidTr="00866AB3">
        <w:trPr>
          <w:cantSplit/>
          <w:jc w:val="center"/>
        </w:trPr>
        <w:tc>
          <w:tcPr>
            <w:tcW w:w="1800" w:type="dxa"/>
            <w:vMerge/>
            <w:vAlign w:val="center"/>
          </w:tcPr>
          <w:p w:rsidR="00B75808" w:rsidRPr="00BF7DF7" w:rsidRDefault="00B75808" w:rsidP="00866AB3">
            <w:pPr>
              <w:widowControl/>
              <w:spacing w:line="480" w:lineRule="exact"/>
              <w:jc w:val="center"/>
              <w:rPr>
                <w:rFonts w:ascii="Arial" w:hAnsi="Arial" w:cs="Arial"/>
                <w:szCs w:val="21"/>
              </w:rPr>
            </w:pPr>
          </w:p>
        </w:tc>
        <w:tc>
          <w:tcPr>
            <w:tcW w:w="2880" w:type="dxa"/>
            <w:vAlign w:val="center"/>
          </w:tcPr>
          <w:p w:rsidR="00B75808" w:rsidRPr="00BF7DF7" w:rsidRDefault="00B75808" w:rsidP="00866AB3">
            <w:pPr>
              <w:widowControl/>
              <w:spacing w:line="480" w:lineRule="exact"/>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90"/>
                <w:attr w:name="UnitName" w:val="m2"/>
              </w:smartTagPr>
              <w:r w:rsidRPr="00BF7DF7">
                <w:rPr>
                  <w:rFonts w:ascii="Arial" w:hAnsi="Arial" w:cs="Arial"/>
                  <w:szCs w:val="21"/>
                </w:rPr>
                <w:t>90m</w:t>
              </w:r>
              <w:r w:rsidRPr="00BF7DF7">
                <w:rPr>
                  <w:rFonts w:ascii="Arial" w:hAnsi="Arial" w:cs="Arial"/>
                  <w:szCs w:val="21"/>
                  <w:vertAlign w:val="superscript"/>
                </w:rPr>
                <w:t>2</w:t>
              </w:r>
            </w:smartTag>
            <w:r w:rsidRPr="00BF7DF7">
              <w:rPr>
                <w:rFonts w:ascii="Arial" w:hAnsi="Arial" w:cs="Arial"/>
                <w:szCs w:val="21"/>
              </w:rPr>
              <w:t>≤</w:t>
            </w:r>
            <w:r w:rsidRPr="00BF7DF7">
              <w:rPr>
                <w:rFonts w:ascii="Arial" w:hAnsi="Arial" w:cs="Arial"/>
                <w:szCs w:val="21"/>
              </w:rPr>
              <w:t>面积</w:t>
            </w:r>
            <w:r w:rsidRPr="00BF7DF7">
              <w:rPr>
                <w:rFonts w:ascii="Arial" w:hAnsi="Arial" w:cs="Arial"/>
                <w:szCs w:val="21"/>
              </w:rPr>
              <w:t>≤</w:t>
            </w:r>
            <w:smartTag w:uri="urn:schemas-microsoft-com:office:smarttags" w:element="chmetcnv">
              <w:smartTagPr>
                <w:attr w:name="TCSC" w:val="0"/>
                <w:attr w:name="NumberType" w:val="1"/>
                <w:attr w:name="Negative" w:val="False"/>
                <w:attr w:name="HasSpace" w:val="False"/>
                <w:attr w:name="SourceValue" w:val="150"/>
                <w:attr w:name="UnitName" w:val="m2"/>
              </w:smartTagPr>
              <w:r w:rsidRPr="00BF7DF7">
                <w:rPr>
                  <w:rFonts w:ascii="Arial" w:hAnsi="Arial" w:cs="Arial"/>
                  <w:szCs w:val="21"/>
                </w:rPr>
                <w:t>150m</w:t>
              </w:r>
              <w:r w:rsidRPr="00BF7DF7">
                <w:rPr>
                  <w:rFonts w:ascii="Arial" w:hAnsi="Arial" w:cs="Arial"/>
                  <w:szCs w:val="21"/>
                  <w:vertAlign w:val="superscript"/>
                </w:rPr>
                <w:t>2</w:t>
              </w:r>
            </w:smartTag>
          </w:p>
        </w:tc>
        <w:tc>
          <w:tcPr>
            <w:tcW w:w="1800" w:type="dxa"/>
            <w:vAlign w:val="center"/>
          </w:tcPr>
          <w:p w:rsidR="00B75808" w:rsidRPr="00BF7DF7" w:rsidRDefault="00B75808" w:rsidP="00866AB3">
            <w:pPr>
              <w:widowControl/>
              <w:spacing w:line="480" w:lineRule="exact"/>
              <w:jc w:val="center"/>
              <w:rPr>
                <w:rFonts w:ascii="Arial" w:hAnsi="Arial" w:cs="Arial"/>
                <w:szCs w:val="21"/>
              </w:rPr>
            </w:pPr>
            <w:r w:rsidRPr="00BF7DF7">
              <w:rPr>
                <w:rFonts w:ascii="Arial" w:hAnsi="Arial" w:cs="Arial"/>
                <w:szCs w:val="21"/>
              </w:rPr>
              <w:t>8</w:t>
            </w:r>
            <w:r w:rsidRPr="00BF7DF7">
              <w:rPr>
                <w:rFonts w:ascii="Arial" w:hAnsi="Arial" w:cs="Arial"/>
                <w:szCs w:val="21"/>
              </w:rPr>
              <w:t>人</w:t>
            </w:r>
          </w:p>
        </w:tc>
      </w:tr>
    </w:tbl>
    <w:p w:rsidR="00B75808" w:rsidRPr="00721B75" w:rsidRDefault="00B75808" w:rsidP="00B75808">
      <w:pPr>
        <w:widowControl/>
        <w:spacing w:line="480" w:lineRule="exact"/>
        <w:jc w:val="left"/>
        <w:rPr>
          <w:rFonts w:ascii="Arial" w:hAnsi="Arial" w:cs="Arial"/>
          <w:sz w:val="18"/>
          <w:szCs w:val="21"/>
        </w:rPr>
      </w:pPr>
      <w:r w:rsidRPr="00721B75">
        <w:rPr>
          <w:rFonts w:ascii="Arial" w:hAnsi="Arial" w:cs="Arial"/>
          <w:sz w:val="18"/>
          <w:szCs w:val="21"/>
        </w:rPr>
        <w:t>注：装潢、家具、建材等专业市场铺位人数可按本表减少</w:t>
      </w:r>
      <w:r w:rsidRPr="00721B75">
        <w:rPr>
          <w:rFonts w:ascii="Arial" w:hAnsi="Arial" w:cs="Arial"/>
          <w:sz w:val="18"/>
          <w:szCs w:val="21"/>
        </w:rPr>
        <w:t>50%</w:t>
      </w:r>
      <w:r w:rsidRPr="00721B75">
        <w:rPr>
          <w:rFonts w:ascii="Arial" w:hAnsi="Arial" w:cs="Arial"/>
          <w:sz w:val="18"/>
          <w:szCs w:val="21"/>
        </w:rPr>
        <w:t>。</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3.3</w:t>
      </w:r>
      <w:r w:rsidR="00741509" w:rsidRPr="00721B75">
        <w:rPr>
          <w:rFonts w:ascii="Arial" w:hAnsi="Arial" w:cs="Arial" w:hint="eastAsia"/>
          <w:sz w:val="24"/>
          <w:szCs w:val="21"/>
        </w:rPr>
        <w:t xml:space="preserve"> </w:t>
      </w:r>
      <w:r w:rsidRPr="00721B75">
        <w:rPr>
          <w:rFonts w:ascii="Arial" w:hAnsi="Arial" w:cs="Arial"/>
          <w:sz w:val="24"/>
          <w:szCs w:val="21"/>
        </w:rPr>
        <w:t>营业厅的安全出口总宽度，包括楼梯间的门、底层疏散外门和楼梯宽度，均应根据疏散人数和商场的层数，按不小于表</w:t>
      </w:r>
      <w:r w:rsidRPr="00721B75">
        <w:rPr>
          <w:rFonts w:ascii="Arial" w:hAnsi="Arial" w:cs="Arial"/>
          <w:sz w:val="24"/>
          <w:szCs w:val="21"/>
        </w:rPr>
        <w:t>3.3</w:t>
      </w:r>
      <w:r w:rsidRPr="00721B75">
        <w:rPr>
          <w:rFonts w:ascii="Arial" w:hAnsi="Arial" w:cs="Arial"/>
          <w:sz w:val="24"/>
          <w:szCs w:val="21"/>
        </w:rPr>
        <w:t>规定的净宽度指标计算。</w:t>
      </w:r>
    </w:p>
    <w:p w:rsidR="00B75808" w:rsidRPr="00721B75" w:rsidRDefault="00B75808" w:rsidP="00B75808">
      <w:pPr>
        <w:widowControl/>
        <w:spacing w:line="480" w:lineRule="exact"/>
        <w:jc w:val="center"/>
        <w:rPr>
          <w:rFonts w:ascii="Arial" w:hAnsi="Arial" w:cs="Arial"/>
          <w:sz w:val="24"/>
          <w:szCs w:val="21"/>
        </w:rPr>
      </w:pPr>
      <w:r w:rsidRPr="00721B75">
        <w:rPr>
          <w:rFonts w:ascii="Arial" w:hAnsi="Arial" w:cs="Arial"/>
          <w:sz w:val="24"/>
          <w:szCs w:val="21"/>
        </w:rPr>
        <w:t>安全出口的净宽度指标</w:t>
      </w:r>
      <w:r w:rsidR="00741509" w:rsidRPr="00721B75">
        <w:rPr>
          <w:rFonts w:ascii="Arial" w:hAnsi="Arial" w:cs="Arial" w:hint="eastAsia"/>
          <w:sz w:val="24"/>
          <w:szCs w:val="21"/>
        </w:rPr>
        <w:t xml:space="preserve"> </w:t>
      </w:r>
      <w:r w:rsidRPr="00721B75">
        <w:rPr>
          <w:rFonts w:ascii="Arial" w:hAnsi="Arial" w:cs="Arial"/>
          <w:sz w:val="24"/>
          <w:szCs w:val="21"/>
        </w:rPr>
        <w:t>表</w:t>
      </w:r>
      <w:r w:rsidRPr="00721B75">
        <w:rPr>
          <w:rFonts w:ascii="Arial" w:hAnsi="Arial" w:cs="Arial"/>
          <w:sz w:val="24"/>
          <w:szCs w:val="21"/>
        </w:rPr>
        <w:t>3.3</w:t>
      </w:r>
    </w:p>
    <w:tbl>
      <w:tblPr>
        <w:tblW w:w="0" w:type="auto"/>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6"/>
        <w:gridCol w:w="2259"/>
      </w:tblGrid>
      <w:tr w:rsidR="00B75808" w:rsidRPr="00B535CC" w:rsidTr="00034425">
        <w:trPr>
          <w:trHeight w:val="533"/>
          <w:jc w:val="center"/>
        </w:trPr>
        <w:tc>
          <w:tcPr>
            <w:tcW w:w="3026"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商场的层数</w:t>
            </w:r>
          </w:p>
        </w:tc>
        <w:tc>
          <w:tcPr>
            <w:tcW w:w="2259"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m/</w:t>
            </w:r>
            <w:r w:rsidRPr="00BF7DF7">
              <w:rPr>
                <w:rFonts w:ascii="Arial" w:hAnsi="Arial" w:cs="Arial"/>
                <w:szCs w:val="21"/>
              </w:rPr>
              <w:t>百人</w:t>
            </w:r>
          </w:p>
        </w:tc>
      </w:tr>
      <w:tr w:rsidR="00B75808" w:rsidRPr="00B535CC" w:rsidTr="00034425">
        <w:trPr>
          <w:trHeight w:val="533"/>
          <w:jc w:val="center"/>
        </w:trPr>
        <w:tc>
          <w:tcPr>
            <w:tcW w:w="3026"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地下</w:t>
            </w:r>
            <w:r w:rsidRPr="00BF7DF7">
              <w:rPr>
                <w:rFonts w:ascii="Arial" w:hAnsi="Arial" w:cs="Arial"/>
                <w:szCs w:val="21"/>
              </w:rPr>
              <w:t>2</w:t>
            </w:r>
            <w:r w:rsidRPr="00BF7DF7">
              <w:rPr>
                <w:rFonts w:ascii="Arial" w:hAnsi="Arial" w:cs="Arial"/>
                <w:szCs w:val="21"/>
              </w:rPr>
              <w:t>层以下</w:t>
            </w:r>
          </w:p>
        </w:tc>
        <w:tc>
          <w:tcPr>
            <w:tcW w:w="2259"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1.00</w:t>
            </w:r>
          </w:p>
        </w:tc>
      </w:tr>
      <w:tr w:rsidR="00B75808" w:rsidRPr="00B535CC" w:rsidTr="00034425">
        <w:trPr>
          <w:trHeight w:val="546"/>
          <w:jc w:val="center"/>
        </w:trPr>
        <w:tc>
          <w:tcPr>
            <w:tcW w:w="3026"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地下</w:t>
            </w:r>
            <w:r w:rsidRPr="00BF7DF7">
              <w:rPr>
                <w:rFonts w:ascii="Arial" w:hAnsi="Arial" w:cs="Arial"/>
                <w:szCs w:val="21"/>
              </w:rPr>
              <w:t>1——2</w:t>
            </w:r>
            <w:r w:rsidRPr="00BF7DF7">
              <w:rPr>
                <w:rFonts w:ascii="Arial" w:hAnsi="Arial" w:cs="Arial"/>
                <w:szCs w:val="21"/>
              </w:rPr>
              <w:t>层</w:t>
            </w:r>
          </w:p>
        </w:tc>
        <w:tc>
          <w:tcPr>
            <w:tcW w:w="2259"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0.75</w:t>
            </w:r>
          </w:p>
        </w:tc>
      </w:tr>
      <w:tr w:rsidR="00B75808" w:rsidRPr="00B535CC" w:rsidTr="00034425">
        <w:trPr>
          <w:trHeight w:val="533"/>
          <w:jc w:val="center"/>
        </w:trPr>
        <w:tc>
          <w:tcPr>
            <w:tcW w:w="3026"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地上</w:t>
            </w:r>
            <w:r w:rsidRPr="00BF7DF7">
              <w:rPr>
                <w:rFonts w:ascii="Arial" w:hAnsi="Arial" w:cs="Arial"/>
                <w:szCs w:val="21"/>
              </w:rPr>
              <w:t>1——2</w:t>
            </w:r>
            <w:r w:rsidRPr="00BF7DF7">
              <w:rPr>
                <w:rFonts w:ascii="Arial" w:hAnsi="Arial" w:cs="Arial"/>
                <w:szCs w:val="21"/>
              </w:rPr>
              <w:t>层</w:t>
            </w:r>
          </w:p>
        </w:tc>
        <w:tc>
          <w:tcPr>
            <w:tcW w:w="2259"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0.65</w:t>
            </w:r>
          </w:p>
        </w:tc>
      </w:tr>
      <w:tr w:rsidR="00B75808" w:rsidRPr="00B535CC" w:rsidTr="00034425">
        <w:trPr>
          <w:trHeight w:val="533"/>
          <w:jc w:val="center"/>
        </w:trPr>
        <w:tc>
          <w:tcPr>
            <w:tcW w:w="3026"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地上</w:t>
            </w:r>
            <w:r w:rsidRPr="00BF7DF7">
              <w:rPr>
                <w:rFonts w:ascii="Arial" w:hAnsi="Arial" w:cs="Arial"/>
                <w:szCs w:val="21"/>
              </w:rPr>
              <w:t>3——4</w:t>
            </w:r>
            <w:r w:rsidRPr="00BF7DF7">
              <w:rPr>
                <w:rFonts w:ascii="Arial" w:hAnsi="Arial" w:cs="Arial"/>
                <w:szCs w:val="21"/>
              </w:rPr>
              <w:t>层</w:t>
            </w:r>
          </w:p>
        </w:tc>
        <w:tc>
          <w:tcPr>
            <w:tcW w:w="2259"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0.75</w:t>
            </w:r>
          </w:p>
        </w:tc>
      </w:tr>
      <w:tr w:rsidR="00B75808" w:rsidRPr="00B535CC" w:rsidTr="00034425">
        <w:trPr>
          <w:trHeight w:val="533"/>
          <w:jc w:val="center"/>
        </w:trPr>
        <w:tc>
          <w:tcPr>
            <w:tcW w:w="3026"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lastRenderedPageBreak/>
              <w:t>地上</w:t>
            </w:r>
            <w:r w:rsidRPr="00BF7DF7">
              <w:rPr>
                <w:rFonts w:ascii="Arial" w:hAnsi="Arial" w:cs="Arial"/>
                <w:szCs w:val="21"/>
              </w:rPr>
              <w:t>5——6</w:t>
            </w:r>
            <w:r w:rsidRPr="00BF7DF7">
              <w:rPr>
                <w:rFonts w:ascii="Arial" w:hAnsi="Arial" w:cs="Arial"/>
                <w:szCs w:val="21"/>
              </w:rPr>
              <w:t>层</w:t>
            </w:r>
          </w:p>
        </w:tc>
        <w:tc>
          <w:tcPr>
            <w:tcW w:w="2259"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0.85</w:t>
            </w:r>
          </w:p>
        </w:tc>
      </w:tr>
      <w:tr w:rsidR="00B75808" w:rsidRPr="00B535CC" w:rsidTr="00034425">
        <w:trPr>
          <w:trHeight w:val="546"/>
          <w:jc w:val="center"/>
        </w:trPr>
        <w:tc>
          <w:tcPr>
            <w:tcW w:w="3026"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地上</w:t>
            </w:r>
            <w:r w:rsidRPr="00BF7DF7">
              <w:rPr>
                <w:rFonts w:ascii="Arial" w:hAnsi="Arial" w:cs="Arial"/>
                <w:szCs w:val="21"/>
              </w:rPr>
              <w:t>6</w:t>
            </w:r>
            <w:r w:rsidRPr="00BF7DF7">
              <w:rPr>
                <w:rFonts w:ascii="Arial" w:hAnsi="Arial" w:cs="Arial"/>
                <w:szCs w:val="21"/>
              </w:rPr>
              <w:t>层以上</w:t>
            </w:r>
          </w:p>
        </w:tc>
        <w:tc>
          <w:tcPr>
            <w:tcW w:w="2259"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1.00</w:t>
            </w:r>
          </w:p>
        </w:tc>
      </w:tr>
    </w:tbl>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3.4</w:t>
      </w:r>
      <w:r w:rsidR="00741509" w:rsidRPr="00721B75">
        <w:rPr>
          <w:rFonts w:ascii="Arial" w:hAnsi="Arial" w:cs="Arial" w:hint="eastAsia"/>
          <w:sz w:val="24"/>
          <w:szCs w:val="21"/>
        </w:rPr>
        <w:t xml:space="preserve"> </w:t>
      </w:r>
      <w:r w:rsidRPr="00721B75">
        <w:rPr>
          <w:rFonts w:ascii="Arial" w:hAnsi="Arial" w:cs="Arial"/>
          <w:sz w:val="24"/>
          <w:szCs w:val="21"/>
        </w:rPr>
        <w:t>营业厅室内任何一点至最近安全出口的距离应分别符合下列要求</w:t>
      </w:r>
      <w:r w:rsidR="00741509" w:rsidRPr="00721B75">
        <w:rPr>
          <w:rFonts w:ascii="Arial" w:hAnsi="Arial" w:cs="Arial" w:hint="eastAsia"/>
          <w:sz w:val="24"/>
          <w:szCs w:val="21"/>
        </w:rPr>
        <w:t>：</w:t>
      </w:r>
    </w:p>
    <w:p w:rsidR="00B75808" w:rsidRPr="00721B75" w:rsidRDefault="00B75808" w:rsidP="00B75808">
      <w:pPr>
        <w:widowControl/>
        <w:spacing w:line="480" w:lineRule="exact"/>
        <w:jc w:val="lef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3.4.1</w:t>
        </w:r>
        <w:r w:rsidR="00741509" w:rsidRPr="00721B75">
          <w:rPr>
            <w:rFonts w:ascii="Arial" w:hAnsi="Arial" w:cs="Arial" w:hint="eastAsia"/>
            <w:sz w:val="24"/>
            <w:szCs w:val="21"/>
          </w:rPr>
          <w:t xml:space="preserve"> </w:t>
        </w:r>
      </w:smartTag>
      <w:r w:rsidRPr="00721B75">
        <w:rPr>
          <w:rFonts w:ascii="Arial" w:hAnsi="Arial" w:cs="Arial"/>
          <w:sz w:val="24"/>
          <w:szCs w:val="21"/>
        </w:rPr>
        <w:t>多层商场的营业厅符合双向疏散条件的，其最大允许的直线距离不宜大于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721B75">
          <w:rPr>
            <w:rFonts w:ascii="Arial" w:hAnsi="Arial" w:cs="Arial"/>
            <w:sz w:val="24"/>
            <w:szCs w:val="21"/>
          </w:rPr>
          <w:t>30m</w:t>
        </w:r>
      </w:smartTag>
      <w:r w:rsidRPr="00721B75">
        <w:rPr>
          <w:rFonts w:ascii="Arial" w:hAnsi="Arial" w:cs="Arial"/>
          <w:sz w:val="24"/>
          <w:szCs w:val="21"/>
        </w:rPr>
        <w:t>，最多不应大于</w:t>
      </w:r>
      <w:smartTag w:uri="urn:schemas-microsoft-com:office:smarttags" w:element="chmetcnv">
        <w:smartTagPr>
          <w:attr w:name="TCSC" w:val="0"/>
          <w:attr w:name="NumberType" w:val="1"/>
          <w:attr w:name="Negative" w:val="False"/>
          <w:attr w:name="HasSpace" w:val="False"/>
          <w:attr w:name="SourceValue" w:val="35"/>
          <w:attr w:name="UnitName" w:val="m"/>
        </w:smartTagPr>
        <w:r w:rsidRPr="00721B75">
          <w:rPr>
            <w:rFonts w:ascii="Arial" w:hAnsi="Arial" w:cs="Arial"/>
            <w:sz w:val="24"/>
            <w:szCs w:val="21"/>
          </w:rPr>
          <w:t>35m</w:t>
        </w:r>
      </w:smartTag>
      <w:r w:rsidRPr="00721B75">
        <w:rPr>
          <w:rFonts w:ascii="Arial" w:hAnsi="Arial" w:cs="Arial"/>
          <w:sz w:val="24"/>
          <w:szCs w:val="21"/>
        </w:rPr>
        <w:t>，行走距离不应大于</w:t>
      </w:r>
      <w:smartTag w:uri="urn:schemas-microsoft-com:office:smarttags" w:element="chmetcnv">
        <w:smartTagPr>
          <w:attr w:name="TCSC" w:val="0"/>
          <w:attr w:name="NumberType" w:val="1"/>
          <w:attr w:name="Negative" w:val="False"/>
          <w:attr w:name="HasSpace" w:val="False"/>
          <w:attr w:name="SourceValue" w:val="45"/>
          <w:attr w:name="UnitName" w:val="m"/>
        </w:smartTagPr>
        <w:r w:rsidRPr="00721B75">
          <w:rPr>
            <w:rFonts w:ascii="Arial" w:hAnsi="Arial" w:cs="Arial"/>
            <w:sz w:val="24"/>
            <w:szCs w:val="21"/>
          </w:rPr>
          <w:t>45m</w:t>
        </w:r>
      </w:smartTag>
      <w:r w:rsidRPr="00721B75">
        <w:rPr>
          <w:rFonts w:ascii="Arial" w:hAnsi="Arial" w:cs="Arial"/>
          <w:sz w:val="24"/>
          <w:szCs w:val="21"/>
        </w:rPr>
        <w:t xml:space="preserve">; </w:t>
      </w:r>
      <w:r w:rsidRPr="00721B75">
        <w:rPr>
          <w:rFonts w:ascii="Arial" w:hAnsi="Arial" w:cs="Arial"/>
          <w:sz w:val="24"/>
          <w:szCs w:val="21"/>
        </w:rPr>
        <w:t>符合单向疏散条件的，其最大允许的直线距离不应大于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1B75">
          <w:rPr>
            <w:rFonts w:ascii="Arial" w:hAnsi="Arial" w:cs="Arial"/>
            <w:sz w:val="24"/>
            <w:szCs w:val="21"/>
          </w:rPr>
          <w:t>15m</w:t>
        </w:r>
      </w:smartTag>
      <w:r w:rsidRPr="00721B75">
        <w:rPr>
          <w:rFonts w:ascii="Arial" w:hAnsi="Arial" w:cs="Arial"/>
          <w:sz w:val="24"/>
          <w:szCs w:val="21"/>
        </w:rPr>
        <w:t>，行走距离不应大于</w:t>
      </w:r>
      <w:smartTag w:uri="urn:schemas-microsoft-com:office:smarttags" w:element="chmetcnv">
        <w:smartTagPr>
          <w:attr w:name="TCSC" w:val="0"/>
          <w:attr w:name="NumberType" w:val="1"/>
          <w:attr w:name="Negative" w:val="False"/>
          <w:attr w:name="HasSpace" w:val="False"/>
          <w:attr w:name="SourceValue" w:val="18"/>
          <w:attr w:name="UnitName" w:val="m"/>
        </w:smartTagPr>
        <w:r w:rsidRPr="00721B75">
          <w:rPr>
            <w:rFonts w:ascii="Arial" w:hAnsi="Arial" w:cs="Arial"/>
            <w:sz w:val="24"/>
            <w:szCs w:val="21"/>
          </w:rPr>
          <w:t>18m</w:t>
        </w:r>
      </w:smartTag>
      <w:r w:rsidRPr="00721B75">
        <w:rPr>
          <w:rFonts w:ascii="Arial" w:hAnsi="Arial" w:cs="Arial"/>
          <w:sz w:val="24"/>
          <w:szCs w:val="21"/>
        </w:rPr>
        <w:t>。</w:t>
      </w:r>
    </w:p>
    <w:p w:rsidR="00B75808" w:rsidRPr="00721B75" w:rsidRDefault="00B75808" w:rsidP="00B75808">
      <w:pPr>
        <w:widowControl/>
        <w:spacing w:line="480" w:lineRule="exact"/>
        <w:jc w:val="lef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3.4.2</w:t>
        </w:r>
        <w:r w:rsidR="00741509" w:rsidRPr="00721B75">
          <w:rPr>
            <w:rFonts w:ascii="Arial" w:hAnsi="Arial" w:cs="Arial" w:hint="eastAsia"/>
            <w:sz w:val="24"/>
            <w:szCs w:val="21"/>
          </w:rPr>
          <w:t xml:space="preserve"> </w:t>
        </w:r>
      </w:smartTag>
      <w:r w:rsidRPr="00721B75">
        <w:rPr>
          <w:rFonts w:ascii="Arial" w:hAnsi="Arial" w:cs="Arial"/>
          <w:sz w:val="24"/>
          <w:szCs w:val="21"/>
        </w:rPr>
        <w:t>高层商场的营业厅符合双向疏散条件的，其最大允许的直线距离不应大于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721B75">
          <w:rPr>
            <w:rFonts w:ascii="Arial" w:hAnsi="Arial" w:cs="Arial"/>
            <w:sz w:val="24"/>
            <w:szCs w:val="21"/>
          </w:rPr>
          <w:t>30m</w:t>
        </w:r>
      </w:smartTag>
      <w:r w:rsidRPr="00721B75">
        <w:rPr>
          <w:rFonts w:ascii="Arial" w:hAnsi="Arial" w:cs="Arial"/>
          <w:sz w:val="24"/>
          <w:szCs w:val="21"/>
        </w:rPr>
        <w:t>，行走距离不应大于</w:t>
      </w:r>
      <w:smartTag w:uri="urn:schemas-microsoft-com:office:smarttags" w:element="chmetcnv">
        <w:smartTagPr>
          <w:attr w:name="TCSC" w:val="0"/>
          <w:attr w:name="NumberType" w:val="1"/>
          <w:attr w:name="Negative" w:val="False"/>
          <w:attr w:name="HasSpace" w:val="False"/>
          <w:attr w:name="SourceValue" w:val="45"/>
          <w:attr w:name="UnitName" w:val="m"/>
        </w:smartTagPr>
        <w:r w:rsidRPr="00721B75">
          <w:rPr>
            <w:rFonts w:ascii="Arial" w:hAnsi="Arial" w:cs="Arial"/>
            <w:sz w:val="24"/>
            <w:szCs w:val="21"/>
          </w:rPr>
          <w:t>45m</w:t>
        </w:r>
      </w:smartTag>
      <w:r w:rsidRPr="00721B75">
        <w:rPr>
          <w:rFonts w:ascii="Arial" w:hAnsi="Arial" w:cs="Arial"/>
          <w:sz w:val="24"/>
          <w:szCs w:val="21"/>
        </w:rPr>
        <w:t xml:space="preserve">; </w:t>
      </w:r>
      <w:r w:rsidRPr="00721B75">
        <w:rPr>
          <w:rFonts w:ascii="Arial" w:hAnsi="Arial" w:cs="Arial"/>
          <w:sz w:val="24"/>
          <w:szCs w:val="21"/>
        </w:rPr>
        <w:t>符合单向疏散条件的，其最大允许的直线距离不应大于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1B75">
          <w:rPr>
            <w:rFonts w:ascii="Arial" w:hAnsi="Arial" w:cs="Arial"/>
            <w:sz w:val="24"/>
            <w:szCs w:val="21"/>
          </w:rPr>
          <w:t>15m</w:t>
        </w:r>
      </w:smartTag>
      <w:r w:rsidRPr="00721B75">
        <w:rPr>
          <w:rFonts w:ascii="Arial" w:hAnsi="Arial" w:cs="Arial"/>
          <w:sz w:val="24"/>
          <w:szCs w:val="21"/>
        </w:rPr>
        <w:t>，行走距离不应大于</w:t>
      </w:r>
      <w:smartTag w:uri="urn:schemas-microsoft-com:office:smarttags" w:element="chmetcnv">
        <w:smartTagPr>
          <w:attr w:name="TCSC" w:val="0"/>
          <w:attr w:name="NumberType" w:val="1"/>
          <w:attr w:name="Negative" w:val="False"/>
          <w:attr w:name="HasSpace" w:val="False"/>
          <w:attr w:name="SourceValue" w:val="18"/>
          <w:attr w:name="UnitName" w:val="m"/>
        </w:smartTagPr>
        <w:r w:rsidRPr="00721B75">
          <w:rPr>
            <w:rFonts w:ascii="Arial" w:hAnsi="Arial" w:cs="Arial"/>
            <w:sz w:val="24"/>
            <w:szCs w:val="21"/>
          </w:rPr>
          <w:t>18m</w:t>
        </w:r>
      </w:smartTag>
      <w:r w:rsidRPr="00721B75">
        <w:rPr>
          <w:rFonts w:ascii="Arial" w:hAnsi="Arial" w:cs="Arial"/>
          <w:sz w:val="24"/>
          <w:szCs w:val="21"/>
        </w:rPr>
        <w:t>。</w:t>
      </w:r>
    </w:p>
    <w:p w:rsidR="00B75808" w:rsidRPr="00721B75" w:rsidRDefault="00B75808" w:rsidP="00B75808">
      <w:pPr>
        <w:widowControl/>
        <w:spacing w:line="480" w:lineRule="exact"/>
        <w:jc w:val="lef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3.4.3</w:t>
        </w:r>
        <w:r w:rsidR="00741509" w:rsidRPr="00721B75">
          <w:rPr>
            <w:rFonts w:ascii="Arial" w:hAnsi="Arial" w:cs="Arial" w:hint="eastAsia"/>
            <w:sz w:val="24"/>
            <w:szCs w:val="21"/>
          </w:rPr>
          <w:t xml:space="preserve"> </w:t>
        </w:r>
      </w:smartTag>
      <w:r w:rsidRPr="00721B75">
        <w:rPr>
          <w:rFonts w:ascii="Arial" w:hAnsi="Arial" w:cs="Arial"/>
          <w:sz w:val="24"/>
          <w:szCs w:val="21"/>
        </w:rPr>
        <w:t>多层或高层商场内设置固定分隔铺位的商铺，当其与公共通道之间设置耐火极限不低于</w:t>
      </w:r>
      <w:r w:rsidRPr="00721B75">
        <w:rPr>
          <w:rFonts w:ascii="Arial" w:hAnsi="Arial" w:cs="Arial"/>
          <w:sz w:val="24"/>
          <w:szCs w:val="21"/>
        </w:rPr>
        <w:t>1.00h</w:t>
      </w:r>
      <w:r w:rsidRPr="00721B75">
        <w:rPr>
          <w:rFonts w:ascii="Arial" w:hAnsi="Arial" w:cs="Arial"/>
          <w:sz w:val="24"/>
          <w:szCs w:val="21"/>
        </w:rPr>
        <w:t>的隔墙并砌至楼板底部时，室内最远一点至商铺出口的距离不应大于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1B75">
          <w:rPr>
            <w:rFonts w:ascii="Arial" w:hAnsi="Arial" w:cs="Arial"/>
            <w:sz w:val="24"/>
            <w:szCs w:val="21"/>
          </w:rPr>
          <w:t>15m</w:t>
        </w:r>
      </w:smartTag>
      <w:r w:rsidRPr="00721B75">
        <w:rPr>
          <w:rFonts w:ascii="Arial" w:hAnsi="Arial" w:cs="Arial"/>
          <w:sz w:val="24"/>
          <w:szCs w:val="21"/>
        </w:rPr>
        <w:t>。商铺出口至安全出口的距离符合双向疏散条件的，其最大距离不应大于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721B75">
          <w:rPr>
            <w:rFonts w:ascii="Arial" w:hAnsi="Arial" w:cs="Arial"/>
            <w:sz w:val="24"/>
            <w:szCs w:val="21"/>
          </w:rPr>
          <w:t>30m</w:t>
        </w:r>
      </w:smartTag>
      <w:r w:rsidRPr="00721B75">
        <w:rPr>
          <w:rFonts w:ascii="Arial" w:hAnsi="Arial" w:cs="Arial"/>
          <w:sz w:val="24"/>
          <w:szCs w:val="21"/>
        </w:rPr>
        <w:t>；</w:t>
      </w:r>
      <w:r w:rsidRPr="00721B75">
        <w:rPr>
          <w:rFonts w:ascii="Arial" w:hAnsi="Arial" w:cs="Arial"/>
          <w:sz w:val="24"/>
          <w:szCs w:val="21"/>
        </w:rPr>
        <w:t xml:space="preserve"> </w:t>
      </w:r>
      <w:r w:rsidRPr="00721B75">
        <w:rPr>
          <w:rFonts w:ascii="Arial" w:hAnsi="Arial" w:cs="Arial"/>
          <w:sz w:val="24"/>
          <w:szCs w:val="21"/>
        </w:rPr>
        <w:t>符合单向疏散条件的，其最大距离不应大于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1B75">
          <w:rPr>
            <w:rFonts w:ascii="Arial" w:hAnsi="Arial" w:cs="Arial"/>
            <w:sz w:val="24"/>
            <w:szCs w:val="21"/>
          </w:rPr>
          <w:t>15m</w:t>
        </w:r>
      </w:smartTag>
      <w:r w:rsidRPr="00721B75">
        <w:rPr>
          <w:rFonts w:ascii="Arial" w:hAnsi="Arial" w:cs="Arial"/>
          <w:sz w:val="24"/>
          <w:szCs w:val="21"/>
        </w:rPr>
        <w:t>。</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3.5</w:t>
      </w:r>
      <w:r w:rsidR="00741509" w:rsidRPr="00721B75">
        <w:rPr>
          <w:rFonts w:ascii="Arial" w:hAnsi="Arial" w:cs="Arial" w:hint="eastAsia"/>
          <w:sz w:val="24"/>
          <w:szCs w:val="21"/>
        </w:rPr>
        <w:t xml:space="preserve"> </w:t>
      </w:r>
      <w:r w:rsidRPr="00721B75">
        <w:rPr>
          <w:rFonts w:ascii="Arial" w:hAnsi="Arial" w:cs="Arial"/>
          <w:sz w:val="24"/>
          <w:szCs w:val="21"/>
        </w:rPr>
        <w:t>每个防火分区的安全出口不应少于</w:t>
      </w:r>
      <w:r w:rsidRPr="00721B75">
        <w:rPr>
          <w:rFonts w:ascii="Arial" w:hAnsi="Arial" w:cs="Arial"/>
          <w:sz w:val="24"/>
          <w:szCs w:val="21"/>
        </w:rPr>
        <w:t>2</w:t>
      </w:r>
      <w:r w:rsidRPr="00721B75">
        <w:rPr>
          <w:rFonts w:ascii="Arial" w:hAnsi="Arial" w:cs="Arial"/>
          <w:sz w:val="24"/>
          <w:szCs w:val="21"/>
        </w:rPr>
        <w:t>个，且应分散布置。当设置两个安全出口时，其间距不宜小于</w:t>
      </w:r>
      <w:smartTag w:uri="urn:schemas-microsoft-com:office:smarttags" w:element="chmetcnv">
        <w:smartTagPr>
          <w:attr w:name="TCSC" w:val="0"/>
          <w:attr w:name="NumberType" w:val="1"/>
          <w:attr w:name="Negative" w:val="False"/>
          <w:attr w:name="HasSpace" w:val="False"/>
          <w:attr w:name="SourceValue" w:val="20"/>
          <w:attr w:name="UnitName" w:val="m"/>
        </w:smartTagPr>
        <w:r w:rsidRPr="00721B75">
          <w:rPr>
            <w:rFonts w:ascii="Arial" w:hAnsi="Arial" w:cs="Arial"/>
            <w:sz w:val="24"/>
            <w:szCs w:val="21"/>
          </w:rPr>
          <w:t>20m</w:t>
        </w:r>
      </w:smartTag>
      <w:r w:rsidRPr="00721B75">
        <w:rPr>
          <w:rFonts w:ascii="Arial" w:hAnsi="Arial" w:cs="Arial"/>
          <w:sz w:val="24"/>
          <w:szCs w:val="21"/>
        </w:rPr>
        <w:t>；当小于</w:t>
      </w:r>
      <w:smartTag w:uri="urn:schemas-microsoft-com:office:smarttags" w:element="chmetcnv">
        <w:smartTagPr>
          <w:attr w:name="TCSC" w:val="0"/>
          <w:attr w:name="NumberType" w:val="1"/>
          <w:attr w:name="Negative" w:val="False"/>
          <w:attr w:name="HasSpace" w:val="False"/>
          <w:attr w:name="SourceValue" w:val="20"/>
          <w:attr w:name="UnitName" w:val="m"/>
        </w:smartTagPr>
        <w:r w:rsidRPr="00721B75">
          <w:rPr>
            <w:rFonts w:ascii="Arial" w:hAnsi="Arial" w:cs="Arial"/>
            <w:sz w:val="24"/>
            <w:szCs w:val="21"/>
          </w:rPr>
          <w:t>20m</w:t>
        </w:r>
      </w:smartTag>
      <w:r w:rsidRPr="00721B75">
        <w:rPr>
          <w:rFonts w:ascii="Arial" w:hAnsi="Arial" w:cs="Arial"/>
          <w:sz w:val="24"/>
          <w:szCs w:val="21"/>
        </w:rPr>
        <w:t>时，应视作为一个安全出口。</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3.6</w:t>
      </w:r>
      <w:r w:rsidR="00741509" w:rsidRPr="00721B75">
        <w:rPr>
          <w:rFonts w:ascii="Arial" w:hAnsi="Arial" w:cs="Arial" w:hint="eastAsia"/>
          <w:sz w:val="24"/>
          <w:szCs w:val="21"/>
        </w:rPr>
        <w:t xml:space="preserve"> </w:t>
      </w:r>
      <w:r w:rsidRPr="00721B75">
        <w:rPr>
          <w:rFonts w:ascii="Arial" w:hAnsi="Arial" w:cs="Arial"/>
          <w:sz w:val="24"/>
          <w:szCs w:val="21"/>
        </w:rPr>
        <w:t>通向相邻防火分区的防火门，或通向相邻建筑连廊的门，可作为辅助安全出口，并应符合下列要求：</w:t>
      </w:r>
    </w:p>
    <w:p w:rsidR="00B75808" w:rsidRPr="00721B75" w:rsidRDefault="00B75808" w:rsidP="00B75808">
      <w:pPr>
        <w:widowControl/>
        <w:spacing w:line="480" w:lineRule="exact"/>
        <w:jc w:val="lef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3.6.1</w:t>
        </w:r>
        <w:r w:rsidR="00741509" w:rsidRPr="00721B75">
          <w:rPr>
            <w:rFonts w:ascii="Arial" w:hAnsi="Arial" w:cs="Arial" w:hint="eastAsia"/>
            <w:sz w:val="24"/>
            <w:szCs w:val="21"/>
          </w:rPr>
          <w:t xml:space="preserve"> </w:t>
        </w:r>
      </w:smartTag>
      <w:r w:rsidRPr="00721B75">
        <w:rPr>
          <w:rFonts w:ascii="Arial" w:hAnsi="Arial" w:cs="Arial"/>
          <w:sz w:val="24"/>
          <w:szCs w:val="21"/>
        </w:rPr>
        <w:t>门应向疏散方向开启</w:t>
      </w:r>
      <w:r w:rsidRPr="00721B75">
        <w:rPr>
          <w:rFonts w:ascii="Arial" w:hAnsi="Arial" w:cs="Arial"/>
          <w:sz w:val="24"/>
          <w:szCs w:val="21"/>
        </w:rPr>
        <w:t xml:space="preserve">, </w:t>
      </w:r>
      <w:r w:rsidRPr="00721B75">
        <w:rPr>
          <w:rFonts w:ascii="Arial" w:hAnsi="Arial" w:cs="Arial"/>
          <w:sz w:val="24"/>
          <w:szCs w:val="21"/>
        </w:rPr>
        <w:t>未向疏散方向开启的，不应作为该防火分区的辅助安全出口。</w:t>
      </w:r>
    </w:p>
    <w:p w:rsidR="00B75808" w:rsidRPr="00721B75" w:rsidRDefault="00B75808" w:rsidP="00B75808">
      <w:pPr>
        <w:widowControl/>
        <w:spacing w:line="480" w:lineRule="exact"/>
        <w:jc w:val="lef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3.6.2</w:t>
        </w:r>
        <w:r w:rsidR="00741509" w:rsidRPr="00721B75">
          <w:rPr>
            <w:rFonts w:ascii="Arial" w:hAnsi="Arial" w:cs="Arial" w:hint="eastAsia"/>
            <w:sz w:val="24"/>
            <w:szCs w:val="21"/>
          </w:rPr>
          <w:t xml:space="preserve"> </w:t>
        </w:r>
      </w:smartTag>
      <w:r w:rsidRPr="00721B75">
        <w:rPr>
          <w:rFonts w:ascii="Arial" w:hAnsi="Arial" w:cs="Arial"/>
          <w:sz w:val="24"/>
          <w:szCs w:val="21"/>
        </w:rPr>
        <w:t>每个防火分区辅助安全出口的总宽度不应超过该防火分区所需疏散总宽度的</w:t>
      </w:r>
      <w:r w:rsidRPr="00721B75">
        <w:rPr>
          <w:rFonts w:ascii="Arial" w:hAnsi="Arial" w:cs="Arial"/>
          <w:sz w:val="24"/>
          <w:szCs w:val="21"/>
        </w:rPr>
        <w:t>30%</w:t>
      </w:r>
      <w:r w:rsidRPr="00721B75">
        <w:rPr>
          <w:rFonts w:ascii="Arial" w:hAnsi="Arial" w:cs="Arial"/>
          <w:sz w:val="24"/>
          <w:szCs w:val="21"/>
        </w:rPr>
        <w:t>。</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3.7</w:t>
      </w:r>
      <w:r w:rsidR="00741509" w:rsidRPr="00721B75">
        <w:rPr>
          <w:rFonts w:ascii="Arial" w:hAnsi="Arial" w:cs="Arial" w:hint="eastAsia"/>
          <w:sz w:val="24"/>
          <w:szCs w:val="21"/>
        </w:rPr>
        <w:t xml:space="preserve"> </w:t>
      </w:r>
      <w:r w:rsidRPr="00721B75">
        <w:rPr>
          <w:rFonts w:ascii="Arial" w:hAnsi="Arial" w:cs="Arial"/>
          <w:sz w:val="24"/>
          <w:szCs w:val="21"/>
        </w:rPr>
        <w:t>营业厅安全出口的净宽度不应小于</w:t>
      </w:r>
      <w:smartTag w:uri="urn:schemas-microsoft-com:office:smarttags" w:element="chmetcnv">
        <w:smartTagPr>
          <w:attr w:name="TCSC" w:val="0"/>
          <w:attr w:name="NumberType" w:val="1"/>
          <w:attr w:name="Negative" w:val="False"/>
          <w:attr w:name="HasSpace" w:val="False"/>
          <w:attr w:name="SourceValue" w:val="1.4"/>
          <w:attr w:name="UnitName" w:val="m"/>
        </w:smartTagPr>
        <w:r w:rsidRPr="00721B75">
          <w:rPr>
            <w:rFonts w:ascii="Arial" w:hAnsi="Arial" w:cs="Arial"/>
            <w:sz w:val="24"/>
            <w:szCs w:val="21"/>
          </w:rPr>
          <w:t>1.40m</w:t>
        </w:r>
      </w:smartTag>
      <w:r w:rsidRPr="00721B75">
        <w:rPr>
          <w:rFonts w:ascii="Arial" w:hAnsi="Arial" w:cs="Arial"/>
          <w:sz w:val="24"/>
          <w:szCs w:val="21"/>
        </w:rPr>
        <w:t>，门的两侧和前方</w:t>
      </w:r>
      <w:smartTag w:uri="urn:schemas-microsoft-com:office:smarttags" w:element="chmetcnv">
        <w:smartTagPr>
          <w:attr w:name="TCSC" w:val="0"/>
          <w:attr w:name="NumberType" w:val="1"/>
          <w:attr w:name="Negative" w:val="False"/>
          <w:attr w:name="HasSpace" w:val="False"/>
          <w:attr w:name="SourceValue" w:val="1.4"/>
          <w:attr w:name="UnitName" w:val="m"/>
        </w:smartTagPr>
        <w:r w:rsidRPr="00721B75">
          <w:rPr>
            <w:rFonts w:ascii="Arial" w:hAnsi="Arial" w:cs="Arial"/>
            <w:sz w:val="24"/>
            <w:szCs w:val="21"/>
          </w:rPr>
          <w:t>1.40m</w:t>
        </w:r>
      </w:smartTag>
      <w:r w:rsidRPr="00721B75">
        <w:rPr>
          <w:rFonts w:ascii="Arial" w:hAnsi="Arial" w:cs="Arial"/>
          <w:sz w:val="24"/>
          <w:szCs w:val="21"/>
        </w:rPr>
        <w:t>的范围内应保持开敞。</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3.8</w:t>
      </w:r>
      <w:r w:rsidR="00741509" w:rsidRPr="00721B75">
        <w:rPr>
          <w:rFonts w:ascii="Arial" w:hAnsi="Arial" w:cs="Arial" w:hint="eastAsia"/>
          <w:sz w:val="24"/>
          <w:szCs w:val="21"/>
        </w:rPr>
        <w:t xml:space="preserve"> </w:t>
      </w:r>
      <w:r w:rsidRPr="00721B75">
        <w:rPr>
          <w:rFonts w:ascii="Arial" w:hAnsi="Arial" w:cs="Arial"/>
          <w:sz w:val="24"/>
          <w:szCs w:val="21"/>
        </w:rPr>
        <w:t>高层商场的营业厅部分，应设置不少于</w:t>
      </w:r>
      <w:r w:rsidRPr="00721B75">
        <w:rPr>
          <w:rFonts w:ascii="Arial" w:hAnsi="Arial" w:cs="Arial"/>
          <w:sz w:val="24"/>
          <w:szCs w:val="21"/>
        </w:rPr>
        <w:t>2</w:t>
      </w:r>
      <w:r w:rsidRPr="00721B75">
        <w:rPr>
          <w:rFonts w:ascii="Arial" w:hAnsi="Arial" w:cs="Arial"/>
          <w:sz w:val="24"/>
          <w:szCs w:val="21"/>
        </w:rPr>
        <w:t>座的疏散楼梯通向屋面，并在每座楼梯通向屋面平台的出口处设置不少于</w:t>
      </w:r>
      <w:smartTag w:uri="urn:schemas-microsoft-com:office:smarttags" w:element="chmetcnv">
        <w:smartTagPr>
          <w:attr w:name="TCSC" w:val="0"/>
          <w:attr w:name="NumberType" w:val="1"/>
          <w:attr w:name="Negative" w:val="False"/>
          <w:attr w:name="HasSpace" w:val="False"/>
          <w:attr w:name="SourceValue" w:val="200"/>
          <w:attr w:name="UnitName" w:val="m2"/>
        </w:smartTagPr>
        <w:r w:rsidRPr="00721B75">
          <w:rPr>
            <w:rFonts w:ascii="Arial" w:hAnsi="Arial" w:cs="Arial"/>
            <w:sz w:val="24"/>
            <w:szCs w:val="21"/>
          </w:rPr>
          <w:t>200m2</w:t>
        </w:r>
      </w:smartTag>
      <w:r w:rsidRPr="00721B75">
        <w:rPr>
          <w:rFonts w:ascii="Arial" w:hAnsi="Arial" w:cs="Arial"/>
          <w:sz w:val="24"/>
          <w:szCs w:val="21"/>
        </w:rPr>
        <w:t>的避难区，或在屋顶设置连接相邻楼梯的通道。</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3.9</w:t>
      </w:r>
      <w:r w:rsidR="00741509" w:rsidRPr="00721B75">
        <w:rPr>
          <w:rFonts w:ascii="Arial" w:hAnsi="Arial" w:cs="Arial" w:hint="eastAsia"/>
          <w:sz w:val="24"/>
          <w:szCs w:val="21"/>
        </w:rPr>
        <w:t xml:space="preserve"> </w:t>
      </w:r>
      <w:r w:rsidRPr="00721B75">
        <w:rPr>
          <w:rFonts w:ascii="Arial" w:hAnsi="Arial" w:cs="Arial"/>
          <w:sz w:val="24"/>
          <w:szCs w:val="21"/>
        </w:rPr>
        <w:t>营业厅内安全出口的门不应设锁，但符合下列情况之一时除外：</w:t>
      </w:r>
    </w:p>
    <w:p w:rsidR="00B75808" w:rsidRPr="00721B75" w:rsidRDefault="00B75808" w:rsidP="00B75808">
      <w:pPr>
        <w:widowControl/>
        <w:spacing w:line="480" w:lineRule="exact"/>
        <w:jc w:val="lef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3.9.1</w:t>
        </w:r>
        <w:r w:rsidR="00741509" w:rsidRPr="00721B75">
          <w:rPr>
            <w:rFonts w:ascii="Arial" w:hAnsi="Arial" w:cs="Arial" w:hint="eastAsia"/>
            <w:sz w:val="24"/>
            <w:szCs w:val="21"/>
          </w:rPr>
          <w:t xml:space="preserve"> </w:t>
        </w:r>
      </w:smartTag>
      <w:r w:rsidRPr="00721B75">
        <w:rPr>
          <w:rFonts w:ascii="Arial" w:hAnsi="Arial" w:cs="Arial"/>
          <w:sz w:val="24"/>
          <w:szCs w:val="21"/>
        </w:rPr>
        <w:t>安全出口门为推闩式外开门；</w:t>
      </w:r>
    </w:p>
    <w:p w:rsidR="00B75808" w:rsidRPr="00721B75" w:rsidRDefault="00B75808" w:rsidP="00B75808">
      <w:pPr>
        <w:widowControl/>
        <w:spacing w:line="480" w:lineRule="exact"/>
        <w:jc w:val="lef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lastRenderedPageBreak/>
          <w:t>3.9.2</w:t>
        </w:r>
        <w:r w:rsidR="00741509" w:rsidRPr="00721B75">
          <w:rPr>
            <w:rFonts w:ascii="Arial" w:hAnsi="Arial" w:cs="Arial" w:hint="eastAsia"/>
            <w:sz w:val="24"/>
            <w:szCs w:val="21"/>
          </w:rPr>
          <w:t xml:space="preserve"> </w:t>
        </w:r>
      </w:smartTag>
      <w:r w:rsidRPr="00721B75">
        <w:rPr>
          <w:rFonts w:ascii="Arial" w:hAnsi="Arial" w:cs="Arial"/>
          <w:sz w:val="24"/>
          <w:szCs w:val="21"/>
        </w:rPr>
        <w:t>门上设置的电磁门锁与火灾自动报警系统联动，火灾自动报警系统报警后或失电后门能全部打开；电磁门在不大于</w:t>
      </w:r>
      <w:r w:rsidRPr="00721B75">
        <w:rPr>
          <w:rFonts w:ascii="Arial" w:hAnsi="Arial" w:cs="Arial"/>
          <w:sz w:val="24"/>
          <w:szCs w:val="21"/>
        </w:rPr>
        <w:t>250N</w:t>
      </w:r>
      <w:r w:rsidRPr="00721B75">
        <w:rPr>
          <w:rFonts w:ascii="Arial" w:hAnsi="Arial" w:cs="Arial"/>
          <w:sz w:val="24"/>
          <w:szCs w:val="21"/>
        </w:rPr>
        <w:t>的推力下可强行推开；消防控制室设置手动操作功能，门边设置应急开启按钮。</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3.10</w:t>
      </w:r>
      <w:r w:rsidR="00741509" w:rsidRPr="00721B75">
        <w:rPr>
          <w:rFonts w:ascii="Arial" w:hAnsi="Arial" w:cs="Arial" w:hint="eastAsia"/>
          <w:sz w:val="24"/>
          <w:szCs w:val="21"/>
        </w:rPr>
        <w:t xml:space="preserve"> </w:t>
      </w:r>
      <w:r w:rsidRPr="00721B75">
        <w:rPr>
          <w:rFonts w:ascii="Arial" w:hAnsi="Arial" w:cs="Arial"/>
          <w:sz w:val="24"/>
          <w:szCs w:val="21"/>
        </w:rPr>
        <w:t>超市营业厅的收银区宜设置在靠近安全出口处，收银区的闸机在火灾时应全部自动开放。在收银区两侧应设置疏散出口，其总宽度不应小于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721B75">
          <w:rPr>
            <w:rFonts w:ascii="Arial" w:hAnsi="Arial" w:cs="Arial"/>
            <w:sz w:val="24"/>
            <w:szCs w:val="21"/>
          </w:rPr>
          <w:t>3m</w:t>
        </w:r>
      </w:smartTag>
      <w:r w:rsidRPr="00721B75">
        <w:rPr>
          <w:rFonts w:ascii="Arial" w:hAnsi="Arial" w:cs="Arial"/>
          <w:sz w:val="24"/>
          <w:szCs w:val="21"/>
        </w:rPr>
        <w:t>。</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4</w:t>
      </w:r>
      <w:r w:rsidR="00741509" w:rsidRPr="00721B75">
        <w:rPr>
          <w:rFonts w:ascii="Arial" w:hAnsi="Arial" w:cs="Arial" w:hint="eastAsia"/>
          <w:sz w:val="24"/>
          <w:szCs w:val="21"/>
        </w:rPr>
        <w:t xml:space="preserve"> </w:t>
      </w:r>
      <w:r w:rsidRPr="00721B75">
        <w:rPr>
          <w:rFonts w:ascii="Arial" w:hAnsi="Arial" w:cs="Arial"/>
          <w:sz w:val="24"/>
          <w:szCs w:val="21"/>
        </w:rPr>
        <w:t>室内疏散通道</w:t>
      </w:r>
    </w:p>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4.1</w:t>
      </w:r>
      <w:r w:rsidR="00741509" w:rsidRPr="00721B75">
        <w:rPr>
          <w:rFonts w:ascii="Arial" w:hAnsi="Arial" w:cs="Arial" w:hint="eastAsia"/>
          <w:sz w:val="24"/>
          <w:szCs w:val="21"/>
        </w:rPr>
        <w:t xml:space="preserve"> </w:t>
      </w:r>
      <w:r w:rsidRPr="00721B75">
        <w:rPr>
          <w:rFonts w:ascii="Arial" w:hAnsi="Arial" w:cs="Arial"/>
          <w:sz w:val="24"/>
          <w:szCs w:val="21"/>
        </w:rPr>
        <w:t>超市营业厅的疏散通道设计应符合表</w:t>
      </w:r>
      <w:r w:rsidRPr="00721B75">
        <w:rPr>
          <w:rFonts w:ascii="Arial" w:hAnsi="Arial" w:cs="Arial"/>
          <w:sz w:val="24"/>
          <w:szCs w:val="21"/>
        </w:rPr>
        <w:t>4.1</w:t>
      </w:r>
      <w:r w:rsidRPr="00721B75">
        <w:rPr>
          <w:rFonts w:ascii="Arial" w:hAnsi="Arial" w:cs="Arial"/>
          <w:sz w:val="24"/>
          <w:szCs w:val="21"/>
        </w:rPr>
        <w:t>的规定。</w:t>
      </w:r>
    </w:p>
    <w:p w:rsidR="00B75808" w:rsidRPr="00721B75" w:rsidRDefault="00B75808" w:rsidP="00B75808">
      <w:pPr>
        <w:widowControl/>
        <w:spacing w:line="480" w:lineRule="exact"/>
        <w:jc w:val="center"/>
        <w:rPr>
          <w:rFonts w:ascii="Arial" w:hAnsi="Arial" w:cs="Arial"/>
          <w:color w:val="000000"/>
          <w:sz w:val="24"/>
          <w:szCs w:val="21"/>
        </w:rPr>
      </w:pPr>
      <w:r w:rsidRPr="00721B75">
        <w:rPr>
          <w:rFonts w:ascii="Arial" w:hAnsi="Arial" w:cs="Arial"/>
          <w:color w:val="000000"/>
          <w:sz w:val="24"/>
          <w:szCs w:val="21"/>
        </w:rPr>
        <w:t>超市营业厅疏散通道最小净宽度</w:t>
      </w:r>
      <w:r w:rsidR="00721B75" w:rsidRPr="00721B75">
        <w:rPr>
          <w:rFonts w:ascii="Arial" w:hAnsi="Arial" w:cs="Arial"/>
          <w:color w:val="000000"/>
          <w:sz w:val="24"/>
          <w:szCs w:val="21"/>
        </w:rPr>
        <w:t xml:space="preserve"> </w:t>
      </w:r>
      <w:r w:rsidRPr="00721B75">
        <w:rPr>
          <w:rFonts w:ascii="Arial" w:hAnsi="Arial" w:cs="Arial"/>
          <w:color w:val="000000"/>
          <w:sz w:val="24"/>
          <w:szCs w:val="21"/>
        </w:rPr>
        <w:t>表</w:t>
      </w:r>
      <w:r w:rsidRPr="00721B75">
        <w:rPr>
          <w:rFonts w:ascii="Arial" w:hAnsi="Arial" w:cs="Arial"/>
          <w:color w:val="000000"/>
          <w:sz w:val="24"/>
          <w:szCs w:val="21"/>
        </w:rPr>
        <w:t>4.1</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35"/>
        <w:gridCol w:w="2325"/>
      </w:tblGrid>
      <w:tr w:rsidR="00B75808" w:rsidRPr="00B535CC" w:rsidTr="00034425">
        <w:trPr>
          <w:trHeight w:val="405"/>
          <w:jc w:val="center"/>
        </w:trPr>
        <w:tc>
          <w:tcPr>
            <w:tcW w:w="433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kern w:val="0"/>
                <w:szCs w:val="21"/>
              </w:rPr>
              <w:t>通道位置</w:t>
            </w:r>
          </w:p>
        </w:tc>
        <w:tc>
          <w:tcPr>
            <w:tcW w:w="232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kern w:val="0"/>
                <w:szCs w:val="21"/>
              </w:rPr>
              <w:t>最小净宽度</w:t>
            </w:r>
            <w:r w:rsidR="00721B75" w:rsidRPr="00BF7DF7">
              <w:rPr>
                <w:rFonts w:ascii="Arial" w:hAnsi="Arial" w:cs="Arial"/>
                <w:color w:val="000000"/>
                <w:szCs w:val="21"/>
              </w:rPr>
              <w:t>（</w:t>
            </w:r>
            <w:r w:rsidR="00721B75" w:rsidRPr="00BF7DF7">
              <w:rPr>
                <w:rFonts w:ascii="Arial" w:hAnsi="Arial" w:cs="Arial"/>
                <w:color w:val="000000"/>
                <w:szCs w:val="21"/>
              </w:rPr>
              <w:t>m</w:t>
            </w:r>
            <w:r w:rsidR="00721B75" w:rsidRPr="00BF7DF7">
              <w:rPr>
                <w:rFonts w:ascii="Arial" w:hAnsi="Arial" w:cs="Arial"/>
                <w:color w:val="000000"/>
                <w:szCs w:val="21"/>
              </w:rPr>
              <w:t>）</w:t>
            </w:r>
          </w:p>
        </w:tc>
      </w:tr>
      <w:tr w:rsidR="00B75808" w:rsidRPr="00B535CC" w:rsidTr="00034425">
        <w:trPr>
          <w:trHeight w:val="225"/>
          <w:jc w:val="center"/>
        </w:trPr>
        <w:tc>
          <w:tcPr>
            <w:tcW w:w="433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kern w:val="0"/>
                <w:szCs w:val="21"/>
              </w:rPr>
              <w:t>单侧设置货架的通道</w:t>
            </w:r>
          </w:p>
        </w:tc>
        <w:tc>
          <w:tcPr>
            <w:tcW w:w="232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szCs w:val="21"/>
              </w:rPr>
              <w:t>1.30</w:t>
            </w:r>
          </w:p>
        </w:tc>
      </w:tr>
      <w:tr w:rsidR="00B75808" w:rsidRPr="00B535CC" w:rsidTr="00034425">
        <w:trPr>
          <w:trHeight w:val="210"/>
          <w:jc w:val="center"/>
        </w:trPr>
        <w:tc>
          <w:tcPr>
            <w:tcW w:w="433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kern w:val="0"/>
                <w:szCs w:val="21"/>
              </w:rPr>
              <w:t>双侧平行设置货架的通道</w:t>
            </w:r>
          </w:p>
        </w:tc>
        <w:tc>
          <w:tcPr>
            <w:tcW w:w="232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szCs w:val="21"/>
              </w:rPr>
              <w:t>2.00</w:t>
            </w:r>
          </w:p>
        </w:tc>
      </w:tr>
      <w:tr w:rsidR="00B75808" w:rsidRPr="00B535CC" w:rsidTr="00034425">
        <w:trPr>
          <w:trHeight w:val="240"/>
          <w:jc w:val="center"/>
        </w:trPr>
        <w:tc>
          <w:tcPr>
            <w:tcW w:w="433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kern w:val="0"/>
                <w:szCs w:val="21"/>
              </w:rPr>
              <w:t>与货架区相垂直的通道</w:t>
            </w:r>
          </w:p>
        </w:tc>
        <w:tc>
          <w:tcPr>
            <w:tcW w:w="232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szCs w:val="21"/>
              </w:rPr>
              <w:t>2.50</w:t>
            </w:r>
          </w:p>
        </w:tc>
      </w:tr>
      <w:tr w:rsidR="00B75808" w:rsidRPr="00B535CC" w:rsidTr="00034425">
        <w:trPr>
          <w:trHeight w:val="270"/>
          <w:jc w:val="center"/>
        </w:trPr>
        <w:tc>
          <w:tcPr>
            <w:tcW w:w="433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kern w:val="0"/>
                <w:szCs w:val="21"/>
              </w:rPr>
              <w:t>货架区与闸机之间的通道</w:t>
            </w:r>
          </w:p>
        </w:tc>
        <w:tc>
          <w:tcPr>
            <w:tcW w:w="2325"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szCs w:val="21"/>
              </w:rPr>
              <w:t>3.00</w:t>
            </w:r>
          </w:p>
        </w:tc>
      </w:tr>
    </w:tbl>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4.2</w:t>
      </w:r>
      <w:r w:rsidR="00741509" w:rsidRPr="00721B75">
        <w:rPr>
          <w:rFonts w:ascii="Arial" w:hAnsi="Arial" w:cs="Arial" w:hint="eastAsia"/>
          <w:sz w:val="24"/>
          <w:szCs w:val="21"/>
        </w:rPr>
        <w:t xml:space="preserve"> </w:t>
      </w:r>
      <w:r w:rsidRPr="00721B75">
        <w:rPr>
          <w:rFonts w:ascii="Arial" w:hAnsi="Arial" w:cs="Arial"/>
          <w:sz w:val="24"/>
          <w:szCs w:val="21"/>
        </w:rPr>
        <w:t>百货商店、购物中心营业厅的疏散通道设计，应符合表</w:t>
      </w:r>
      <w:r w:rsidRPr="00721B75">
        <w:rPr>
          <w:rFonts w:ascii="Arial" w:hAnsi="Arial" w:cs="Arial"/>
          <w:sz w:val="24"/>
          <w:szCs w:val="21"/>
        </w:rPr>
        <w:t>4.2</w:t>
      </w:r>
      <w:r w:rsidRPr="00721B75">
        <w:rPr>
          <w:rFonts w:ascii="Arial" w:hAnsi="Arial" w:cs="Arial"/>
          <w:sz w:val="24"/>
          <w:szCs w:val="21"/>
        </w:rPr>
        <w:t>的规定。</w:t>
      </w:r>
    </w:p>
    <w:p w:rsidR="00B75808" w:rsidRPr="00721B75" w:rsidRDefault="00B75808" w:rsidP="00B75808">
      <w:pPr>
        <w:widowControl/>
        <w:spacing w:line="480" w:lineRule="exact"/>
        <w:jc w:val="center"/>
        <w:rPr>
          <w:rFonts w:ascii="Arial" w:hAnsi="Arial" w:cs="Arial"/>
          <w:color w:val="000000"/>
          <w:sz w:val="24"/>
          <w:szCs w:val="21"/>
        </w:rPr>
      </w:pPr>
      <w:r w:rsidRPr="00721B75">
        <w:rPr>
          <w:rFonts w:ascii="Arial" w:hAnsi="Arial" w:cs="Arial"/>
          <w:color w:val="000000"/>
          <w:sz w:val="24"/>
          <w:szCs w:val="21"/>
        </w:rPr>
        <w:t>百货商店、购物中心营业厅疏散通道最小净宽度</w:t>
      </w:r>
      <w:r w:rsidR="00721B75">
        <w:rPr>
          <w:rFonts w:ascii="Arial" w:hAnsi="Arial" w:cs="Arial"/>
          <w:color w:val="000000"/>
          <w:sz w:val="24"/>
          <w:szCs w:val="21"/>
        </w:rPr>
        <w:t xml:space="preserve"> </w:t>
      </w:r>
      <w:r w:rsidRPr="00721B75">
        <w:rPr>
          <w:rFonts w:ascii="Arial" w:hAnsi="Arial" w:cs="Arial"/>
          <w:color w:val="000000"/>
          <w:sz w:val="24"/>
          <w:szCs w:val="21"/>
        </w:rPr>
        <w:t>表</w:t>
      </w:r>
      <w:r w:rsidRPr="00721B75">
        <w:rPr>
          <w:rFonts w:ascii="Arial" w:hAnsi="Arial" w:cs="Arial"/>
          <w:color w:val="000000"/>
          <w:sz w:val="24"/>
          <w:szCs w:val="21"/>
        </w:rPr>
        <w:t>4.2</w:t>
      </w:r>
    </w:p>
    <w:tbl>
      <w:tblPr>
        <w:tblW w:w="684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2340"/>
      </w:tblGrid>
      <w:tr w:rsidR="00B75808" w:rsidRPr="00B535CC" w:rsidTr="00034425">
        <w:trPr>
          <w:trHeight w:val="495"/>
          <w:jc w:val="center"/>
        </w:trPr>
        <w:tc>
          <w:tcPr>
            <w:tcW w:w="4500" w:type="dxa"/>
          </w:tcPr>
          <w:p w:rsidR="00B75808" w:rsidRPr="00BF7DF7" w:rsidRDefault="00B75808" w:rsidP="002D03BB">
            <w:pPr>
              <w:widowControl/>
              <w:spacing w:line="480" w:lineRule="exact"/>
              <w:jc w:val="center"/>
              <w:rPr>
                <w:rFonts w:ascii="Arial" w:hAnsi="Arial" w:cs="Arial"/>
                <w:color w:val="000000"/>
                <w:szCs w:val="21"/>
              </w:rPr>
            </w:pPr>
            <w:r w:rsidRPr="00BF7DF7">
              <w:rPr>
                <w:rFonts w:ascii="Arial" w:hAnsi="Arial" w:cs="Arial"/>
                <w:color w:val="000000"/>
                <w:szCs w:val="21"/>
              </w:rPr>
              <w:t>通道位置</w:t>
            </w:r>
          </w:p>
        </w:tc>
        <w:tc>
          <w:tcPr>
            <w:tcW w:w="2340" w:type="dxa"/>
          </w:tcPr>
          <w:p w:rsidR="00B75808" w:rsidRPr="00BF7DF7" w:rsidRDefault="00B75808" w:rsidP="002D03BB">
            <w:pPr>
              <w:widowControl/>
              <w:spacing w:line="480" w:lineRule="exact"/>
              <w:jc w:val="center"/>
              <w:rPr>
                <w:rFonts w:ascii="Arial" w:hAnsi="Arial" w:cs="Arial"/>
                <w:color w:val="000000"/>
                <w:szCs w:val="21"/>
              </w:rPr>
            </w:pPr>
            <w:r w:rsidRPr="00BF7DF7">
              <w:rPr>
                <w:rFonts w:ascii="Arial" w:hAnsi="Arial" w:cs="Arial"/>
                <w:color w:val="000000"/>
                <w:szCs w:val="21"/>
              </w:rPr>
              <w:t>最小净宽度（</w:t>
            </w:r>
            <w:r w:rsidRPr="00BF7DF7">
              <w:rPr>
                <w:rFonts w:ascii="Arial" w:hAnsi="Arial" w:cs="Arial"/>
                <w:color w:val="000000"/>
                <w:szCs w:val="21"/>
              </w:rPr>
              <w:t>m</w:t>
            </w:r>
            <w:r w:rsidRPr="00BF7DF7">
              <w:rPr>
                <w:rFonts w:ascii="Arial" w:hAnsi="Arial" w:cs="Arial"/>
                <w:color w:val="000000"/>
                <w:szCs w:val="21"/>
              </w:rPr>
              <w:t>）</w:t>
            </w:r>
          </w:p>
        </w:tc>
      </w:tr>
      <w:tr w:rsidR="00B75808" w:rsidRPr="00B535CC" w:rsidTr="00034425">
        <w:trPr>
          <w:trHeight w:val="465"/>
          <w:jc w:val="center"/>
        </w:trPr>
        <w:tc>
          <w:tcPr>
            <w:tcW w:w="4500" w:type="dxa"/>
          </w:tcPr>
          <w:p w:rsidR="00B75808" w:rsidRPr="00BF7DF7" w:rsidRDefault="00B75808" w:rsidP="002D03BB">
            <w:pPr>
              <w:widowControl/>
              <w:spacing w:line="480" w:lineRule="exact"/>
              <w:jc w:val="center"/>
              <w:rPr>
                <w:rFonts w:ascii="Arial" w:hAnsi="Arial" w:cs="Arial"/>
                <w:color w:val="000000"/>
                <w:szCs w:val="21"/>
              </w:rPr>
            </w:pPr>
            <w:r w:rsidRPr="00BF7DF7">
              <w:rPr>
                <w:rFonts w:ascii="Arial" w:hAnsi="Arial" w:cs="Arial"/>
                <w:color w:val="000000"/>
                <w:szCs w:val="21"/>
              </w:rPr>
              <w:t>单侧设置柜台或陈列窗的通道</w:t>
            </w:r>
          </w:p>
        </w:tc>
        <w:tc>
          <w:tcPr>
            <w:tcW w:w="2340"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szCs w:val="21"/>
              </w:rPr>
              <w:t>1.50</w:t>
            </w:r>
          </w:p>
        </w:tc>
      </w:tr>
      <w:tr w:rsidR="00B75808" w:rsidRPr="00B535CC" w:rsidTr="00034425">
        <w:trPr>
          <w:trHeight w:val="465"/>
          <w:jc w:val="center"/>
        </w:trPr>
        <w:tc>
          <w:tcPr>
            <w:tcW w:w="4500" w:type="dxa"/>
          </w:tcPr>
          <w:p w:rsidR="00B75808" w:rsidRPr="00BF7DF7" w:rsidRDefault="00B75808" w:rsidP="002D03BB">
            <w:pPr>
              <w:widowControl/>
              <w:spacing w:line="480" w:lineRule="exact"/>
              <w:jc w:val="center"/>
              <w:rPr>
                <w:rFonts w:ascii="Arial" w:hAnsi="Arial" w:cs="Arial"/>
                <w:color w:val="000000"/>
                <w:szCs w:val="21"/>
              </w:rPr>
            </w:pPr>
            <w:r w:rsidRPr="00BF7DF7">
              <w:rPr>
                <w:rFonts w:ascii="Arial" w:hAnsi="Arial" w:cs="Arial"/>
                <w:color w:val="000000"/>
                <w:szCs w:val="21"/>
              </w:rPr>
              <w:t>双侧设置柜台的通道</w:t>
            </w:r>
          </w:p>
        </w:tc>
        <w:tc>
          <w:tcPr>
            <w:tcW w:w="2340" w:type="dxa"/>
          </w:tcPr>
          <w:p w:rsidR="00B75808" w:rsidRPr="00BF7DF7" w:rsidRDefault="00B75808" w:rsidP="002D03BB">
            <w:pPr>
              <w:widowControl/>
              <w:spacing w:line="480" w:lineRule="exact"/>
              <w:jc w:val="center"/>
              <w:rPr>
                <w:rFonts w:ascii="Arial" w:hAnsi="Arial" w:cs="Arial"/>
                <w:color w:val="000000"/>
                <w:kern w:val="0"/>
                <w:szCs w:val="21"/>
              </w:rPr>
            </w:pPr>
            <w:r w:rsidRPr="00BF7DF7">
              <w:rPr>
                <w:rFonts w:ascii="Arial" w:hAnsi="Arial" w:cs="Arial"/>
                <w:color w:val="000000"/>
                <w:szCs w:val="21"/>
              </w:rPr>
              <w:t>2.20</w:t>
            </w:r>
          </w:p>
        </w:tc>
      </w:tr>
    </w:tbl>
    <w:p w:rsidR="00B75808" w:rsidRPr="00721B75" w:rsidRDefault="00B75808" w:rsidP="00B75808">
      <w:pPr>
        <w:widowControl/>
        <w:spacing w:line="480" w:lineRule="exact"/>
        <w:jc w:val="left"/>
        <w:rPr>
          <w:rFonts w:ascii="Arial" w:hAnsi="Arial" w:cs="Arial"/>
          <w:sz w:val="24"/>
          <w:szCs w:val="21"/>
        </w:rPr>
      </w:pPr>
      <w:r w:rsidRPr="00721B75">
        <w:rPr>
          <w:rFonts w:ascii="Arial" w:hAnsi="Arial" w:cs="Arial"/>
          <w:sz w:val="24"/>
          <w:szCs w:val="21"/>
        </w:rPr>
        <w:t>4.3</w:t>
      </w:r>
      <w:r w:rsidR="00741509" w:rsidRPr="00721B75">
        <w:rPr>
          <w:rFonts w:ascii="Arial" w:hAnsi="Arial" w:cs="Arial" w:hint="eastAsia"/>
          <w:sz w:val="24"/>
          <w:szCs w:val="21"/>
        </w:rPr>
        <w:t xml:space="preserve"> </w:t>
      </w:r>
      <w:r w:rsidRPr="00721B75">
        <w:rPr>
          <w:rFonts w:ascii="Arial" w:hAnsi="Arial" w:cs="Arial"/>
          <w:sz w:val="24"/>
          <w:szCs w:val="21"/>
        </w:rPr>
        <w:t>设固定铺位的商场疏散通道设计应符合表</w:t>
      </w:r>
      <w:r w:rsidRPr="00721B75">
        <w:rPr>
          <w:rFonts w:ascii="Arial" w:hAnsi="Arial" w:cs="Arial"/>
          <w:sz w:val="24"/>
          <w:szCs w:val="21"/>
        </w:rPr>
        <w:t>4.3</w:t>
      </w:r>
      <w:r w:rsidRPr="00721B75">
        <w:rPr>
          <w:rFonts w:ascii="Arial" w:hAnsi="Arial" w:cs="Arial"/>
          <w:sz w:val="24"/>
          <w:szCs w:val="21"/>
        </w:rPr>
        <w:t>的规定。</w:t>
      </w:r>
    </w:p>
    <w:p w:rsidR="00B75808" w:rsidRPr="00721B75" w:rsidRDefault="00B75808" w:rsidP="00B75808">
      <w:pPr>
        <w:widowControl/>
        <w:spacing w:line="480" w:lineRule="exact"/>
        <w:jc w:val="center"/>
        <w:rPr>
          <w:rFonts w:ascii="Arial" w:hAnsi="Arial" w:cs="Arial"/>
          <w:color w:val="000000"/>
          <w:sz w:val="24"/>
          <w:szCs w:val="21"/>
        </w:rPr>
      </w:pPr>
      <w:r w:rsidRPr="00721B75">
        <w:rPr>
          <w:rFonts w:ascii="Arial" w:hAnsi="Arial" w:cs="Arial"/>
          <w:color w:val="000000"/>
          <w:sz w:val="24"/>
          <w:szCs w:val="21"/>
        </w:rPr>
        <w:t>固定铺位商场疏散通道最小净宽度</w:t>
      </w:r>
      <w:r w:rsidR="00721B75" w:rsidRPr="00721B75">
        <w:rPr>
          <w:rFonts w:ascii="Arial" w:hAnsi="Arial" w:cs="Arial" w:hint="eastAsia"/>
          <w:color w:val="000000"/>
          <w:sz w:val="24"/>
          <w:szCs w:val="21"/>
        </w:rPr>
        <w:t xml:space="preserve"> </w:t>
      </w:r>
      <w:r w:rsidRPr="00721B75">
        <w:rPr>
          <w:rFonts w:ascii="Arial" w:hAnsi="Arial" w:cs="Arial"/>
          <w:color w:val="000000"/>
          <w:sz w:val="24"/>
          <w:szCs w:val="21"/>
        </w:rPr>
        <w:t>表</w:t>
      </w:r>
      <w:r w:rsidRPr="00721B75">
        <w:rPr>
          <w:rFonts w:ascii="Arial" w:hAnsi="Arial" w:cs="Arial"/>
          <w:color w:val="000000"/>
          <w:sz w:val="24"/>
          <w:szCs w:val="21"/>
        </w:rPr>
        <w:t>4.3</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55"/>
        <w:gridCol w:w="2685"/>
      </w:tblGrid>
      <w:tr w:rsidR="00B75808" w:rsidRPr="00B535CC" w:rsidTr="00034425">
        <w:trPr>
          <w:trHeight w:val="375"/>
          <w:jc w:val="center"/>
        </w:trPr>
        <w:tc>
          <w:tcPr>
            <w:tcW w:w="4155"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color w:val="000000"/>
                <w:szCs w:val="21"/>
              </w:rPr>
              <w:t>通道位置</w:t>
            </w:r>
          </w:p>
        </w:tc>
        <w:tc>
          <w:tcPr>
            <w:tcW w:w="2685"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color w:val="000000"/>
                <w:szCs w:val="21"/>
              </w:rPr>
              <w:t>最小净宽度</w:t>
            </w:r>
            <w:r w:rsidR="00721B75" w:rsidRPr="00BF7DF7">
              <w:rPr>
                <w:rFonts w:ascii="Arial" w:hAnsi="Arial" w:cs="Arial"/>
                <w:color w:val="000000"/>
                <w:szCs w:val="21"/>
              </w:rPr>
              <w:t>（</w:t>
            </w:r>
            <w:r w:rsidR="00721B75" w:rsidRPr="00BF7DF7">
              <w:rPr>
                <w:rFonts w:ascii="Arial" w:hAnsi="Arial" w:cs="Arial"/>
                <w:color w:val="000000"/>
                <w:szCs w:val="21"/>
              </w:rPr>
              <w:t>m</w:t>
            </w:r>
            <w:r w:rsidR="00721B75" w:rsidRPr="00BF7DF7">
              <w:rPr>
                <w:rFonts w:ascii="Arial" w:hAnsi="Arial" w:cs="Arial"/>
                <w:color w:val="000000"/>
                <w:szCs w:val="21"/>
              </w:rPr>
              <w:t>）</w:t>
            </w:r>
          </w:p>
        </w:tc>
      </w:tr>
      <w:tr w:rsidR="00B75808" w:rsidRPr="00B535CC" w:rsidTr="00034425">
        <w:trPr>
          <w:trHeight w:val="360"/>
          <w:jc w:val="center"/>
        </w:trPr>
        <w:tc>
          <w:tcPr>
            <w:tcW w:w="4155"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color w:val="000000"/>
                <w:szCs w:val="21"/>
              </w:rPr>
              <w:t>单侧设置店铺的通道</w:t>
            </w:r>
          </w:p>
        </w:tc>
        <w:tc>
          <w:tcPr>
            <w:tcW w:w="2685"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2.20</w:t>
            </w:r>
          </w:p>
        </w:tc>
      </w:tr>
      <w:tr w:rsidR="00B75808" w:rsidRPr="00B535CC" w:rsidTr="00034425">
        <w:trPr>
          <w:trHeight w:val="345"/>
          <w:jc w:val="center"/>
        </w:trPr>
        <w:tc>
          <w:tcPr>
            <w:tcW w:w="4155"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color w:val="000000"/>
                <w:szCs w:val="21"/>
              </w:rPr>
              <w:t>双侧设置店铺的通道</w:t>
            </w:r>
          </w:p>
        </w:tc>
        <w:tc>
          <w:tcPr>
            <w:tcW w:w="2685" w:type="dxa"/>
          </w:tcPr>
          <w:p w:rsidR="00B75808" w:rsidRPr="00BF7DF7" w:rsidRDefault="00B75808" w:rsidP="002D03BB">
            <w:pPr>
              <w:widowControl/>
              <w:spacing w:line="480" w:lineRule="exact"/>
              <w:jc w:val="center"/>
              <w:rPr>
                <w:rFonts w:ascii="Arial" w:hAnsi="Arial" w:cs="Arial"/>
                <w:szCs w:val="21"/>
              </w:rPr>
            </w:pPr>
            <w:r w:rsidRPr="00BF7DF7">
              <w:rPr>
                <w:rFonts w:ascii="Arial" w:hAnsi="Arial" w:cs="Arial"/>
                <w:szCs w:val="21"/>
              </w:rPr>
              <w:t>2.80</w:t>
            </w:r>
          </w:p>
        </w:tc>
      </w:tr>
    </w:tbl>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4.4</w:t>
      </w:r>
      <w:r w:rsidR="00741509" w:rsidRPr="00721B75">
        <w:rPr>
          <w:rFonts w:ascii="Arial" w:hAnsi="Arial" w:cs="Arial" w:hint="eastAsia"/>
          <w:sz w:val="24"/>
          <w:szCs w:val="21"/>
        </w:rPr>
        <w:t xml:space="preserve"> </w:t>
      </w:r>
      <w:r w:rsidRPr="00721B75">
        <w:rPr>
          <w:rFonts w:ascii="Arial" w:hAnsi="Arial" w:cs="Arial"/>
          <w:sz w:val="24"/>
          <w:szCs w:val="21"/>
        </w:rPr>
        <w:t>疏散通道两侧的地面上应设置标明疏散通道的明显的固定标识。疏散通道上不得设置固定的或流动的货摊和货柜，不得堆放货物。但设置固定或流动的货摊和货柜后，疏散通道的净宽度分别满足</w:t>
      </w:r>
      <w:r w:rsidRPr="00721B75">
        <w:rPr>
          <w:rFonts w:ascii="Arial" w:hAnsi="Arial" w:cs="Arial"/>
          <w:sz w:val="24"/>
          <w:szCs w:val="21"/>
        </w:rPr>
        <w:t>4.1</w:t>
      </w:r>
      <w:r w:rsidRPr="00721B75">
        <w:rPr>
          <w:rFonts w:ascii="Arial" w:hAnsi="Arial" w:cs="Arial"/>
          <w:sz w:val="24"/>
          <w:szCs w:val="21"/>
        </w:rPr>
        <w:t>、</w:t>
      </w:r>
      <w:r w:rsidRPr="00721B75">
        <w:rPr>
          <w:rFonts w:ascii="Arial" w:hAnsi="Arial" w:cs="Arial"/>
          <w:sz w:val="24"/>
          <w:szCs w:val="21"/>
        </w:rPr>
        <w:t>4.2</w:t>
      </w:r>
      <w:r w:rsidRPr="00721B75">
        <w:rPr>
          <w:rFonts w:ascii="Arial" w:hAnsi="Arial" w:cs="Arial"/>
          <w:sz w:val="24"/>
          <w:szCs w:val="21"/>
        </w:rPr>
        <w:t>和</w:t>
      </w:r>
      <w:r w:rsidRPr="00721B75">
        <w:rPr>
          <w:rFonts w:ascii="Arial" w:hAnsi="Arial" w:cs="Arial"/>
          <w:sz w:val="24"/>
          <w:szCs w:val="21"/>
        </w:rPr>
        <w:t>4.3</w:t>
      </w:r>
      <w:r w:rsidRPr="00721B75">
        <w:rPr>
          <w:rFonts w:ascii="Arial" w:hAnsi="Arial" w:cs="Arial"/>
          <w:sz w:val="24"/>
          <w:szCs w:val="21"/>
        </w:rPr>
        <w:t>条要求的，可不受此限。</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5</w:t>
      </w:r>
      <w:r w:rsidR="00741509" w:rsidRPr="00721B75">
        <w:rPr>
          <w:rFonts w:ascii="Arial" w:hAnsi="Arial" w:cs="Arial" w:hint="eastAsia"/>
          <w:sz w:val="24"/>
          <w:szCs w:val="21"/>
        </w:rPr>
        <w:t xml:space="preserve"> </w:t>
      </w:r>
      <w:r w:rsidRPr="00721B75">
        <w:rPr>
          <w:rFonts w:ascii="Arial" w:hAnsi="Arial" w:cs="Arial"/>
          <w:sz w:val="24"/>
          <w:szCs w:val="21"/>
        </w:rPr>
        <w:t>安全疏散标志</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lastRenderedPageBreak/>
        <w:t>5.1</w:t>
      </w:r>
      <w:r w:rsidR="00741509" w:rsidRPr="00721B75">
        <w:rPr>
          <w:rFonts w:ascii="Arial" w:hAnsi="Arial" w:cs="Arial" w:hint="eastAsia"/>
          <w:sz w:val="24"/>
          <w:szCs w:val="21"/>
        </w:rPr>
        <w:t xml:space="preserve"> </w:t>
      </w:r>
      <w:r w:rsidRPr="00721B75">
        <w:rPr>
          <w:rFonts w:ascii="Arial" w:hAnsi="Arial" w:cs="Arial"/>
          <w:sz w:val="24"/>
          <w:szCs w:val="21"/>
        </w:rPr>
        <w:t>商场内应设置安全疏散标志。营业厅、疏散通道内应设置引导疏散方向的疏散指示标志；安全出口处应设置安全出口标志。商场设置的导购平面图应注明安全疏散路线。</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5.2</w:t>
      </w:r>
      <w:r w:rsidR="00741509" w:rsidRPr="00721B75">
        <w:rPr>
          <w:rFonts w:ascii="Arial" w:hAnsi="Arial" w:cs="Arial" w:hint="eastAsia"/>
          <w:sz w:val="24"/>
          <w:szCs w:val="21"/>
        </w:rPr>
        <w:t xml:space="preserve"> </w:t>
      </w:r>
      <w:r w:rsidRPr="00721B75">
        <w:rPr>
          <w:rFonts w:ascii="Arial" w:hAnsi="Arial" w:cs="Arial"/>
          <w:sz w:val="24"/>
          <w:szCs w:val="21"/>
        </w:rPr>
        <w:t>疏散通道的地面或靠近地面的墙上应设置灯光型或蓄光自发光型疏散指示标志；营业厅内应悬挂设置灯光型疏散指示标志。疏散指示标志的指示方向应指向最近的安全出口，且应符合下列要求：</w:t>
      </w:r>
    </w:p>
    <w:p w:rsidR="00B75808" w:rsidRPr="00721B75" w:rsidRDefault="00B75808" w:rsidP="00721B75">
      <w:pPr>
        <w:widowControl/>
        <w:spacing w:line="480" w:lineRule="exac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5.2.1</w:t>
        </w:r>
      </w:smartTag>
      <w:r w:rsidRPr="00721B75">
        <w:rPr>
          <w:rFonts w:ascii="Arial" w:hAnsi="Arial" w:cs="Arial"/>
          <w:sz w:val="24"/>
          <w:szCs w:val="21"/>
        </w:rPr>
        <w:t xml:space="preserve"> </w:t>
      </w:r>
      <w:r w:rsidRPr="00721B75">
        <w:rPr>
          <w:rFonts w:ascii="Arial" w:hAnsi="Arial" w:cs="Arial"/>
          <w:sz w:val="24"/>
          <w:szCs w:val="21"/>
        </w:rPr>
        <w:t>在地面上设置时，宜沿疏散通道连续设置；当间断设置时，灯光型标志的间距不应大于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721B75">
          <w:rPr>
            <w:rFonts w:ascii="Arial" w:hAnsi="Arial" w:cs="Arial"/>
            <w:sz w:val="24"/>
            <w:szCs w:val="21"/>
          </w:rPr>
          <w:t>5m</w:t>
        </w:r>
      </w:smartTag>
      <w:r w:rsidRPr="00721B75">
        <w:rPr>
          <w:rFonts w:ascii="Arial" w:hAnsi="Arial" w:cs="Arial"/>
          <w:sz w:val="24"/>
          <w:szCs w:val="21"/>
        </w:rPr>
        <w:t>，蓄光自发光型标志的间距不应大于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1B75">
          <w:rPr>
            <w:rFonts w:ascii="Arial" w:hAnsi="Arial" w:cs="Arial"/>
            <w:sz w:val="24"/>
            <w:szCs w:val="21"/>
          </w:rPr>
          <w:t>1.5m</w:t>
        </w:r>
      </w:smartTag>
      <w:r w:rsidRPr="00721B75">
        <w:rPr>
          <w:rFonts w:ascii="Arial" w:hAnsi="Arial" w:cs="Arial"/>
          <w:sz w:val="24"/>
          <w:szCs w:val="21"/>
        </w:rPr>
        <w:t>。</w:t>
      </w:r>
    </w:p>
    <w:p w:rsidR="00B75808" w:rsidRPr="00721B75" w:rsidRDefault="00B75808" w:rsidP="00721B75">
      <w:pPr>
        <w:widowControl/>
        <w:spacing w:line="480" w:lineRule="exac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5.2.2</w:t>
        </w:r>
        <w:r w:rsidR="00741509" w:rsidRPr="00721B75">
          <w:rPr>
            <w:rFonts w:ascii="Arial" w:hAnsi="Arial" w:cs="Arial" w:hint="eastAsia"/>
            <w:sz w:val="24"/>
            <w:szCs w:val="21"/>
          </w:rPr>
          <w:t xml:space="preserve"> </w:t>
        </w:r>
      </w:smartTag>
      <w:r w:rsidRPr="00721B75">
        <w:rPr>
          <w:rFonts w:ascii="Arial" w:hAnsi="Arial" w:cs="Arial"/>
          <w:sz w:val="24"/>
          <w:szCs w:val="21"/>
        </w:rPr>
        <w:t>在墙面上设置时，标志的上边缘距室内地坪不应大于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721B75">
          <w:rPr>
            <w:rFonts w:ascii="Arial" w:hAnsi="Arial" w:cs="Arial"/>
            <w:sz w:val="24"/>
            <w:szCs w:val="21"/>
          </w:rPr>
          <w:t>1m</w:t>
        </w:r>
      </w:smartTag>
      <w:r w:rsidRPr="00721B75">
        <w:rPr>
          <w:rFonts w:ascii="Arial" w:hAnsi="Arial" w:cs="Arial"/>
          <w:sz w:val="24"/>
          <w:szCs w:val="21"/>
        </w:rPr>
        <w:t>；灯光型标志的间距不应大于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1B75">
          <w:rPr>
            <w:rFonts w:ascii="Arial" w:hAnsi="Arial" w:cs="Arial"/>
            <w:sz w:val="24"/>
            <w:szCs w:val="21"/>
          </w:rPr>
          <w:t>15m</w:t>
        </w:r>
      </w:smartTag>
      <w:r w:rsidRPr="00721B75">
        <w:rPr>
          <w:rFonts w:ascii="Arial" w:hAnsi="Arial" w:cs="Arial"/>
          <w:sz w:val="24"/>
          <w:szCs w:val="21"/>
        </w:rPr>
        <w:t>，蓄光自发光型标志的间距不应大于</w:t>
      </w:r>
      <w:smartTag w:uri="urn:schemas-microsoft-com:office:smarttags" w:element="chmetcnv">
        <w:smartTagPr>
          <w:attr w:name="TCSC" w:val="0"/>
          <w:attr w:name="NumberType" w:val="1"/>
          <w:attr w:name="Negative" w:val="False"/>
          <w:attr w:name="HasSpace" w:val="False"/>
          <w:attr w:name="SourceValue" w:val="5"/>
          <w:attr w:name="UnitName" w:val="m"/>
        </w:smartTagPr>
        <w:r w:rsidRPr="00721B75">
          <w:rPr>
            <w:rFonts w:ascii="Arial" w:hAnsi="Arial" w:cs="Arial"/>
            <w:sz w:val="24"/>
            <w:szCs w:val="21"/>
          </w:rPr>
          <w:t>5m</w:t>
        </w:r>
      </w:smartTag>
      <w:r w:rsidRPr="00721B75">
        <w:rPr>
          <w:rFonts w:ascii="Arial" w:hAnsi="Arial" w:cs="Arial"/>
          <w:sz w:val="24"/>
          <w:szCs w:val="21"/>
        </w:rPr>
        <w:t>。</w:t>
      </w:r>
    </w:p>
    <w:p w:rsidR="00B75808" w:rsidRPr="00721B75" w:rsidRDefault="00B75808" w:rsidP="00721B75">
      <w:pPr>
        <w:widowControl/>
        <w:spacing w:line="480" w:lineRule="exac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5.2.3</w:t>
        </w:r>
        <w:r w:rsidR="00741509" w:rsidRPr="00721B75">
          <w:rPr>
            <w:rFonts w:ascii="Arial" w:hAnsi="Arial" w:cs="Arial" w:hint="eastAsia"/>
            <w:sz w:val="24"/>
            <w:szCs w:val="21"/>
          </w:rPr>
          <w:t xml:space="preserve"> </w:t>
        </w:r>
      </w:smartTag>
      <w:r w:rsidRPr="00721B75">
        <w:rPr>
          <w:rFonts w:ascii="Arial" w:hAnsi="Arial" w:cs="Arial"/>
          <w:sz w:val="24"/>
          <w:szCs w:val="21"/>
        </w:rPr>
        <w:t>在营业厅内悬挂设置时，疏散指示标志的间距不应大于</w:t>
      </w:r>
      <w:smartTag w:uri="urn:schemas-microsoft-com:office:smarttags" w:element="chmetcnv">
        <w:smartTagPr>
          <w:attr w:name="TCSC" w:val="0"/>
          <w:attr w:name="NumberType" w:val="1"/>
          <w:attr w:name="Negative" w:val="False"/>
          <w:attr w:name="HasSpace" w:val="False"/>
          <w:attr w:name="SourceValue" w:val="20"/>
          <w:attr w:name="UnitName" w:val="m"/>
        </w:smartTagPr>
        <w:r w:rsidRPr="00721B75">
          <w:rPr>
            <w:rFonts w:ascii="Arial" w:hAnsi="Arial" w:cs="Arial"/>
            <w:sz w:val="24"/>
            <w:szCs w:val="21"/>
          </w:rPr>
          <w:t>20m</w:t>
        </w:r>
      </w:smartTag>
      <w:r w:rsidRPr="00721B75">
        <w:rPr>
          <w:rFonts w:ascii="Arial" w:hAnsi="Arial" w:cs="Arial"/>
          <w:sz w:val="24"/>
          <w:szCs w:val="21"/>
        </w:rPr>
        <w:t>;</w:t>
      </w:r>
      <w:r w:rsidRPr="00721B75">
        <w:rPr>
          <w:rFonts w:ascii="Arial" w:hAnsi="Arial" w:cs="Arial"/>
          <w:sz w:val="24"/>
          <w:szCs w:val="21"/>
        </w:rPr>
        <w:t>当营业厅净空高度大于</w:t>
      </w:r>
      <w:smartTag w:uri="urn:schemas-microsoft-com:office:smarttags" w:element="chmetcnv">
        <w:smartTagPr>
          <w:attr w:name="TCSC" w:val="0"/>
          <w:attr w:name="NumberType" w:val="1"/>
          <w:attr w:name="Negative" w:val="False"/>
          <w:attr w:name="HasSpace" w:val="False"/>
          <w:attr w:name="SourceValue" w:val="4"/>
          <w:attr w:name="UnitName" w:val="m"/>
        </w:smartTagPr>
        <w:r w:rsidRPr="00721B75">
          <w:rPr>
            <w:rFonts w:ascii="Arial" w:hAnsi="Arial" w:cs="Arial"/>
            <w:sz w:val="24"/>
            <w:szCs w:val="21"/>
          </w:rPr>
          <w:t>4m</w:t>
        </w:r>
      </w:smartTag>
      <w:r w:rsidRPr="00721B75">
        <w:rPr>
          <w:rFonts w:ascii="Arial" w:hAnsi="Arial" w:cs="Arial"/>
          <w:sz w:val="24"/>
          <w:szCs w:val="21"/>
        </w:rPr>
        <w:t>时，标志下边缘距室内地坪不应大于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721B75">
          <w:rPr>
            <w:rFonts w:ascii="Arial" w:hAnsi="Arial" w:cs="Arial"/>
            <w:sz w:val="24"/>
            <w:szCs w:val="21"/>
          </w:rPr>
          <w:t>3.0m</w:t>
        </w:r>
      </w:smartTag>
      <w:r w:rsidRPr="00721B75">
        <w:rPr>
          <w:rFonts w:ascii="Arial" w:hAnsi="Arial" w:cs="Arial"/>
          <w:sz w:val="24"/>
          <w:szCs w:val="21"/>
        </w:rPr>
        <w:t>，标志的长边不应小于</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721B75">
          <w:rPr>
            <w:rFonts w:ascii="Arial" w:hAnsi="Arial" w:cs="Arial"/>
            <w:sz w:val="24"/>
            <w:szCs w:val="21"/>
          </w:rPr>
          <w:t>800mm</w:t>
        </w:r>
      </w:smartTag>
      <w:r w:rsidRPr="00721B75">
        <w:rPr>
          <w:rFonts w:ascii="Arial" w:hAnsi="Arial" w:cs="Arial"/>
          <w:sz w:val="24"/>
          <w:szCs w:val="21"/>
        </w:rPr>
        <w:t>，短边不应小于</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721B75">
          <w:rPr>
            <w:rFonts w:ascii="Arial" w:hAnsi="Arial" w:cs="Arial"/>
            <w:sz w:val="24"/>
            <w:szCs w:val="21"/>
          </w:rPr>
          <w:t>250mm</w:t>
        </w:r>
      </w:smartTag>
      <w:r w:rsidRPr="00721B75">
        <w:rPr>
          <w:rFonts w:ascii="Arial" w:hAnsi="Arial" w:cs="Arial"/>
          <w:sz w:val="24"/>
          <w:szCs w:val="21"/>
        </w:rPr>
        <w:t>；当营业厅净空高度小于</w:t>
      </w:r>
      <w:smartTag w:uri="urn:schemas-microsoft-com:office:smarttags" w:element="chmetcnv">
        <w:smartTagPr>
          <w:attr w:name="TCSC" w:val="0"/>
          <w:attr w:name="NumberType" w:val="1"/>
          <w:attr w:name="Negative" w:val="False"/>
          <w:attr w:name="HasSpace" w:val="False"/>
          <w:attr w:name="SourceValue" w:val="4"/>
          <w:attr w:name="UnitName" w:val="m"/>
        </w:smartTagPr>
        <w:r w:rsidRPr="00721B75">
          <w:rPr>
            <w:rFonts w:ascii="Arial" w:hAnsi="Arial" w:cs="Arial"/>
            <w:sz w:val="24"/>
            <w:szCs w:val="21"/>
          </w:rPr>
          <w:t>4m</w:t>
        </w:r>
      </w:smartTag>
      <w:r w:rsidRPr="00721B75">
        <w:rPr>
          <w:rFonts w:ascii="Arial" w:hAnsi="Arial" w:cs="Arial"/>
          <w:sz w:val="24"/>
          <w:szCs w:val="21"/>
        </w:rPr>
        <w:t>时，标志下边缘距室内地坪不应大于</w:t>
      </w:r>
      <w:smartTag w:uri="urn:schemas-microsoft-com:office:smarttags" w:element="chmetcnv">
        <w:smartTagPr>
          <w:attr w:name="TCSC" w:val="0"/>
          <w:attr w:name="NumberType" w:val="1"/>
          <w:attr w:name="Negative" w:val="False"/>
          <w:attr w:name="HasSpace" w:val="False"/>
          <w:attr w:name="SourceValue" w:val="2.5"/>
          <w:attr w:name="UnitName" w:val="m"/>
        </w:smartTagPr>
        <w:r w:rsidRPr="00721B75">
          <w:rPr>
            <w:rFonts w:ascii="Arial" w:hAnsi="Arial" w:cs="Arial"/>
            <w:sz w:val="24"/>
            <w:szCs w:val="21"/>
          </w:rPr>
          <w:t>2.5m</w:t>
        </w:r>
      </w:smartTag>
      <w:r w:rsidRPr="00721B75">
        <w:rPr>
          <w:rFonts w:ascii="Arial" w:hAnsi="Arial" w:cs="Arial"/>
          <w:sz w:val="24"/>
          <w:szCs w:val="21"/>
        </w:rPr>
        <w:t>，标志的长边不应小于</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721B75">
          <w:rPr>
            <w:rFonts w:ascii="Arial" w:hAnsi="Arial" w:cs="Arial"/>
            <w:sz w:val="24"/>
            <w:szCs w:val="21"/>
          </w:rPr>
          <w:t>600mm</w:t>
        </w:r>
      </w:smartTag>
      <w:r w:rsidRPr="00721B75">
        <w:rPr>
          <w:rFonts w:ascii="Arial" w:hAnsi="Arial" w:cs="Arial"/>
          <w:sz w:val="24"/>
          <w:szCs w:val="21"/>
        </w:rPr>
        <w:t>，短边不应小于</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721B75">
          <w:rPr>
            <w:rFonts w:ascii="Arial" w:hAnsi="Arial" w:cs="Arial"/>
            <w:sz w:val="24"/>
            <w:szCs w:val="21"/>
          </w:rPr>
          <w:t>200mm</w:t>
        </w:r>
      </w:smartTag>
      <w:r w:rsidRPr="00721B75">
        <w:rPr>
          <w:rFonts w:ascii="Arial" w:hAnsi="Arial" w:cs="Arial"/>
          <w:sz w:val="24"/>
          <w:szCs w:val="21"/>
        </w:rPr>
        <w:t>；且应设置在风管等设备管道的下部。</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注：净空高度系指：当营业厅设吊顶（含格栅式吊顶）时，是指吊顶至室内地坪的高度；当营业厅不设吊顶（含格栅式吊顶）时，是指设备管道的下沿至室内地坪的高度。</w:t>
      </w:r>
    </w:p>
    <w:p w:rsidR="00B75808" w:rsidRPr="00721B75" w:rsidRDefault="00B75808" w:rsidP="00721B75">
      <w:pPr>
        <w:widowControl/>
        <w:spacing w:line="480" w:lineRule="exac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5.2.4</w:t>
        </w:r>
        <w:r w:rsidR="00741509" w:rsidRPr="00721B75">
          <w:rPr>
            <w:rFonts w:ascii="Arial" w:hAnsi="Arial" w:cs="Arial" w:hint="eastAsia"/>
            <w:sz w:val="24"/>
            <w:szCs w:val="21"/>
          </w:rPr>
          <w:t xml:space="preserve"> </w:t>
        </w:r>
      </w:smartTag>
      <w:r w:rsidRPr="00721B75">
        <w:rPr>
          <w:rFonts w:ascii="Arial" w:hAnsi="Arial" w:cs="Arial"/>
          <w:sz w:val="24"/>
          <w:szCs w:val="21"/>
        </w:rPr>
        <w:t>室内的广告牌、装饰物等不应遮挡疏散指示标志。</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5.3</w:t>
      </w:r>
      <w:r w:rsidR="00741509" w:rsidRPr="00721B75">
        <w:rPr>
          <w:rFonts w:ascii="Arial" w:hAnsi="Arial" w:cs="Arial" w:hint="eastAsia"/>
          <w:sz w:val="24"/>
          <w:szCs w:val="21"/>
        </w:rPr>
        <w:t xml:space="preserve"> </w:t>
      </w:r>
      <w:r w:rsidRPr="00721B75">
        <w:rPr>
          <w:rFonts w:ascii="Arial" w:hAnsi="Arial" w:cs="Arial"/>
          <w:sz w:val="24"/>
          <w:szCs w:val="21"/>
        </w:rPr>
        <w:t>安全出口标志应设置在门的上部或门框边缘，并应符合下列要求：</w:t>
      </w:r>
    </w:p>
    <w:p w:rsidR="00B75808" w:rsidRPr="00721B75" w:rsidRDefault="00B75808" w:rsidP="00721B75">
      <w:pPr>
        <w:widowControl/>
        <w:spacing w:line="480" w:lineRule="exac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5.3.1</w:t>
        </w:r>
        <w:r w:rsidR="00741509" w:rsidRPr="00721B75">
          <w:rPr>
            <w:rFonts w:ascii="Arial" w:hAnsi="Arial" w:cs="Arial" w:hint="eastAsia"/>
            <w:sz w:val="24"/>
            <w:szCs w:val="21"/>
          </w:rPr>
          <w:t xml:space="preserve"> </w:t>
        </w:r>
      </w:smartTag>
      <w:r w:rsidRPr="00721B75">
        <w:rPr>
          <w:rFonts w:ascii="Arial" w:hAnsi="Arial" w:cs="Arial"/>
          <w:sz w:val="24"/>
          <w:szCs w:val="21"/>
        </w:rPr>
        <w:t>设置在门的上部时，标志的下边缘距门框不应大于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21B75">
          <w:rPr>
            <w:rFonts w:ascii="Arial" w:hAnsi="Arial" w:cs="Arial"/>
            <w:sz w:val="24"/>
            <w:szCs w:val="21"/>
          </w:rPr>
          <w:t>0.15m</w:t>
        </w:r>
      </w:smartTag>
      <w:r w:rsidRPr="00721B75">
        <w:rPr>
          <w:rFonts w:ascii="Arial" w:hAnsi="Arial" w:cs="Arial"/>
          <w:sz w:val="24"/>
          <w:szCs w:val="21"/>
        </w:rPr>
        <w:t>；</w:t>
      </w:r>
    </w:p>
    <w:p w:rsidR="00B75808" w:rsidRPr="00721B75" w:rsidRDefault="00B75808" w:rsidP="00721B75">
      <w:pPr>
        <w:widowControl/>
        <w:spacing w:line="480" w:lineRule="exac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5.3.2</w:t>
        </w:r>
      </w:smartTag>
      <w:r w:rsidRPr="00721B75">
        <w:rPr>
          <w:rFonts w:ascii="Arial" w:hAnsi="Arial" w:cs="Arial"/>
          <w:sz w:val="24"/>
          <w:szCs w:val="21"/>
        </w:rPr>
        <w:t xml:space="preserve"> </w:t>
      </w:r>
      <w:r w:rsidRPr="00721B75">
        <w:rPr>
          <w:rFonts w:ascii="Arial" w:hAnsi="Arial" w:cs="Arial"/>
          <w:sz w:val="24"/>
          <w:szCs w:val="21"/>
        </w:rPr>
        <w:t>设置在门框侧边缘时，标志的下边缘距室内地坪不应大于</w:t>
      </w:r>
      <w:smartTag w:uri="urn:schemas-microsoft-com:office:smarttags" w:element="chmetcnv">
        <w:smartTagPr>
          <w:attr w:name="TCSC" w:val="0"/>
          <w:attr w:name="NumberType" w:val="1"/>
          <w:attr w:name="Negative" w:val="False"/>
          <w:attr w:name="HasSpace" w:val="False"/>
          <w:attr w:name="SourceValue" w:val="2"/>
          <w:attr w:name="UnitName" w:val="m"/>
        </w:smartTagPr>
        <w:r w:rsidRPr="00721B75">
          <w:rPr>
            <w:rFonts w:ascii="Arial" w:hAnsi="Arial" w:cs="Arial"/>
            <w:sz w:val="24"/>
            <w:szCs w:val="21"/>
          </w:rPr>
          <w:t>2.0m</w:t>
        </w:r>
      </w:smartTag>
      <w:r w:rsidRPr="00721B75">
        <w:rPr>
          <w:rFonts w:ascii="Arial" w:hAnsi="Arial" w:cs="Arial"/>
          <w:sz w:val="24"/>
          <w:szCs w:val="21"/>
        </w:rPr>
        <w:t>。</w:t>
      </w:r>
    </w:p>
    <w:p w:rsidR="00B75808" w:rsidRPr="00721B75" w:rsidRDefault="00741509" w:rsidP="00721B75">
      <w:pPr>
        <w:widowControl/>
        <w:spacing w:line="480" w:lineRule="exact"/>
        <w:rPr>
          <w:rFonts w:ascii="Arial" w:hAnsi="Arial" w:cs="Arial"/>
          <w:sz w:val="24"/>
          <w:szCs w:val="21"/>
        </w:rPr>
      </w:pPr>
      <w:r w:rsidRPr="00721B75">
        <w:rPr>
          <w:rFonts w:ascii="Arial" w:hAnsi="Arial" w:cs="Arial"/>
          <w:sz w:val="24"/>
          <w:szCs w:val="21"/>
        </w:rPr>
        <w:t>6</w:t>
      </w:r>
      <w:r w:rsidRPr="00721B75">
        <w:rPr>
          <w:rFonts w:ascii="Arial" w:hAnsi="Arial" w:cs="Arial" w:hint="eastAsia"/>
          <w:sz w:val="24"/>
          <w:szCs w:val="21"/>
        </w:rPr>
        <w:t xml:space="preserve"> </w:t>
      </w:r>
      <w:r w:rsidR="00B75808" w:rsidRPr="00721B75">
        <w:rPr>
          <w:rFonts w:ascii="Arial" w:hAnsi="Arial" w:cs="Arial"/>
          <w:sz w:val="24"/>
          <w:szCs w:val="21"/>
        </w:rPr>
        <w:t>消防应急照明</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6.1</w:t>
      </w:r>
      <w:r w:rsidR="00741509" w:rsidRPr="00721B75">
        <w:rPr>
          <w:rFonts w:ascii="Arial" w:hAnsi="Arial" w:cs="Arial" w:hint="eastAsia"/>
          <w:sz w:val="24"/>
          <w:szCs w:val="21"/>
        </w:rPr>
        <w:t xml:space="preserve"> </w:t>
      </w:r>
      <w:r w:rsidRPr="00721B75">
        <w:rPr>
          <w:rFonts w:ascii="Arial" w:hAnsi="Arial" w:cs="Arial"/>
          <w:sz w:val="24"/>
          <w:szCs w:val="21"/>
        </w:rPr>
        <w:t>营业厅、疏散走道、疏散楼梯等部位应设置应急照明设施，其地面最低水平照度不应低于</w:t>
      </w:r>
      <w:r w:rsidRPr="00721B75">
        <w:rPr>
          <w:rFonts w:ascii="Arial" w:hAnsi="Arial" w:cs="Arial"/>
          <w:sz w:val="24"/>
          <w:szCs w:val="21"/>
        </w:rPr>
        <w:t>5lx</w:t>
      </w:r>
      <w:r w:rsidRPr="00721B75">
        <w:rPr>
          <w:rFonts w:ascii="Arial" w:hAnsi="Arial" w:cs="Arial"/>
          <w:sz w:val="24"/>
          <w:szCs w:val="21"/>
        </w:rPr>
        <w:t>。</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6.2</w:t>
      </w:r>
      <w:r w:rsidR="00741509" w:rsidRPr="00721B75">
        <w:rPr>
          <w:rFonts w:ascii="Arial" w:hAnsi="Arial" w:cs="Arial" w:hint="eastAsia"/>
          <w:sz w:val="24"/>
          <w:szCs w:val="21"/>
        </w:rPr>
        <w:t xml:space="preserve"> </w:t>
      </w:r>
      <w:r w:rsidRPr="00721B75">
        <w:rPr>
          <w:rFonts w:ascii="Arial" w:hAnsi="Arial" w:cs="Arial"/>
          <w:sz w:val="24"/>
          <w:szCs w:val="21"/>
        </w:rPr>
        <w:t>应急照明系统宜采用集中电源型的消防应急照明系统，并应采用消防设备供电回路。采用自带电源型应急照明灯具的，其产品应符合我国国家标准。</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7</w:t>
      </w:r>
      <w:r w:rsidR="00741509" w:rsidRPr="00721B75">
        <w:rPr>
          <w:rFonts w:ascii="Arial" w:hAnsi="Arial" w:cs="Arial" w:hint="eastAsia"/>
          <w:sz w:val="24"/>
          <w:szCs w:val="21"/>
        </w:rPr>
        <w:t xml:space="preserve"> </w:t>
      </w:r>
      <w:r w:rsidRPr="00721B75">
        <w:rPr>
          <w:rFonts w:ascii="Arial" w:hAnsi="Arial" w:cs="Arial"/>
          <w:sz w:val="24"/>
          <w:szCs w:val="21"/>
        </w:rPr>
        <w:t>消防电源及其配电</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lastRenderedPageBreak/>
        <w:t>7.1</w:t>
      </w:r>
      <w:r w:rsidR="00741509" w:rsidRPr="00721B75">
        <w:rPr>
          <w:rFonts w:ascii="Arial" w:hAnsi="Arial" w:cs="Arial" w:hint="eastAsia"/>
          <w:sz w:val="24"/>
          <w:szCs w:val="21"/>
        </w:rPr>
        <w:t xml:space="preserve"> </w:t>
      </w:r>
      <w:r w:rsidRPr="00721B75">
        <w:rPr>
          <w:rFonts w:ascii="Arial" w:hAnsi="Arial" w:cs="Arial"/>
          <w:sz w:val="24"/>
          <w:szCs w:val="21"/>
        </w:rPr>
        <w:t>消防设备用电应采用单独的供电回路，其配电设备应有明显标志。当发生火灾时应能保证消防设备正常运行。设置的备用电源应保证消防设备用电。</w:t>
      </w:r>
    </w:p>
    <w:p w:rsidR="00B75808" w:rsidRPr="00721B75" w:rsidRDefault="00B75808" w:rsidP="00721B75">
      <w:pPr>
        <w:widowControl/>
        <w:spacing w:line="480" w:lineRule="exact"/>
        <w:rPr>
          <w:rFonts w:ascii="Arial" w:hAnsi="Arial" w:cs="Arial"/>
          <w:sz w:val="24"/>
          <w:szCs w:val="21"/>
        </w:rPr>
      </w:pPr>
      <w:r w:rsidRPr="00721B75">
        <w:rPr>
          <w:rFonts w:ascii="Arial" w:hAnsi="Arial" w:cs="Arial"/>
          <w:sz w:val="24"/>
          <w:szCs w:val="21"/>
        </w:rPr>
        <w:t>7.2</w:t>
      </w:r>
      <w:r w:rsidR="00741509" w:rsidRPr="00721B75">
        <w:rPr>
          <w:rFonts w:ascii="Arial" w:hAnsi="Arial" w:cs="Arial" w:hint="eastAsia"/>
          <w:sz w:val="24"/>
          <w:szCs w:val="21"/>
        </w:rPr>
        <w:t xml:space="preserve"> </w:t>
      </w:r>
      <w:r w:rsidRPr="00721B75">
        <w:rPr>
          <w:rFonts w:ascii="Arial" w:hAnsi="Arial" w:cs="Arial"/>
          <w:sz w:val="24"/>
          <w:szCs w:val="21"/>
        </w:rPr>
        <w:t>消防设备配电线路的选用应符合下列规定：</w:t>
      </w:r>
    </w:p>
    <w:p w:rsidR="00B75808" w:rsidRPr="00721B75" w:rsidRDefault="00B75808" w:rsidP="00721B75">
      <w:pPr>
        <w:widowControl/>
        <w:spacing w:line="480" w:lineRule="exac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7.2.1</w:t>
        </w:r>
        <w:r w:rsidR="00741509" w:rsidRPr="00721B75">
          <w:rPr>
            <w:rFonts w:ascii="Arial" w:hAnsi="Arial" w:cs="Arial" w:hint="eastAsia"/>
            <w:sz w:val="24"/>
            <w:szCs w:val="21"/>
          </w:rPr>
          <w:t xml:space="preserve"> </w:t>
        </w:r>
      </w:smartTag>
      <w:r w:rsidRPr="00721B75">
        <w:rPr>
          <w:rFonts w:ascii="Arial" w:hAnsi="Arial" w:cs="Arial"/>
          <w:sz w:val="24"/>
          <w:szCs w:val="21"/>
        </w:rPr>
        <w:t>由变配电所（或总配电室）引至消防设备的电源主干线宜采用矿物绝缘电缆。</w:t>
      </w:r>
    </w:p>
    <w:p w:rsidR="00B75808" w:rsidRPr="00721B75" w:rsidRDefault="00B75808" w:rsidP="00721B75">
      <w:pPr>
        <w:widowControl/>
        <w:spacing w:line="480" w:lineRule="exact"/>
        <w:rPr>
          <w:rFonts w:ascii="Arial" w:hAnsi="Arial" w:cs="Arial"/>
          <w:sz w:val="24"/>
          <w:szCs w:val="21"/>
        </w:rPr>
      </w:pPr>
      <w:smartTag w:uri="urn:schemas-microsoft-com:office:smarttags" w:element="chsdate">
        <w:smartTagPr>
          <w:attr w:name="IsROCDate" w:val="False"/>
          <w:attr w:name="IsLunarDate" w:val="False"/>
          <w:attr w:name="Day" w:val="30"/>
          <w:attr w:name="Month" w:val="12"/>
          <w:attr w:name="Year" w:val="1899"/>
        </w:smartTagPr>
        <w:r w:rsidRPr="00721B75">
          <w:rPr>
            <w:rFonts w:ascii="Arial" w:hAnsi="Arial" w:cs="Arial"/>
            <w:sz w:val="24"/>
            <w:szCs w:val="21"/>
          </w:rPr>
          <w:t>7.2.2</w:t>
        </w:r>
        <w:r w:rsidR="00741509" w:rsidRPr="00721B75">
          <w:rPr>
            <w:rFonts w:ascii="Arial" w:hAnsi="Arial" w:cs="Arial" w:hint="eastAsia"/>
            <w:sz w:val="24"/>
            <w:szCs w:val="21"/>
          </w:rPr>
          <w:t xml:space="preserve"> </w:t>
        </w:r>
      </w:smartTag>
      <w:r w:rsidRPr="00721B75">
        <w:rPr>
          <w:rFonts w:ascii="Arial" w:hAnsi="Arial" w:cs="Arial"/>
          <w:sz w:val="24"/>
          <w:szCs w:val="21"/>
        </w:rPr>
        <w:t>消防设备的控制线路、火灾自动报警系统的信号传输线路等线路应采用耐火或阻燃电线电缆。</w:t>
      </w:r>
    </w:p>
    <w:p w:rsidR="00B75808" w:rsidRDefault="00B75808" w:rsidP="00721B75">
      <w:pPr>
        <w:widowControl/>
        <w:spacing w:line="480" w:lineRule="exact"/>
        <w:rPr>
          <w:rFonts w:ascii="Arial" w:hAnsi="Arial" w:cs="Arial" w:hint="eastAsia"/>
          <w:sz w:val="24"/>
          <w:szCs w:val="21"/>
        </w:rPr>
      </w:pPr>
      <w:r w:rsidRPr="00721B75">
        <w:rPr>
          <w:rFonts w:ascii="Arial" w:hAnsi="Arial" w:cs="Arial"/>
          <w:sz w:val="24"/>
          <w:szCs w:val="21"/>
        </w:rPr>
        <w:t>7.3</w:t>
      </w:r>
      <w:r w:rsidR="00741509" w:rsidRPr="00721B75">
        <w:rPr>
          <w:rFonts w:ascii="Arial" w:hAnsi="Arial" w:cs="Arial" w:hint="eastAsia"/>
          <w:sz w:val="24"/>
          <w:szCs w:val="21"/>
        </w:rPr>
        <w:t xml:space="preserve"> </w:t>
      </w:r>
      <w:r w:rsidRPr="00721B75">
        <w:rPr>
          <w:rFonts w:ascii="Arial" w:hAnsi="Arial" w:cs="Arial"/>
          <w:sz w:val="24"/>
          <w:szCs w:val="21"/>
        </w:rPr>
        <w:t>消防设备的配电线路宜与其他配电线路分开敷设，其敷设方式应按上海市工程建设规范《民用建筑电线电缆防火设计规程》的有关规定执行。</w:t>
      </w:r>
    </w:p>
    <w:p w:rsidR="00866AB3" w:rsidRDefault="00866AB3" w:rsidP="00721B75">
      <w:pPr>
        <w:widowControl/>
        <w:spacing w:line="480" w:lineRule="exact"/>
        <w:rPr>
          <w:rFonts w:ascii="Arial" w:hAnsi="Arial" w:cs="Arial" w:hint="eastAsia"/>
          <w:sz w:val="24"/>
          <w:szCs w:val="21"/>
        </w:rPr>
      </w:pPr>
    </w:p>
    <w:p w:rsidR="00866AB3" w:rsidRPr="00721B75" w:rsidRDefault="00866AB3" w:rsidP="00721B75">
      <w:pPr>
        <w:widowControl/>
        <w:spacing w:line="480" w:lineRule="exact"/>
        <w:rPr>
          <w:rFonts w:ascii="Arial" w:hAnsi="Arial" w:cs="Arial"/>
          <w:sz w:val="24"/>
          <w:szCs w:val="21"/>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61"/>
      </w:tblGrid>
      <w:tr w:rsidR="00B75808" w:rsidRPr="00B535CC" w:rsidTr="00C122C6">
        <w:trPr>
          <w:trHeight w:val="653"/>
        </w:trPr>
        <w:tc>
          <w:tcPr>
            <w:tcW w:w="9061" w:type="dxa"/>
            <w:tcBorders>
              <w:top w:val="nil"/>
              <w:left w:val="nil"/>
              <w:right w:val="nil"/>
            </w:tcBorders>
            <w:vAlign w:val="center"/>
          </w:tcPr>
          <w:p w:rsidR="00B75808" w:rsidRPr="00BF7DF7" w:rsidRDefault="00B75808" w:rsidP="00B75808">
            <w:pPr>
              <w:widowControl/>
              <w:jc w:val="left"/>
              <w:rPr>
                <w:rFonts w:ascii="Arial" w:hAnsi="Arial" w:cs="Arial"/>
                <w:szCs w:val="21"/>
              </w:rPr>
            </w:pPr>
            <w:r w:rsidRPr="00BF7DF7">
              <w:rPr>
                <w:rFonts w:ascii="Arial" w:hAnsi="Arial" w:cs="Arial"/>
                <w:szCs w:val="21"/>
              </w:rPr>
              <w:t>主题词：消防</w:t>
            </w:r>
            <w:r w:rsidRPr="00BF7DF7">
              <w:rPr>
                <w:rFonts w:ascii="Arial" w:hAnsi="Arial" w:cs="Arial"/>
                <w:szCs w:val="21"/>
              </w:rPr>
              <w:t xml:space="preserve">  </w:t>
            </w:r>
            <w:r w:rsidRPr="00BF7DF7">
              <w:rPr>
                <w:rFonts w:ascii="Arial" w:hAnsi="Arial" w:cs="Arial"/>
                <w:szCs w:val="21"/>
              </w:rPr>
              <w:t>商场</w:t>
            </w:r>
            <w:r w:rsidRPr="00BF7DF7">
              <w:rPr>
                <w:rFonts w:ascii="Arial" w:hAnsi="Arial" w:cs="Arial"/>
                <w:szCs w:val="21"/>
              </w:rPr>
              <w:t xml:space="preserve">  </w:t>
            </w:r>
            <w:r w:rsidRPr="00BF7DF7">
              <w:rPr>
                <w:rFonts w:ascii="Arial" w:hAnsi="Arial" w:cs="Arial"/>
                <w:szCs w:val="21"/>
              </w:rPr>
              <w:t>防火规定</w:t>
            </w:r>
            <w:r w:rsidRPr="00BF7DF7">
              <w:rPr>
                <w:rFonts w:ascii="Arial" w:hAnsi="Arial" w:cs="Arial"/>
                <w:szCs w:val="21"/>
              </w:rPr>
              <w:t xml:space="preserve">  </w:t>
            </w:r>
            <w:r w:rsidRPr="00BF7DF7">
              <w:rPr>
                <w:rFonts w:ascii="Arial" w:hAnsi="Arial" w:cs="Arial"/>
                <w:szCs w:val="21"/>
              </w:rPr>
              <w:t>通知</w:t>
            </w:r>
          </w:p>
        </w:tc>
      </w:tr>
      <w:tr w:rsidR="00B75808" w:rsidRPr="00B535CC" w:rsidTr="00C122C6">
        <w:trPr>
          <w:trHeight w:val="653"/>
        </w:trPr>
        <w:tc>
          <w:tcPr>
            <w:tcW w:w="9061" w:type="dxa"/>
            <w:tcBorders>
              <w:top w:val="nil"/>
              <w:left w:val="nil"/>
              <w:right w:val="nil"/>
            </w:tcBorders>
            <w:vAlign w:val="center"/>
          </w:tcPr>
          <w:p w:rsidR="00B75808" w:rsidRPr="00BF7DF7" w:rsidRDefault="00B75808" w:rsidP="00B75808">
            <w:pPr>
              <w:widowControl/>
              <w:jc w:val="left"/>
              <w:rPr>
                <w:rFonts w:ascii="Arial" w:hAnsi="Arial" w:cs="Arial"/>
                <w:szCs w:val="21"/>
              </w:rPr>
            </w:pPr>
            <w:r w:rsidRPr="00BF7DF7">
              <w:rPr>
                <w:rFonts w:ascii="Arial" w:hAnsi="Arial" w:cs="Arial"/>
                <w:szCs w:val="21"/>
              </w:rPr>
              <w:t>抄送：上海市建设和管理委员会。</w:t>
            </w:r>
          </w:p>
        </w:tc>
      </w:tr>
      <w:tr w:rsidR="00B75808" w:rsidRPr="00B535CC" w:rsidTr="00C122C6">
        <w:trPr>
          <w:trHeight w:val="653"/>
        </w:trPr>
        <w:tc>
          <w:tcPr>
            <w:tcW w:w="9061" w:type="dxa"/>
            <w:tcBorders>
              <w:left w:val="nil"/>
              <w:bottom w:val="thinThickSmallGap" w:sz="24" w:space="0" w:color="auto"/>
              <w:right w:val="nil"/>
            </w:tcBorders>
            <w:vAlign w:val="center"/>
          </w:tcPr>
          <w:p w:rsidR="00B75808" w:rsidRPr="00BF7DF7" w:rsidRDefault="00B75808" w:rsidP="00B75808">
            <w:pPr>
              <w:widowControl/>
              <w:jc w:val="center"/>
              <w:rPr>
                <w:rFonts w:ascii="Arial" w:hAnsi="Arial" w:cs="Arial"/>
                <w:szCs w:val="21"/>
              </w:rPr>
            </w:pPr>
            <w:r w:rsidRPr="00BF7DF7">
              <w:rPr>
                <w:rFonts w:ascii="Arial" w:hAnsi="Arial" w:cs="Arial"/>
                <w:szCs w:val="21"/>
              </w:rPr>
              <w:t>上海市消防局办公室</w:t>
            </w:r>
            <w:r w:rsidRPr="00BF7DF7">
              <w:rPr>
                <w:rFonts w:ascii="Arial" w:hAnsi="Arial" w:cs="Arial"/>
                <w:szCs w:val="21"/>
              </w:rPr>
              <w:t xml:space="preserve">                  </w:t>
            </w:r>
            <w:smartTag w:uri="urn:schemas-microsoft-com:office:smarttags" w:element="chsdate">
              <w:smartTagPr>
                <w:attr w:name="IsROCDate" w:val="False"/>
                <w:attr w:name="IsLunarDate" w:val="False"/>
                <w:attr w:name="Day" w:val="21"/>
                <w:attr w:name="Month" w:val="9"/>
                <w:attr w:name="Year" w:val="2004"/>
              </w:smartTagPr>
              <w:r w:rsidRPr="00BF7DF7">
                <w:rPr>
                  <w:rFonts w:ascii="Arial" w:hAnsi="Arial" w:cs="Arial"/>
                  <w:szCs w:val="21"/>
                </w:rPr>
                <w:t>2004</w:t>
              </w:r>
              <w:r w:rsidRPr="00BF7DF7">
                <w:rPr>
                  <w:rFonts w:ascii="Arial" w:hAnsi="Arial" w:cs="Arial"/>
                  <w:szCs w:val="21"/>
                </w:rPr>
                <w:t>年</w:t>
              </w:r>
              <w:r w:rsidRPr="00BF7DF7">
                <w:rPr>
                  <w:rFonts w:ascii="Arial" w:hAnsi="Arial" w:cs="Arial"/>
                  <w:szCs w:val="21"/>
                </w:rPr>
                <w:t>9</w:t>
              </w:r>
              <w:r w:rsidRPr="00BF7DF7">
                <w:rPr>
                  <w:rFonts w:ascii="Arial" w:hAnsi="Arial" w:cs="Arial"/>
                  <w:szCs w:val="21"/>
                </w:rPr>
                <w:t>月</w:t>
              </w:r>
              <w:r w:rsidRPr="00BF7DF7">
                <w:rPr>
                  <w:rFonts w:ascii="Arial" w:hAnsi="Arial" w:cs="Arial"/>
                  <w:szCs w:val="21"/>
                </w:rPr>
                <w:t>21</w:t>
              </w:r>
              <w:r w:rsidRPr="00BF7DF7">
                <w:rPr>
                  <w:rFonts w:ascii="Arial" w:hAnsi="Arial" w:cs="Arial"/>
                  <w:szCs w:val="21"/>
                </w:rPr>
                <w:t>日</w:t>
              </w:r>
            </w:smartTag>
            <w:r w:rsidRPr="00BF7DF7">
              <w:rPr>
                <w:rFonts w:ascii="Arial" w:hAnsi="Arial" w:cs="Arial"/>
                <w:szCs w:val="21"/>
              </w:rPr>
              <w:t>印发</w:t>
            </w:r>
          </w:p>
        </w:tc>
      </w:tr>
    </w:tbl>
    <w:p w:rsidR="00B75808" w:rsidRPr="00741509" w:rsidRDefault="00741509" w:rsidP="00741509">
      <w:pPr>
        <w:pStyle w:val="3"/>
        <w:numPr>
          <w:ilvl w:val="0"/>
          <w:numId w:val="0"/>
        </w:numPr>
        <w:spacing w:before="0"/>
        <w:jc w:val="both"/>
      </w:pPr>
      <w:r>
        <w:br w:type="page"/>
      </w:r>
      <w:bookmarkStart w:id="30" w:name="_Toc405369275"/>
      <w:r w:rsidR="00B75808" w:rsidRPr="00741509">
        <w:lastRenderedPageBreak/>
        <w:t>附录</w:t>
      </w:r>
      <w:r w:rsidR="00BE5C8A" w:rsidRPr="00741509">
        <w:rPr>
          <w:rFonts w:hint="eastAsia"/>
        </w:rPr>
        <w:t>I</w:t>
      </w:r>
      <w:r w:rsidR="00C122C6" w:rsidRPr="00741509">
        <w:rPr>
          <w:rFonts w:hint="eastAsia"/>
        </w:rPr>
        <w:t xml:space="preserve"> </w:t>
      </w:r>
      <w:r w:rsidR="00C122C6" w:rsidRPr="00741509">
        <w:t>上海市大型物流仓库消防设计若干规定</w:t>
      </w:r>
      <w:bookmarkEnd w:id="30"/>
    </w:p>
    <w:p w:rsidR="00B75808" w:rsidRPr="00BF7DF7" w:rsidRDefault="00B75808" w:rsidP="00B75808">
      <w:pPr>
        <w:widowControl/>
        <w:jc w:val="center"/>
        <w:rPr>
          <w:rFonts w:ascii="Arial" w:hAnsi="Arial" w:cs="Arial"/>
          <w:b/>
          <w:sz w:val="32"/>
          <w:szCs w:val="32"/>
        </w:rPr>
      </w:pPr>
      <w:r w:rsidRPr="00BF7DF7">
        <w:rPr>
          <w:rFonts w:ascii="Arial" w:hAnsi="Arial" w:cs="Arial"/>
          <w:b/>
          <w:sz w:val="32"/>
          <w:szCs w:val="32"/>
        </w:rPr>
        <w:t>上海市大型物流仓库消防设计若干规定</w:t>
      </w:r>
    </w:p>
    <w:p w:rsidR="00B75808" w:rsidRPr="00BF7DF7" w:rsidRDefault="00B75808" w:rsidP="00B75808">
      <w:pPr>
        <w:widowControl/>
        <w:jc w:val="center"/>
        <w:rPr>
          <w:rFonts w:ascii="Arial" w:hAnsi="Arial" w:cs="Arial"/>
          <w:b/>
          <w:szCs w:val="21"/>
        </w:rPr>
      </w:pPr>
      <w:r w:rsidRPr="00BF7DF7">
        <w:rPr>
          <w:rFonts w:ascii="Arial" w:hAnsi="Arial" w:cs="Arial"/>
          <w:b/>
          <w:szCs w:val="21"/>
        </w:rPr>
        <w:t>沪消〔</w:t>
      </w:r>
      <w:r w:rsidRPr="00BF7DF7">
        <w:rPr>
          <w:rFonts w:ascii="Arial" w:hAnsi="Arial" w:cs="Arial"/>
          <w:b/>
          <w:szCs w:val="21"/>
        </w:rPr>
        <w:t>2006</w:t>
      </w:r>
      <w:r w:rsidRPr="00BF7DF7">
        <w:rPr>
          <w:rFonts w:ascii="Arial" w:hAnsi="Arial" w:cs="Arial"/>
          <w:b/>
          <w:szCs w:val="21"/>
        </w:rPr>
        <w:t>〕</w:t>
      </w:r>
      <w:r w:rsidRPr="00BF7DF7">
        <w:rPr>
          <w:rFonts w:ascii="Arial" w:hAnsi="Arial" w:cs="Arial"/>
          <w:b/>
          <w:szCs w:val="21"/>
        </w:rPr>
        <w:t>303</w:t>
      </w:r>
      <w:r w:rsidRPr="00BF7DF7">
        <w:rPr>
          <w:rFonts w:ascii="Arial" w:hAnsi="Arial" w:cs="Arial"/>
          <w:b/>
          <w:szCs w:val="21"/>
        </w:rPr>
        <w:t>号</w:t>
      </w:r>
    </w:p>
    <w:p w:rsidR="006734F1" w:rsidRDefault="006734F1" w:rsidP="00B75808">
      <w:pPr>
        <w:widowControl/>
        <w:spacing w:line="480" w:lineRule="exact"/>
        <w:jc w:val="left"/>
        <w:rPr>
          <w:rFonts w:ascii="Arial" w:hAnsi="Arial" w:cs="Arial" w:hint="eastAsia"/>
          <w:szCs w:val="21"/>
        </w:rPr>
      </w:pP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一、一般规定</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（一）本规定适用本市单层占地面积大于</w:t>
      </w:r>
      <w:r w:rsidRPr="00866AB3">
        <w:rPr>
          <w:rFonts w:ascii="Arial" w:hAnsi="Arial" w:cs="Arial"/>
          <w:sz w:val="24"/>
          <w:szCs w:val="21"/>
        </w:rPr>
        <w:t>12000m</w:t>
      </w:r>
      <w:r w:rsidRPr="00866AB3">
        <w:rPr>
          <w:rFonts w:ascii="Arial" w:hAnsi="Arial" w:cs="Arial"/>
          <w:sz w:val="24"/>
          <w:szCs w:val="21"/>
          <w:vertAlign w:val="superscript"/>
        </w:rPr>
        <w:t>2</w:t>
      </w:r>
      <w:r w:rsidRPr="00866AB3">
        <w:rPr>
          <w:rFonts w:ascii="Arial" w:hAnsi="Arial" w:cs="Arial"/>
          <w:sz w:val="24"/>
          <w:szCs w:val="21"/>
        </w:rPr>
        <w:t>和多层占地面积大于</w:t>
      </w:r>
      <w:r w:rsidRPr="00866AB3">
        <w:rPr>
          <w:rFonts w:ascii="Arial" w:hAnsi="Arial" w:cs="Arial"/>
          <w:sz w:val="24"/>
          <w:szCs w:val="21"/>
        </w:rPr>
        <w:t>9600m</w:t>
      </w:r>
      <w:r w:rsidRPr="00866AB3">
        <w:rPr>
          <w:rFonts w:ascii="Arial" w:hAnsi="Arial" w:cs="Arial"/>
          <w:sz w:val="24"/>
          <w:szCs w:val="21"/>
          <w:vertAlign w:val="superscript"/>
        </w:rPr>
        <w:t>2</w:t>
      </w:r>
      <w:r w:rsidRPr="00866AB3">
        <w:rPr>
          <w:rFonts w:ascii="Arial" w:hAnsi="Arial" w:cs="Arial"/>
          <w:sz w:val="24"/>
          <w:szCs w:val="21"/>
        </w:rPr>
        <w:t>的大型物流仓库（以下简称仓库）。</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（二）仓库的功能为物品接收、分类、计量、包装、分拣、配送等，货物的中转周期不应大于</w:t>
      </w:r>
      <w:r w:rsidRPr="00866AB3">
        <w:rPr>
          <w:rFonts w:ascii="Arial" w:hAnsi="Arial" w:cs="Arial"/>
          <w:sz w:val="24"/>
          <w:szCs w:val="21"/>
        </w:rPr>
        <w:t>7</w:t>
      </w:r>
      <w:r w:rsidRPr="00866AB3">
        <w:rPr>
          <w:rFonts w:ascii="Arial" w:hAnsi="Arial" w:cs="Arial"/>
          <w:sz w:val="24"/>
          <w:szCs w:val="21"/>
        </w:rPr>
        <w:t>天。</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（三）仓库的消防设计除应满足本规定的要求外，还应符合其他消防规范标准的要求。</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二、建筑防火</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（一）仓库的耐火等级不应低于二级，多层仓库的耐火等级应为一级。</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钢结构仓库的承重钢构件耐火极限要求不应低于</w:t>
      </w:r>
      <w:r w:rsidRPr="00866AB3">
        <w:rPr>
          <w:rFonts w:ascii="Arial" w:hAnsi="Arial" w:cs="Arial"/>
          <w:sz w:val="24"/>
          <w:szCs w:val="21"/>
        </w:rPr>
        <w:t>1.5h</w:t>
      </w:r>
      <w:r w:rsidRPr="00866AB3">
        <w:rPr>
          <w:rFonts w:ascii="Arial" w:hAnsi="Arial" w:cs="Arial"/>
          <w:sz w:val="24"/>
          <w:szCs w:val="21"/>
        </w:rPr>
        <w:t>的，如采用防火涂料保护时应采用非膨胀型防火涂料。</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（二）当仓库任一边长大于</w:t>
      </w:r>
      <w:r w:rsidRPr="00866AB3">
        <w:rPr>
          <w:rFonts w:ascii="Arial" w:hAnsi="Arial" w:cs="Arial"/>
          <w:sz w:val="24"/>
          <w:szCs w:val="21"/>
        </w:rPr>
        <w:t>220m</w:t>
      </w:r>
      <w:r w:rsidRPr="00866AB3">
        <w:rPr>
          <w:rFonts w:ascii="Arial" w:hAnsi="Arial" w:cs="Arial"/>
          <w:sz w:val="24"/>
          <w:szCs w:val="21"/>
        </w:rPr>
        <w:t>时，仓库首层应设置宽度不小于</w:t>
      </w:r>
      <w:r w:rsidRPr="00866AB3">
        <w:rPr>
          <w:rFonts w:ascii="Arial" w:hAnsi="Arial" w:cs="Arial"/>
          <w:sz w:val="24"/>
          <w:szCs w:val="21"/>
        </w:rPr>
        <w:t>6m</w:t>
      </w:r>
      <w:r w:rsidRPr="00866AB3">
        <w:rPr>
          <w:rFonts w:ascii="Arial" w:hAnsi="Arial" w:cs="Arial"/>
          <w:sz w:val="24"/>
          <w:szCs w:val="21"/>
        </w:rPr>
        <w:t>的防火分隔通道，且应满足下列要求：</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1</w:t>
      </w:r>
      <w:r w:rsidRPr="00866AB3">
        <w:rPr>
          <w:rFonts w:ascii="Arial" w:hAnsi="Arial" w:cs="Arial"/>
          <w:sz w:val="24"/>
          <w:szCs w:val="21"/>
        </w:rPr>
        <w:t>、通道两侧的分隔墙应为防火墙，且宜高出屋面</w:t>
      </w:r>
      <w:r w:rsidRPr="00866AB3">
        <w:rPr>
          <w:rFonts w:ascii="Arial" w:hAnsi="Arial" w:cs="Arial"/>
          <w:sz w:val="24"/>
          <w:szCs w:val="21"/>
        </w:rPr>
        <w:t>0.5m</w:t>
      </w:r>
      <w:r w:rsidRPr="00866AB3">
        <w:rPr>
          <w:rFonts w:ascii="Arial" w:hAnsi="Arial" w:cs="Arial"/>
          <w:sz w:val="24"/>
          <w:szCs w:val="21"/>
        </w:rPr>
        <w:t>。通道分隔墙上不宜开设门洞，如须在隔墙上开设门，应采用甲级防火门。</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2</w:t>
      </w:r>
      <w:r w:rsidRPr="00866AB3">
        <w:rPr>
          <w:rFonts w:ascii="Arial" w:hAnsi="Arial" w:cs="Arial"/>
          <w:sz w:val="24"/>
          <w:szCs w:val="21"/>
        </w:rPr>
        <w:t>、通道宜居中布置，通道之间的距离不宜大于</w:t>
      </w:r>
      <w:r w:rsidRPr="00866AB3">
        <w:rPr>
          <w:rFonts w:ascii="Arial" w:hAnsi="Arial" w:cs="Arial"/>
          <w:sz w:val="24"/>
          <w:szCs w:val="21"/>
        </w:rPr>
        <w:t>150m</w:t>
      </w:r>
      <w:r w:rsidRPr="00866AB3">
        <w:rPr>
          <w:rFonts w:ascii="Arial" w:hAnsi="Arial" w:cs="Arial"/>
          <w:sz w:val="24"/>
          <w:szCs w:val="21"/>
        </w:rPr>
        <w:t>。</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3</w:t>
      </w:r>
      <w:r w:rsidRPr="00866AB3">
        <w:rPr>
          <w:rFonts w:ascii="Arial" w:hAnsi="Arial" w:cs="Arial"/>
          <w:sz w:val="24"/>
          <w:szCs w:val="21"/>
        </w:rPr>
        <w:t>、通道内不得堆放物品，且应直通室外。</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（三）单层仓库的防火分区建筑面积不应大于</w:t>
      </w:r>
      <w:r w:rsidRPr="00866AB3">
        <w:rPr>
          <w:rFonts w:ascii="Arial" w:hAnsi="Arial" w:cs="Arial"/>
          <w:sz w:val="24"/>
          <w:szCs w:val="21"/>
        </w:rPr>
        <w:t>6000m</w:t>
      </w:r>
      <w:r w:rsidRPr="00866AB3">
        <w:rPr>
          <w:rFonts w:ascii="Arial" w:hAnsi="Arial" w:cs="Arial"/>
          <w:sz w:val="24"/>
          <w:szCs w:val="21"/>
          <w:vertAlign w:val="superscript"/>
        </w:rPr>
        <w:t>2</w:t>
      </w:r>
      <w:r w:rsidRPr="00866AB3">
        <w:rPr>
          <w:rFonts w:ascii="Arial" w:hAnsi="Arial" w:cs="Arial"/>
          <w:sz w:val="24"/>
          <w:szCs w:val="21"/>
        </w:rPr>
        <w:t>，多层仓库防火分区建筑面积不应大于</w:t>
      </w:r>
      <w:r w:rsidRPr="00866AB3">
        <w:rPr>
          <w:rFonts w:ascii="Arial" w:hAnsi="Arial" w:cs="Arial"/>
          <w:sz w:val="24"/>
          <w:szCs w:val="21"/>
        </w:rPr>
        <w:t>4800m</w:t>
      </w:r>
      <w:r w:rsidRPr="00866AB3">
        <w:rPr>
          <w:rFonts w:ascii="Arial" w:hAnsi="Arial" w:cs="Arial"/>
          <w:sz w:val="24"/>
          <w:szCs w:val="21"/>
          <w:vertAlign w:val="superscript"/>
        </w:rPr>
        <w:t>2</w:t>
      </w:r>
      <w:r w:rsidRPr="00866AB3">
        <w:rPr>
          <w:rFonts w:ascii="Arial" w:hAnsi="Arial" w:cs="Arial"/>
          <w:sz w:val="24"/>
          <w:szCs w:val="21"/>
        </w:rPr>
        <w:t>。采用全自动立体仓储设备且建筑高度大于</w:t>
      </w:r>
      <w:r w:rsidRPr="00866AB3">
        <w:rPr>
          <w:rFonts w:ascii="Arial" w:hAnsi="Arial" w:cs="Arial"/>
          <w:sz w:val="24"/>
          <w:szCs w:val="21"/>
        </w:rPr>
        <w:t>10.5m</w:t>
      </w:r>
      <w:r w:rsidRPr="00866AB3">
        <w:rPr>
          <w:rFonts w:ascii="Arial" w:hAnsi="Arial" w:cs="Arial"/>
          <w:sz w:val="24"/>
          <w:szCs w:val="21"/>
        </w:rPr>
        <w:t>的仓库，其防火分区的面积可扩大一倍。</w:t>
      </w:r>
    </w:p>
    <w:p w:rsidR="00BF7DF7"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当防火分区建筑面积超过上述要求时，应进行性能化评估并组织专家论证。</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（四）当防火分区进深大于</w:t>
      </w:r>
      <w:r w:rsidRPr="00866AB3">
        <w:rPr>
          <w:rFonts w:ascii="Arial" w:hAnsi="Arial" w:cs="Arial"/>
          <w:sz w:val="24"/>
          <w:szCs w:val="21"/>
        </w:rPr>
        <w:t>120m</w:t>
      </w:r>
      <w:r w:rsidRPr="00866AB3">
        <w:rPr>
          <w:rFonts w:ascii="Arial" w:hAnsi="Arial" w:cs="Arial"/>
          <w:sz w:val="24"/>
          <w:szCs w:val="21"/>
        </w:rPr>
        <w:t>或货架连续长度大于</w:t>
      </w:r>
      <w:r w:rsidRPr="00866AB3">
        <w:rPr>
          <w:rFonts w:ascii="Arial" w:hAnsi="Arial" w:cs="Arial"/>
          <w:sz w:val="24"/>
          <w:szCs w:val="21"/>
        </w:rPr>
        <w:t>90m</w:t>
      </w:r>
      <w:r w:rsidRPr="00866AB3">
        <w:rPr>
          <w:rFonts w:ascii="Arial" w:hAnsi="Arial" w:cs="Arial"/>
          <w:sz w:val="24"/>
          <w:szCs w:val="21"/>
        </w:rPr>
        <w:t>时（采用全自动立体仓储设备除外），应设置宽度不小于</w:t>
      </w:r>
      <w:r w:rsidRPr="00866AB3">
        <w:rPr>
          <w:rFonts w:ascii="Arial" w:hAnsi="Arial" w:cs="Arial"/>
          <w:sz w:val="24"/>
          <w:szCs w:val="21"/>
        </w:rPr>
        <w:t>8m</w:t>
      </w:r>
      <w:r w:rsidRPr="00866AB3">
        <w:rPr>
          <w:rFonts w:ascii="Arial" w:hAnsi="Arial" w:cs="Arial"/>
          <w:sz w:val="24"/>
          <w:szCs w:val="21"/>
        </w:rPr>
        <w:t>的室内防火分隔带，其顶部应设置可开启外窗，其面积不应小于分隔带面积的</w:t>
      </w:r>
      <w:r w:rsidRPr="00866AB3">
        <w:rPr>
          <w:rFonts w:ascii="Arial" w:hAnsi="Arial" w:cs="Arial"/>
          <w:sz w:val="24"/>
          <w:szCs w:val="21"/>
        </w:rPr>
        <w:t>5%</w:t>
      </w:r>
      <w:r w:rsidRPr="00866AB3">
        <w:rPr>
          <w:rFonts w:ascii="Arial" w:hAnsi="Arial" w:cs="Arial"/>
          <w:sz w:val="24"/>
          <w:szCs w:val="21"/>
        </w:rPr>
        <w:t>，且宜均匀布置。</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lastRenderedPageBreak/>
        <w:t>（五）仓库内分类拆包、分拣、包装区域应与其他区域采取有效防火分隔，其防火分区面积和安全疏散出口数量、疏散距离可参照丙类生产厂房执行。</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（六）仓库内不得储存火灾危险性为甲、乙类的物品，不得布置与仓库无关的办公用房等附属用房。</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当在仓库内必须设置附属用房时，如铲车充电区、仓库管理办公区和其他辅助设备区等，应靠外墙布置，并应采用防火墙和耐火极限不小于</w:t>
      </w:r>
      <w:r w:rsidRPr="00866AB3">
        <w:rPr>
          <w:rFonts w:ascii="Arial" w:hAnsi="Arial" w:cs="Arial"/>
          <w:sz w:val="24"/>
          <w:szCs w:val="21"/>
        </w:rPr>
        <w:t>1.5h</w:t>
      </w:r>
      <w:r w:rsidRPr="00866AB3">
        <w:rPr>
          <w:rFonts w:ascii="Arial" w:hAnsi="Arial" w:cs="Arial"/>
          <w:sz w:val="24"/>
          <w:szCs w:val="21"/>
        </w:rPr>
        <w:t>的楼板与其他部分完全分隔。附属用房门不宜直接开向仓库内。</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三、灭火救援设施</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（一）仓库周围应设置环形消防车道，其宽度不应小于</w:t>
      </w:r>
      <w:r w:rsidRPr="00866AB3">
        <w:rPr>
          <w:rFonts w:ascii="Arial" w:hAnsi="Arial" w:cs="Arial"/>
          <w:sz w:val="24"/>
          <w:szCs w:val="21"/>
        </w:rPr>
        <w:t>6m</w:t>
      </w:r>
      <w:r w:rsidRPr="00866AB3">
        <w:rPr>
          <w:rFonts w:ascii="Arial" w:hAnsi="Arial" w:cs="Arial"/>
          <w:sz w:val="24"/>
          <w:szCs w:val="21"/>
        </w:rPr>
        <w:t>。消防车道与仓库的距离不应小于</w:t>
      </w:r>
      <w:r w:rsidRPr="00866AB3">
        <w:rPr>
          <w:rFonts w:ascii="Arial" w:hAnsi="Arial" w:cs="Arial"/>
          <w:sz w:val="24"/>
          <w:szCs w:val="21"/>
        </w:rPr>
        <w:t>5m</w:t>
      </w:r>
      <w:r w:rsidRPr="00866AB3">
        <w:rPr>
          <w:rFonts w:ascii="Arial" w:hAnsi="Arial" w:cs="Arial"/>
          <w:sz w:val="24"/>
          <w:szCs w:val="21"/>
        </w:rPr>
        <w:t>，且不应大于</w:t>
      </w:r>
      <w:r w:rsidRPr="00866AB3">
        <w:rPr>
          <w:rFonts w:ascii="Arial" w:hAnsi="Arial" w:cs="Arial"/>
          <w:sz w:val="24"/>
          <w:szCs w:val="21"/>
        </w:rPr>
        <w:t>15m</w:t>
      </w:r>
      <w:r w:rsidRPr="00866AB3">
        <w:rPr>
          <w:rFonts w:ascii="Arial" w:hAnsi="Arial" w:cs="Arial"/>
          <w:sz w:val="24"/>
          <w:szCs w:val="21"/>
        </w:rPr>
        <w:t>。</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（二）仓库的两个长边应设置灭火救援场地，其宽度不得小于</w:t>
      </w:r>
      <w:r w:rsidRPr="00866AB3">
        <w:rPr>
          <w:rFonts w:ascii="Arial" w:hAnsi="Arial" w:cs="Arial"/>
          <w:sz w:val="24"/>
          <w:szCs w:val="21"/>
        </w:rPr>
        <w:t>10m</w:t>
      </w:r>
      <w:r w:rsidRPr="00866AB3">
        <w:rPr>
          <w:rFonts w:ascii="Arial" w:hAnsi="Arial" w:cs="Arial"/>
          <w:sz w:val="24"/>
          <w:szCs w:val="21"/>
        </w:rPr>
        <w:t>。</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（三）仓库每个防火分区外墙上应设置灭火救援窗口（或室外楼梯）。灭火救援窗口的设置应满足下列要求：</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1</w:t>
      </w:r>
      <w:r w:rsidRPr="00866AB3">
        <w:rPr>
          <w:rFonts w:ascii="Arial" w:hAnsi="Arial" w:cs="Arial"/>
          <w:sz w:val="24"/>
          <w:szCs w:val="21"/>
        </w:rPr>
        <w:t>、每个防火分区灭火救援窗口数量不应少于</w:t>
      </w:r>
      <w:r w:rsidRPr="00866AB3">
        <w:rPr>
          <w:rFonts w:ascii="Arial" w:hAnsi="Arial" w:cs="Arial"/>
          <w:sz w:val="24"/>
          <w:szCs w:val="21"/>
        </w:rPr>
        <w:t>2</w:t>
      </w:r>
      <w:r w:rsidRPr="00866AB3">
        <w:rPr>
          <w:rFonts w:ascii="Arial" w:hAnsi="Arial" w:cs="Arial"/>
          <w:sz w:val="24"/>
          <w:szCs w:val="21"/>
        </w:rPr>
        <w:t>个，并且宜布置在不同方向。</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2</w:t>
      </w:r>
      <w:r w:rsidRPr="00866AB3">
        <w:rPr>
          <w:rFonts w:ascii="Arial" w:hAnsi="Arial" w:cs="Arial"/>
          <w:sz w:val="24"/>
          <w:szCs w:val="21"/>
        </w:rPr>
        <w:t>、灭火救援窗口应正对货架或堆垛间的通道设置，其面积不应小于</w:t>
      </w:r>
      <w:r w:rsidRPr="00866AB3">
        <w:rPr>
          <w:rFonts w:ascii="Arial" w:hAnsi="Arial" w:cs="Arial"/>
          <w:sz w:val="24"/>
          <w:szCs w:val="21"/>
        </w:rPr>
        <w:t>1.2</w:t>
      </w:r>
      <w:r w:rsidRPr="00866AB3">
        <w:rPr>
          <w:rFonts w:ascii="Arial" w:hAnsi="Arial" w:cs="Arial"/>
          <w:sz w:val="24"/>
          <w:szCs w:val="21"/>
        </w:rPr>
        <w:t>㎡，且其宽度不应小于</w:t>
      </w:r>
      <w:r w:rsidRPr="00866AB3">
        <w:rPr>
          <w:rFonts w:ascii="Arial" w:hAnsi="Arial" w:cs="Arial"/>
          <w:sz w:val="24"/>
          <w:szCs w:val="21"/>
        </w:rPr>
        <w:t>1.0m</w:t>
      </w:r>
      <w:r w:rsidRPr="00866AB3">
        <w:rPr>
          <w:rFonts w:ascii="Arial" w:hAnsi="Arial" w:cs="Arial"/>
          <w:sz w:val="24"/>
          <w:szCs w:val="21"/>
        </w:rPr>
        <w:t>。</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3</w:t>
      </w:r>
      <w:r w:rsidRPr="00866AB3">
        <w:rPr>
          <w:rFonts w:ascii="Arial" w:hAnsi="Arial" w:cs="Arial"/>
          <w:sz w:val="24"/>
          <w:szCs w:val="21"/>
        </w:rPr>
        <w:t>、外墙上灭火救援窗口的间距不应大于</w:t>
      </w:r>
      <w:r w:rsidRPr="00866AB3">
        <w:rPr>
          <w:rFonts w:ascii="Arial" w:hAnsi="Arial" w:cs="Arial"/>
          <w:sz w:val="24"/>
          <w:szCs w:val="21"/>
        </w:rPr>
        <w:t>20 m</w:t>
      </w:r>
      <w:r w:rsidRPr="00866AB3">
        <w:rPr>
          <w:rFonts w:ascii="Arial" w:hAnsi="Arial" w:cs="Arial"/>
          <w:sz w:val="24"/>
          <w:szCs w:val="21"/>
        </w:rPr>
        <w:t>。</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（四）多层仓库二层及以上各层应沿仓库长边设置灭火救援平台（或室外楼梯），平台的长度和宽度分别不应小于</w:t>
      </w:r>
      <w:r w:rsidRPr="00866AB3">
        <w:rPr>
          <w:rFonts w:ascii="Arial" w:hAnsi="Arial" w:cs="Arial"/>
          <w:sz w:val="24"/>
          <w:szCs w:val="21"/>
        </w:rPr>
        <w:t>3m</w:t>
      </w:r>
      <w:r w:rsidRPr="00866AB3">
        <w:rPr>
          <w:rFonts w:ascii="Arial" w:hAnsi="Arial" w:cs="Arial"/>
          <w:sz w:val="24"/>
          <w:szCs w:val="21"/>
        </w:rPr>
        <w:t>和</w:t>
      </w:r>
      <w:r w:rsidRPr="00866AB3">
        <w:rPr>
          <w:rFonts w:ascii="Arial" w:hAnsi="Arial" w:cs="Arial"/>
          <w:sz w:val="24"/>
          <w:szCs w:val="21"/>
        </w:rPr>
        <w:t>1.5m</w:t>
      </w:r>
      <w:r w:rsidRPr="00866AB3">
        <w:rPr>
          <w:rFonts w:ascii="Arial" w:hAnsi="Arial" w:cs="Arial"/>
          <w:sz w:val="24"/>
          <w:szCs w:val="21"/>
        </w:rPr>
        <w:t>，平台之间的水平间距不应大于</w:t>
      </w:r>
      <w:r w:rsidRPr="00866AB3">
        <w:rPr>
          <w:rFonts w:ascii="Arial" w:hAnsi="Arial" w:cs="Arial"/>
          <w:sz w:val="24"/>
          <w:szCs w:val="21"/>
        </w:rPr>
        <w:t>40m</w:t>
      </w:r>
      <w:r w:rsidRPr="00866AB3">
        <w:rPr>
          <w:rFonts w:ascii="Arial" w:hAnsi="Arial" w:cs="Arial"/>
          <w:sz w:val="24"/>
          <w:szCs w:val="21"/>
        </w:rPr>
        <w:t>，平台处必须设置灭火救援窗口。</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四、消防设施</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（一）仓库必须设有足够的消防水源。距仓库基地</w:t>
      </w:r>
      <w:r w:rsidRPr="00866AB3">
        <w:rPr>
          <w:rFonts w:ascii="Arial" w:hAnsi="Arial" w:cs="Arial"/>
          <w:sz w:val="24"/>
          <w:szCs w:val="21"/>
        </w:rPr>
        <w:t>150m</w:t>
      </w:r>
      <w:r w:rsidRPr="00866AB3">
        <w:rPr>
          <w:rFonts w:ascii="Arial" w:hAnsi="Arial" w:cs="Arial"/>
          <w:sz w:val="24"/>
          <w:szCs w:val="21"/>
        </w:rPr>
        <w:t>范围内的天然水源，应设置可靠的消防车取水设施。多层仓库应设置储水量不小于</w:t>
      </w:r>
      <w:r w:rsidRPr="00866AB3">
        <w:rPr>
          <w:rFonts w:ascii="Arial" w:hAnsi="Arial" w:cs="Arial"/>
          <w:sz w:val="24"/>
          <w:szCs w:val="21"/>
        </w:rPr>
        <w:t>18m</w:t>
      </w:r>
      <w:r w:rsidRPr="00866AB3">
        <w:rPr>
          <w:rFonts w:ascii="Arial" w:hAnsi="Arial" w:cs="Arial"/>
          <w:sz w:val="24"/>
          <w:szCs w:val="21"/>
          <w:vertAlign w:val="superscript"/>
        </w:rPr>
        <w:t>3</w:t>
      </w:r>
      <w:r w:rsidRPr="00866AB3">
        <w:rPr>
          <w:rFonts w:ascii="Arial" w:hAnsi="Arial" w:cs="Arial"/>
          <w:sz w:val="24"/>
          <w:szCs w:val="21"/>
        </w:rPr>
        <w:t>的高位消防水箱。</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（二）仓库必须设置稳高压消防给水系统。</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（三）库区室外消火栓的间距不得大于</w:t>
      </w:r>
      <w:r w:rsidRPr="00866AB3">
        <w:rPr>
          <w:rFonts w:ascii="Arial" w:hAnsi="Arial" w:cs="Arial"/>
          <w:sz w:val="24"/>
          <w:szCs w:val="21"/>
        </w:rPr>
        <w:t>80m</w:t>
      </w:r>
      <w:r w:rsidRPr="00866AB3">
        <w:rPr>
          <w:rFonts w:ascii="Arial" w:hAnsi="Arial" w:cs="Arial"/>
          <w:sz w:val="24"/>
          <w:szCs w:val="21"/>
        </w:rPr>
        <w:t>，室内消火栓的间距不得大于</w:t>
      </w:r>
      <w:r w:rsidRPr="00866AB3">
        <w:rPr>
          <w:rFonts w:ascii="Arial" w:hAnsi="Arial" w:cs="Arial"/>
          <w:sz w:val="24"/>
          <w:szCs w:val="21"/>
        </w:rPr>
        <w:t>50m</w:t>
      </w:r>
      <w:r w:rsidRPr="00866AB3">
        <w:rPr>
          <w:rFonts w:ascii="Arial" w:hAnsi="Arial" w:cs="Arial"/>
          <w:sz w:val="24"/>
          <w:szCs w:val="21"/>
        </w:rPr>
        <w:t>，且应设置消防水喉。</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（四）仓库内应设置自动喷水灭火系统全保护。货架内喷头与其他喷头的报警阀应分别设置。喷头布置应避开易熔采光带和屋顶排烟窗。</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lastRenderedPageBreak/>
        <w:t>（五）仓库应设置有效的排水设施，每层应在踢脚线近楼板部位设置排水口。</w:t>
      </w:r>
    </w:p>
    <w:p w:rsidR="00B75808" w:rsidRPr="00866AB3" w:rsidRDefault="00B75808" w:rsidP="00B75808">
      <w:pPr>
        <w:widowControl/>
        <w:spacing w:line="480" w:lineRule="exact"/>
        <w:jc w:val="left"/>
        <w:rPr>
          <w:rFonts w:ascii="Arial" w:hAnsi="Arial" w:cs="Arial"/>
          <w:sz w:val="24"/>
          <w:szCs w:val="21"/>
        </w:rPr>
      </w:pPr>
      <w:r w:rsidRPr="00866AB3">
        <w:rPr>
          <w:rFonts w:ascii="Arial" w:hAnsi="Arial" w:cs="Arial"/>
          <w:sz w:val="24"/>
          <w:szCs w:val="21"/>
        </w:rPr>
        <w:t>（六）仓库内应设置空气采样烟雾报警等早期火灾报警系统。</w:t>
      </w:r>
    </w:p>
    <w:p w:rsidR="00B75808" w:rsidRPr="00866AB3" w:rsidRDefault="00B75808" w:rsidP="00741509">
      <w:pPr>
        <w:widowControl/>
        <w:spacing w:line="480" w:lineRule="exact"/>
        <w:jc w:val="left"/>
        <w:rPr>
          <w:rFonts w:ascii="Arial" w:hAnsi="Arial" w:cs="Arial" w:hint="eastAsia"/>
          <w:sz w:val="24"/>
          <w:szCs w:val="21"/>
        </w:rPr>
      </w:pPr>
      <w:r w:rsidRPr="00866AB3">
        <w:rPr>
          <w:rFonts w:ascii="Arial" w:hAnsi="Arial" w:cs="Arial"/>
          <w:sz w:val="24"/>
          <w:szCs w:val="21"/>
        </w:rPr>
        <w:t>（七）仓库应设置排烟设施，其排烟量设计应符合《建筑防排烟技术规程》的有关规定。当仓库建筑高度大于</w:t>
      </w:r>
      <w:r w:rsidRPr="00866AB3">
        <w:rPr>
          <w:rFonts w:ascii="Arial" w:hAnsi="Arial" w:cs="Arial"/>
          <w:sz w:val="24"/>
          <w:szCs w:val="21"/>
        </w:rPr>
        <w:t>12m</w:t>
      </w:r>
      <w:r w:rsidRPr="00866AB3">
        <w:rPr>
          <w:rFonts w:ascii="Arial" w:hAnsi="Arial" w:cs="Arial"/>
          <w:sz w:val="24"/>
          <w:szCs w:val="21"/>
        </w:rPr>
        <w:t>时，必须设置自动排烟窗。</w:t>
      </w:r>
    </w:p>
    <w:p w:rsidR="00866AB3" w:rsidRPr="00741509" w:rsidRDefault="00866AB3" w:rsidP="00741509">
      <w:pPr>
        <w:widowControl/>
        <w:spacing w:line="480" w:lineRule="exact"/>
        <w:jc w:val="left"/>
        <w:rPr>
          <w:rFonts w:ascii="Arial" w:hAnsi="Arial" w:cs="Arial"/>
          <w:szCs w:val="21"/>
        </w:rPr>
      </w:pPr>
    </w:p>
    <w:p w:rsidR="00B75808" w:rsidRPr="00741509" w:rsidRDefault="00BF7DF7" w:rsidP="00741509">
      <w:pPr>
        <w:pStyle w:val="3"/>
        <w:numPr>
          <w:ilvl w:val="0"/>
          <w:numId w:val="0"/>
        </w:numPr>
        <w:spacing w:before="0"/>
        <w:jc w:val="both"/>
      </w:pPr>
      <w:r>
        <w:rPr>
          <w:b/>
          <w:color w:val="0D0D0D"/>
          <w:spacing w:val="-20"/>
        </w:rPr>
        <w:br w:type="page"/>
      </w:r>
      <w:bookmarkStart w:id="31" w:name="_Toc405369276"/>
      <w:r w:rsidR="00B75808" w:rsidRPr="00741509">
        <w:lastRenderedPageBreak/>
        <w:t>附录</w:t>
      </w:r>
      <w:r w:rsidR="00BE5C8A" w:rsidRPr="00741509">
        <w:rPr>
          <w:rFonts w:hint="eastAsia"/>
        </w:rPr>
        <w:t>J</w:t>
      </w:r>
      <w:r w:rsidR="00C122C6" w:rsidRPr="00741509">
        <w:rPr>
          <w:rFonts w:hint="eastAsia"/>
        </w:rPr>
        <w:t xml:space="preserve"> </w:t>
      </w:r>
      <w:r w:rsidR="00C122C6" w:rsidRPr="00741509">
        <w:t>关于印发《上海市公共建筑防火分隔消防设计若干规定（暂行）》的通知</w:t>
      </w:r>
      <w:bookmarkEnd w:id="31"/>
    </w:p>
    <w:p w:rsidR="00B75808" w:rsidRPr="00BF7DF7" w:rsidRDefault="00B75808" w:rsidP="00B75808">
      <w:pPr>
        <w:widowControl/>
        <w:jc w:val="center"/>
        <w:rPr>
          <w:rFonts w:ascii="Arial" w:hAnsi="Arial" w:cs="Arial"/>
          <w:b/>
          <w:color w:val="0D0D0D"/>
          <w:spacing w:val="-20"/>
          <w:sz w:val="32"/>
          <w:szCs w:val="32"/>
        </w:rPr>
      </w:pPr>
      <w:r w:rsidRPr="00BF7DF7">
        <w:rPr>
          <w:rFonts w:ascii="Arial" w:hAnsi="Arial" w:cs="Arial"/>
          <w:b/>
          <w:color w:val="0D0D0D"/>
          <w:spacing w:val="-20"/>
          <w:sz w:val="32"/>
          <w:szCs w:val="32"/>
        </w:rPr>
        <w:t>上</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海</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市</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消</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防</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局</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文</w:t>
      </w:r>
      <w:r w:rsidRPr="00BF7DF7">
        <w:rPr>
          <w:rFonts w:ascii="Arial" w:hAnsi="Arial" w:cs="Arial"/>
          <w:b/>
          <w:color w:val="0D0D0D"/>
          <w:spacing w:val="-20"/>
          <w:sz w:val="32"/>
          <w:szCs w:val="32"/>
        </w:rPr>
        <w:t xml:space="preserve"> </w:t>
      </w:r>
      <w:r w:rsidRPr="00BF7DF7">
        <w:rPr>
          <w:rFonts w:ascii="Arial" w:hAnsi="Arial" w:cs="Arial"/>
          <w:b/>
          <w:color w:val="0D0D0D"/>
          <w:spacing w:val="-20"/>
          <w:sz w:val="32"/>
          <w:szCs w:val="32"/>
        </w:rPr>
        <w:t>件</w:t>
      </w:r>
    </w:p>
    <w:p w:rsidR="00B75808" w:rsidRPr="00BF7DF7" w:rsidRDefault="00B75808" w:rsidP="00B75808">
      <w:pPr>
        <w:widowControl/>
        <w:jc w:val="center"/>
        <w:rPr>
          <w:rFonts w:ascii="Arial" w:eastAsia="仿宋_GB2312" w:hAnsi="Arial" w:cs="Arial"/>
          <w:b/>
          <w:szCs w:val="21"/>
        </w:rPr>
      </w:pPr>
      <w:r w:rsidRPr="00BF7DF7">
        <w:rPr>
          <w:rFonts w:ascii="Arial" w:eastAsia="仿宋_GB2312" w:hAnsi="Arial" w:cs="Arial"/>
          <w:b/>
          <w:szCs w:val="21"/>
        </w:rPr>
        <w:t>沪消〔</w:t>
      </w:r>
      <w:r w:rsidRPr="00BF7DF7">
        <w:rPr>
          <w:rFonts w:ascii="Arial" w:eastAsia="仿宋_GB2312" w:hAnsi="Arial" w:cs="Arial"/>
          <w:b/>
          <w:szCs w:val="21"/>
        </w:rPr>
        <w:t>2006</w:t>
      </w:r>
      <w:r w:rsidRPr="00BF7DF7">
        <w:rPr>
          <w:rFonts w:ascii="Arial" w:eastAsia="仿宋_GB2312" w:hAnsi="Arial" w:cs="Arial"/>
          <w:b/>
          <w:szCs w:val="21"/>
        </w:rPr>
        <w:t>〕</w:t>
      </w:r>
      <w:r w:rsidRPr="00BF7DF7">
        <w:rPr>
          <w:rFonts w:ascii="Arial" w:eastAsia="仿宋_GB2312" w:hAnsi="Arial" w:cs="Arial"/>
          <w:b/>
          <w:szCs w:val="21"/>
        </w:rPr>
        <w:t>439</w:t>
      </w:r>
      <w:r w:rsidRPr="00BF7DF7">
        <w:rPr>
          <w:rFonts w:ascii="Arial" w:eastAsia="仿宋_GB2312" w:hAnsi="Arial" w:cs="Arial"/>
          <w:b/>
          <w:szCs w:val="21"/>
        </w:rPr>
        <w:t>号</w:t>
      </w:r>
    </w:p>
    <w:p w:rsidR="00B75808" w:rsidRPr="00BF7DF7" w:rsidRDefault="00B75808" w:rsidP="00B75808">
      <w:pPr>
        <w:widowControl/>
        <w:jc w:val="center"/>
        <w:rPr>
          <w:rFonts w:ascii="Arial" w:eastAsia="方正仿宋简体" w:hAnsi="Arial" w:cs="Arial"/>
          <w:sz w:val="30"/>
          <w:szCs w:val="20"/>
        </w:rPr>
      </w:pPr>
      <w:r w:rsidRPr="00BF7DF7">
        <w:rPr>
          <w:rFonts w:ascii="Arial" w:hAnsi="Arial" w:cs="Arial"/>
          <w:b/>
          <w:color w:val="FF0000"/>
          <w:sz w:val="30"/>
          <w:szCs w:val="20"/>
        </w:rPr>
        <w:t xml:space="preserve">                                                   </w:t>
      </w:r>
    </w:p>
    <w:p w:rsidR="00B75808" w:rsidRPr="006734F1" w:rsidRDefault="00B75808" w:rsidP="00B75808">
      <w:pPr>
        <w:widowControl/>
        <w:jc w:val="center"/>
        <w:rPr>
          <w:rFonts w:ascii="Arial" w:hAnsi="Arial" w:cs="Arial"/>
          <w:b/>
          <w:sz w:val="32"/>
          <w:szCs w:val="32"/>
        </w:rPr>
      </w:pPr>
      <w:r w:rsidRPr="006734F1">
        <w:rPr>
          <w:rFonts w:ascii="Arial" w:hAnsi="Arial" w:cs="Arial"/>
          <w:b/>
          <w:sz w:val="32"/>
          <w:szCs w:val="32"/>
        </w:rPr>
        <w:t>关于印发《上海市公共建筑防火分隔</w:t>
      </w:r>
    </w:p>
    <w:p w:rsidR="00B75808" w:rsidRPr="006734F1" w:rsidRDefault="00B75808" w:rsidP="00B75808">
      <w:pPr>
        <w:widowControl/>
        <w:jc w:val="center"/>
        <w:rPr>
          <w:rFonts w:ascii="Arial" w:hAnsi="Arial" w:cs="Arial"/>
          <w:b/>
          <w:sz w:val="32"/>
          <w:szCs w:val="32"/>
        </w:rPr>
      </w:pPr>
      <w:r w:rsidRPr="006734F1">
        <w:rPr>
          <w:rFonts w:ascii="Arial" w:hAnsi="Arial" w:cs="Arial"/>
          <w:b/>
          <w:sz w:val="32"/>
          <w:szCs w:val="32"/>
        </w:rPr>
        <w:t>消防设计若干规定（暂行）》的通知</w:t>
      </w:r>
    </w:p>
    <w:p w:rsidR="00B75808" w:rsidRPr="00BF7DF7" w:rsidRDefault="00B75808" w:rsidP="00B75808">
      <w:pPr>
        <w:widowControl/>
        <w:jc w:val="left"/>
        <w:rPr>
          <w:rFonts w:ascii="Arial" w:hAnsi="Arial" w:cs="Arial"/>
          <w:b/>
          <w:sz w:val="32"/>
          <w:szCs w:val="32"/>
        </w:rPr>
      </w:pPr>
    </w:p>
    <w:p w:rsidR="00B75808" w:rsidRPr="006734F1" w:rsidRDefault="00B75808" w:rsidP="00B75808">
      <w:pPr>
        <w:widowControl/>
        <w:spacing w:line="480" w:lineRule="exact"/>
        <w:jc w:val="left"/>
        <w:rPr>
          <w:rFonts w:ascii="Arial" w:hAnsi="Arial" w:cs="Arial"/>
          <w:sz w:val="24"/>
          <w:szCs w:val="21"/>
        </w:rPr>
      </w:pPr>
      <w:r w:rsidRPr="006734F1">
        <w:rPr>
          <w:rFonts w:ascii="Arial" w:hAnsi="Arial" w:cs="Arial"/>
          <w:sz w:val="24"/>
          <w:szCs w:val="21"/>
        </w:rPr>
        <w:t>各有关单位：</w:t>
      </w:r>
    </w:p>
    <w:p w:rsidR="00B75808" w:rsidRPr="006734F1" w:rsidRDefault="00B75808" w:rsidP="006734F1">
      <w:pPr>
        <w:widowControl/>
        <w:spacing w:line="480" w:lineRule="exact"/>
        <w:ind w:firstLineChars="200" w:firstLine="480"/>
        <w:jc w:val="left"/>
        <w:rPr>
          <w:rFonts w:ascii="Arial" w:hAnsi="Arial" w:cs="Arial"/>
          <w:sz w:val="24"/>
          <w:szCs w:val="21"/>
        </w:rPr>
      </w:pPr>
      <w:r w:rsidRPr="006734F1">
        <w:rPr>
          <w:rFonts w:ascii="Arial" w:hAnsi="Arial" w:cs="Arial"/>
          <w:sz w:val="24"/>
          <w:szCs w:val="21"/>
        </w:rPr>
        <w:t>现将《上海市公共建筑防火分隔消防设计若干规定（暂行）》印发给你们，请结合实际，认真遵照执行。</w:t>
      </w:r>
    </w:p>
    <w:p w:rsidR="00B75808" w:rsidRPr="006734F1" w:rsidRDefault="00B75808" w:rsidP="006734F1">
      <w:pPr>
        <w:widowControl/>
        <w:spacing w:line="480" w:lineRule="exact"/>
        <w:ind w:firstLineChars="200" w:firstLine="480"/>
        <w:jc w:val="left"/>
        <w:rPr>
          <w:rFonts w:ascii="Arial" w:hAnsi="Arial" w:cs="Arial"/>
          <w:sz w:val="24"/>
          <w:szCs w:val="21"/>
        </w:rPr>
      </w:pPr>
      <w:r w:rsidRPr="006734F1">
        <w:rPr>
          <w:rFonts w:ascii="Arial" w:hAnsi="Arial" w:cs="Arial"/>
          <w:sz w:val="24"/>
          <w:szCs w:val="21"/>
        </w:rPr>
        <w:t>此通知。</w:t>
      </w:r>
    </w:p>
    <w:p w:rsidR="00B75808" w:rsidRPr="006734F1" w:rsidRDefault="00B75808" w:rsidP="00B75808">
      <w:pPr>
        <w:widowControl/>
        <w:spacing w:line="480" w:lineRule="exact"/>
        <w:ind w:right="2212"/>
        <w:jc w:val="left"/>
        <w:rPr>
          <w:rFonts w:ascii="Arial" w:hAnsi="Arial" w:cs="Arial"/>
          <w:sz w:val="24"/>
          <w:szCs w:val="21"/>
        </w:rPr>
      </w:pPr>
    </w:p>
    <w:p w:rsidR="00B75808" w:rsidRPr="006734F1" w:rsidRDefault="00B75808" w:rsidP="00B75808">
      <w:pPr>
        <w:widowControl/>
        <w:spacing w:line="480" w:lineRule="exact"/>
        <w:ind w:right="948"/>
        <w:jc w:val="right"/>
        <w:rPr>
          <w:rFonts w:ascii="Arial" w:hAnsi="Arial" w:cs="Arial"/>
          <w:sz w:val="24"/>
          <w:szCs w:val="21"/>
        </w:rPr>
      </w:pPr>
    </w:p>
    <w:p w:rsidR="00B75808" w:rsidRPr="006734F1" w:rsidRDefault="00B75808" w:rsidP="00BF7DF7">
      <w:pPr>
        <w:widowControl/>
        <w:ind w:right="-52"/>
        <w:jc w:val="right"/>
        <w:rPr>
          <w:rFonts w:ascii="Arial" w:hAnsi="Arial" w:cs="Arial"/>
          <w:sz w:val="24"/>
          <w:szCs w:val="21"/>
        </w:rPr>
      </w:pPr>
      <w:r w:rsidRPr="006734F1">
        <w:rPr>
          <w:rFonts w:ascii="Arial" w:hAnsi="Arial" w:cs="Arial"/>
          <w:sz w:val="24"/>
          <w:szCs w:val="21"/>
        </w:rPr>
        <w:t>二</w:t>
      </w:r>
      <w:r w:rsidRPr="006734F1">
        <w:rPr>
          <w:rFonts w:ascii="Arial" w:hAnsi="Arial" w:cs="Arial"/>
          <w:sz w:val="24"/>
          <w:szCs w:val="21"/>
        </w:rPr>
        <w:t>○○</w:t>
      </w:r>
      <w:r w:rsidRPr="006734F1">
        <w:rPr>
          <w:rFonts w:ascii="Arial" w:hAnsi="Arial" w:cs="Arial"/>
          <w:sz w:val="24"/>
          <w:szCs w:val="21"/>
        </w:rPr>
        <w:t>六年十二月二十八日</w:t>
      </w:r>
    </w:p>
    <w:p w:rsidR="00B75808" w:rsidRPr="00BF7DF7" w:rsidRDefault="00B75808" w:rsidP="00B75808">
      <w:pPr>
        <w:widowControl/>
        <w:jc w:val="left"/>
        <w:rPr>
          <w:rFonts w:ascii="Arial" w:hAnsi="Arial" w:cs="Arial"/>
          <w:szCs w:val="21"/>
        </w:rPr>
      </w:pPr>
    </w:p>
    <w:p w:rsidR="006734F1" w:rsidRDefault="006734F1" w:rsidP="00B75808">
      <w:pPr>
        <w:widowControl/>
        <w:jc w:val="center"/>
        <w:rPr>
          <w:rFonts w:ascii="Arial" w:hAnsi="Arial" w:cs="Arial" w:hint="eastAsia"/>
          <w:b/>
          <w:sz w:val="32"/>
          <w:szCs w:val="32"/>
        </w:rPr>
      </w:pPr>
    </w:p>
    <w:p w:rsidR="00B75808" w:rsidRPr="002829DC" w:rsidRDefault="00B75808" w:rsidP="002829DC">
      <w:pPr>
        <w:widowControl/>
        <w:jc w:val="center"/>
        <w:rPr>
          <w:rFonts w:ascii="Arial" w:hAnsi="Arial" w:cs="Arial"/>
          <w:sz w:val="28"/>
          <w:szCs w:val="32"/>
        </w:rPr>
      </w:pPr>
      <w:r w:rsidRPr="002829DC">
        <w:rPr>
          <w:rFonts w:ascii="Arial" w:hAnsi="Arial" w:cs="Arial"/>
          <w:sz w:val="28"/>
          <w:szCs w:val="32"/>
        </w:rPr>
        <w:t>上海市公共建筑防火分隔消防设计若干规定（暂行）</w:t>
      </w:r>
    </w:p>
    <w:p w:rsidR="00B75808" w:rsidRPr="002829DC" w:rsidRDefault="00B75808" w:rsidP="002829DC">
      <w:pPr>
        <w:widowControl/>
        <w:spacing w:line="480" w:lineRule="exact"/>
        <w:ind w:firstLineChars="200" w:firstLine="480"/>
        <w:rPr>
          <w:rFonts w:ascii="Arial" w:hAnsi="Arial" w:cs="Arial"/>
          <w:sz w:val="24"/>
          <w:szCs w:val="21"/>
        </w:rPr>
      </w:pPr>
      <w:r w:rsidRPr="002829DC">
        <w:rPr>
          <w:rFonts w:ascii="Arial" w:hAnsi="Arial" w:cs="Arial"/>
          <w:sz w:val="24"/>
          <w:szCs w:val="21"/>
        </w:rPr>
        <w:t>为了解决当前本市大型公共建筑消防设计、审核工作中存在的问题，提高消防设计和行政许可水平，依据《建筑设计防火规范》、《高层民用建筑设计防火规范》、《人民防空工程设计防火规范》等国家有关技术规范的规定，遵循保障消防安全、兼顾经济实用的原则，特制定本规定。</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t>一、地下商业建筑</w:t>
      </w:r>
      <w:smartTag w:uri="urn:schemas-microsoft-com:office:smarttags" w:element="chmetcnv">
        <w:smartTagPr>
          <w:attr w:name="TCSC" w:val="0"/>
          <w:attr w:name="NumberType" w:val="1"/>
          <w:attr w:name="Negative" w:val="False"/>
          <w:attr w:name="HasSpace" w:val="False"/>
          <w:attr w:name="SourceValue" w:val="20000"/>
          <w:attr w:name="UnitName" w:val="m2"/>
        </w:smartTagPr>
        <w:r w:rsidRPr="002829DC">
          <w:rPr>
            <w:rFonts w:ascii="Arial" w:hAnsi="Arial" w:cs="Arial"/>
            <w:sz w:val="24"/>
            <w:szCs w:val="21"/>
          </w:rPr>
          <w:t>20000m</w:t>
        </w:r>
        <w:r w:rsidRPr="002829DC">
          <w:rPr>
            <w:rFonts w:ascii="Arial" w:hAnsi="Arial" w:cs="Arial"/>
            <w:sz w:val="24"/>
            <w:szCs w:val="21"/>
            <w:vertAlign w:val="superscript"/>
          </w:rPr>
          <w:t>2</w:t>
        </w:r>
      </w:smartTag>
      <w:r w:rsidRPr="002829DC">
        <w:rPr>
          <w:rFonts w:ascii="Arial" w:hAnsi="Arial" w:cs="Arial"/>
          <w:sz w:val="24"/>
          <w:szCs w:val="21"/>
        </w:rPr>
        <w:t>的防火分隔</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t>（一）地下商店总建筑面积的叠加计算</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t>1</w:t>
      </w:r>
      <w:r w:rsidRPr="002829DC">
        <w:rPr>
          <w:rFonts w:ascii="Arial" w:hAnsi="Arial" w:cs="Arial"/>
          <w:sz w:val="24"/>
          <w:szCs w:val="21"/>
        </w:rPr>
        <w:t>、地下商店建筑面积包括营业面积、储存面积及其他配套服务面积等。</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lastRenderedPageBreak/>
        <w:t>2</w:t>
      </w:r>
      <w:r w:rsidRPr="002829DC">
        <w:rPr>
          <w:rFonts w:ascii="Arial" w:hAnsi="Arial" w:cs="Arial"/>
          <w:sz w:val="24"/>
          <w:szCs w:val="21"/>
        </w:rPr>
        <w:t>、地下商店当有上下层相连通的敞开楼梯（间）、自动扶梯、中庭等开口部位以及封闭楼梯间时，其总建筑面积应叠加计算。</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t>（二）</w:t>
      </w:r>
      <w:r w:rsidRPr="002829DC">
        <w:rPr>
          <w:rFonts w:ascii="Arial" w:hAnsi="Arial" w:cs="Arial"/>
          <w:color w:val="000000"/>
          <w:sz w:val="24"/>
          <w:szCs w:val="21"/>
        </w:rPr>
        <w:t>地下商店</w:t>
      </w:r>
      <w:r w:rsidRPr="002829DC">
        <w:rPr>
          <w:rFonts w:ascii="Arial" w:hAnsi="Arial" w:cs="Arial"/>
          <w:sz w:val="24"/>
          <w:szCs w:val="21"/>
        </w:rPr>
        <w:t>防火分隔措施</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t>当地下商店总建筑面积大于</w:t>
      </w:r>
      <w:smartTag w:uri="urn:schemas-microsoft-com:office:smarttags" w:element="chmetcnv">
        <w:smartTagPr>
          <w:attr w:name="TCSC" w:val="0"/>
          <w:attr w:name="NumberType" w:val="1"/>
          <w:attr w:name="Negative" w:val="False"/>
          <w:attr w:name="HasSpace" w:val="False"/>
          <w:attr w:name="SourceValue" w:val="20000"/>
          <w:attr w:name="UnitName" w:val="m2"/>
        </w:smartTagPr>
        <w:r w:rsidRPr="002829DC">
          <w:rPr>
            <w:rFonts w:ascii="Arial" w:hAnsi="Arial" w:cs="Arial"/>
            <w:sz w:val="24"/>
            <w:szCs w:val="21"/>
          </w:rPr>
          <w:t>20000m</w:t>
        </w:r>
        <w:r w:rsidRPr="002829DC">
          <w:rPr>
            <w:rFonts w:ascii="Arial" w:hAnsi="Arial" w:cs="Arial"/>
            <w:sz w:val="24"/>
            <w:szCs w:val="21"/>
            <w:vertAlign w:val="superscript"/>
          </w:rPr>
          <w:t>2</w:t>
        </w:r>
      </w:smartTag>
      <w:r w:rsidRPr="002829DC">
        <w:rPr>
          <w:rFonts w:ascii="Arial" w:hAnsi="Arial" w:cs="Arial"/>
          <w:sz w:val="24"/>
          <w:szCs w:val="21"/>
        </w:rPr>
        <w:t>时，应采用防火墙进行分隔，且防火墙上不得开设任何门窗洞口；当确需连通时，可采用符合第（三）、（四）、（五）项规定的下沉式广场、地下商业街、防火隔间等辅助分隔措施进行防火分隔。</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t>（三）下沉式广场应满足下列规定（如图一所示）：</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t>1</w:t>
      </w:r>
      <w:r w:rsidRPr="002829DC">
        <w:rPr>
          <w:rFonts w:ascii="Arial" w:hAnsi="Arial" w:cs="Arial"/>
          <w:sz w:val="24"/>
          <w:szCs w:val="21"/>
        </w:rPr>
        <w:t>、下沉式广场短边不小于</w:t>
      </w:r>
      <w:smartTag w:uri="urn:schemas-microsoft-com:office:smarttags" w:element="chmetcnv">
        <w:smartTagPr>
          <w:attr w:name="TCSC" w:val="0"/>
          <w:attr w:name="NumberType" w:val="1"/>
          <w:attr w:name="Negative" w:val="False"/>
          <w:attr w:name="HasSpace" w:val="False"/>
          <w:attr w:name="SourceValue" w:val="13"/>
          <w:attr w:name="UnitName" w:val="m"/>
        </w:smartTagPr>
        <w:r w:rsidRPr="002829DC">
          <w:rPr>
            <w:rFonts w:ascii="Arial" w:hAnsi="Arial" w:cs="Arial"/>
            <w:sz w:val="24"/>
            <w:szCs w:val="21"/>
          </w:rPr>
          <w:t>13m</w:t>
        </w:r>
      </w:smartTag>
      <w:r w:rsidRPr="002829DC">
        <w:rPr>
          <w:rFonts w:ascii="Arial" w:hAnsi="Arial" w:cs="Arial"/>
          <w:sz w:val="24"/>
          <w:szCs w:val="21"/>
        </w:rPr>
        <w:t>、面积不小于</w:t>
      </w:r>
      <w:smartTag w:uri="urn:schemas-microsoft-com:office:smarttags" w:element="chmetcnv">
        <w:smartTagPr>
          <w:attr w:name="TCSC" w:val="0"/>
          <w:attr w:name="NumberType" w:val="1"/>
          <w:attr w:name="Negative" w:val="False"/>
          <w:attr w:name="HasSpace" w:val="False"/>
          <w:attr w:name="SourceValue" w:val="169"/>
          <w:attr w:name="UnitName" w:val="m2"/>
        </w:smartTagPr>
        <w:r w:rsidRPr="002829DC">
          <w:rPr>
            <w:rFonts w:ascii="Arial" w:hAnsi="Arial" w:cs="Arial"/>
            <w:sz w:val="24"/>
            <w:szCs w:val="21"/>
          </w:rPr>
          <w:t>169m</w:t>
        </w:r>
        <w:r w:rsidRPr="002829DC">
          <w:rPr>
            <w:rFonts w:ascii="Arial" w:hAnsi="Arial" w:cs="Arial"/>
            <w:sz w:val="24"/>
            <w:szCs w:val="21"/>
            <w:vertAlign w:val="superscript"/>
          </w:rPr>
          <w:t>2</w:t>
        </w:r>
      </w:smartTag>
      <w:r w:rsidRPr="002829DC">
        <w:rPr>
          <w:rFonts w:ascii="Arial" w:hAnsi="Arial" w:cs="Arial"/>
          <w:sz w:val="24"/>
          <w:szCs w:val="21"/>
        </w:rPr>
        <w:t>。</w:t>
      </w:r>
    </w:p>
    <w:p w:rsidR="00B75808" w:rsidRPr="002829DC" w:rsidRDefault="00B75808" w:rsidP="002829DC">
      <w:pPr>
        <w:widowControl/>
        <w:spacing w:line="480" w:lineRule="exact"/>
        <w:rPr>
          <w:rFonts w:ascii="Arial" w:hAnsi="Arial" w:cs="Arial"/>
          <w:sz w:val="24"/>
          <w:szCs w:val="21"/>
        </w:rPr>
      </w:pPr>
      <w:r w:rsidRPr="002829DC">
        <w:rPr>
          <w:rFonts w:ascii="Arial" w:hAnsi="Arial" w:cs="Arial"/>
          <w:sz w:val="24"/>
          <w:szCs w:val="21"/>
        </w:rPr>
        <w:t>2</w:t>
      </w:r>
      <w:r w:rsidRPr="002829DC">
        <w:rPr>
          <w:rFonts w:ascii="Arial" w:hAnsi="Arial" w:cs="Arial"/>
          <w:sz w:val="24"/>
          <w:szCs w:val="21"/>
        </w:rPr>
        <w:t>、下沉式广场应设置直通室外地坪的疏散楼梯（包括自动扶梯）。</w:t>
      </w:r>
    </w:p>
    <w:p w:rsidR="00B75808" w:rsidRPr="002829DC" w:rsidRDefault="00B75808" w:rsidP="007C3C0D">
      <w:pPr>
        <w:widowControl/>
        <w:spacing w:line="480" w:lineRule="exact"/>
        <w:rPr>
          <w:rFonts w:ascii="Arial" w:hAnsi="Arial" w:cs="Arial"/>
          <w:sz w:val="24"/>
          <w:szCs w:val="21"/>
        </w:rPr>
      </w:pPr>
      <w:r w:rsidRPr="002829DC">
        <w:rPr>
          <w:rFonts w:ascii="Arial" w:hAnsi="Arial" w:cs="Arial"/>
          <w:sz w:val="24"/>
          <w:szCs w:val="21"/>
        </w:rPr>
        <w:t>3</w:t>
      </w:r>
      <w:r w:rsidRPr="002829DC">
        <w:rPr>
          <w:rFonts w:ascii="Arial" w:hAnsi="Arial" w:cs="Arial"/>
          <w:sz w:val="24"/>
          <w:szCs w:val="21"/>
        </w:rPr>
        <w:t>、地下商店通往下沉式广场的疏散出口应与商店内宽度不小于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2829DC">
          <w:rPr>
            <w:rFonts w:ascii="Arial" w:hAnsi="Arial" w:cs="Arial"/>
            <w:sz w:val="24"/>
            <w:szCs w:val="21"/>
          </w:rPr>
          <w:t>3m</w:t>
        </w:r>
      </w:smartTag>
      <w:r w:rsidRPr="002829DC">
        <w:rPr>
          <w:rFonts w:ascii="Arial" w:hAnsi="Arial" w:cs="Arial"/>
          <w:sz w:val="24"/>
          <w:szCs w:val="21"/>
        </w:rPr>
        <w:t>的通道连接。</w:t>
      </w:r>
    </w:p>
    <w:p w:rsidR="00B75808" w:rsidRDefault="00A90F05" w:rsidP="00B75808">
      <w:pPr>
        <w:widowControl/>
        <w:jc w:val="center"/>
        <w:rPr>
          <w:rFonts w:ascii="Arial" w:hAnsi="Arial" w:cs="Arial" w:hint="eastAsia"/>
          <w:szCs w:val="21"/>
        </w:rPr>
      </w:pPr>
      <w:r>
        <w:rPr>
          <w:rFonts w:ascii="Arial" w:hAnsi="Arial" w:cs="Arial"/>
          <w:noProof/>
          <w:szCs w:val="21"/>
        </w:rPr>
        <w:drawing>
          <wp:anchor distT="0" distB="0" distL="114300" distR="114300" simplePos="0" relativeHeight="251662336" behindDoc="0" locked="0" layoutInCell="1" allowOverlap="1">
            <wp:simplePos x="0" y="0"/>
            <wp:positionH relativeFrom="column">
              <wp:posOffset>292735</wp:posOffset>
            </wp:positionH>
            <wp:positionV relativeFrom="paragraph">
              <wp:posOffset>69215</wp:posOffset>
            </wp:positionV>
            <wp:extent cx="4646295" cy="2771775"/>
            <wp:effectExtent l="19050" t="0" r="1905" b="0"/>
            <wp:wrapSquare wrapText="bothSides"/>
            <wp:docPr id="21"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105"/>
                    <a:srcRect/>
                    <a:stretch>
                      <a:fillRect/>
                    </a:stretch>
                  </pic:blipFill>
                  <pic:spPr bwMode="auto">
                    <a:xfrm>
                      <a:off x="0" y="0"/>
                      <a:ext cx="4646295" cy="2771775"/>
                    </a:xfrm>
                    <a:prstGeom prst="rect">
                      <a:avLst/>
                    </a:prstGeom>
                    <a:noFill/>
                    <a:ln w="9525">
                      <a:noFill/>
                      <a:miter lim="800000"/>
                      <a:headEnd/>
                      <a:tailEnd/>
                    </a:ln>
                  </pic:spPr>
                </pic:pic>
              </a:graphicData>
            </a:graphic>
          </wp:anchor>
        </w:drawing>
      </w:r>
      <w:r w:rsidR="00B75808" w:rsidRPr="00BF7DF7">
        <w:rPr>
          <w:rFonts w:ascii="Arial" w:hAnsi="Arial" w:cs="Arial"/>
          <w:szCs w:val="21"/>
        </w:rPr>
        <w:t>图一</w:t>
      </w:r>
    </w:p>
    <w:p w:rsidR="007C3C0D" w:rsidRPr="00BF7DF7" w:rsidRDefault="007C3C0D" w:rsidP="00B75808">
      <w:pPr>
        <w:widowControl/>
        <w:jc w:val="center"/>
        <w:rPr>
          <w:rFonts w:ascii="Arial" w:hAnsi="Arial" w:cs="Arial"/>
          <w:szCs w:val="21"/>
        </w:rPr>
      </w:pPr>
    </w:p>
    <w:p w:rsidR="00B75808" w:rsidRPr="007C3C0D" w:rsidRDefault="00B75808" w:rsidP="007C3C0D">
      <w:pPr>
        <w:widowControl/>
        <w:spacing w:line="480" w:lineRule="exact"/>
        <w:jc w:val="left"/>
        <w:rPr>
          <w:rFonts w:ascii="Arial" w:hAnsi="Arial" w:cs="Arial"/>
          <w:sz w:val="24"/>
          <w:szCs w:val="21"/>
        </w:rPr>
      </w:pPr>
      <w:r w:rsidRPr="007C3C0D">
        <w:rPr>
          <w:rFonts w:ascii="Arial" w:hAnsi="Arial" w:cs="Arial"/>
          <w:sz w:val="24"/>
          <w:szCs w:val="21"/>
        </w:rPr>
        <w:t>4</w:t>
      </w:r>
      <w:r w:rsidRPr="007C3C0D">
        <w:rPr>
          <w:rFonts w:ascii="Arial" w:hAnsi="Arial" w:cs="Arial"/>
          <w:sz w:val="24"/>
          <w:szCs w:val="21"/>
        </w:rPr>
        <w:t>、下沉式广场如设置风雨棚（如图二、图三所示），则风雨棚不得封闭，四周敞开面积应大于下沉式广场投影面积的</w:t>
      </w:r>
      <w:r w:rsidRPr="007C3C0D">
        <w:rPr>
          <w:rFonts w:ascii="Arial" w:hAnsi="Arial" w:cs="Arial"/>
          <w:sz w:val="24"/>
          <w:szCs w:val="21"/>
        </w:rPr>
        <w:t>25%</w:t>
      </w:r>
      <w:r w:rsidRPr="007C3C0D">
        <w:rPr>
          <w:rFonts w:ascii="Arial" w:hAnsi="Arial" w:cs="Arial"/>
          <w:sz w:val="24"/>
          <w:szCs w:val="21"/>
        </w:rPr>
        <w:t>（经计算面积大于</w:t>
      </w:r>
      <w:smartTag w:uri="urn:schemas-microsoft-com:office:smarttags" w:element="chmetcnv">
        <w:smartTagPr>
          <w:attr w:name="TCSC" w:val="0"/>
          <w:attr w:name="NumberType" w:val="1"/>
          <w:attr w:name="Negative" w:val="False"/>
          <w:attr w:name="HasSpace" w:val="False"/>
          <w:attr w:name="SourceValue" w:val="40"/>
          <w:attr w:name="UnitName" w:val="m2"/>
        </w:smartTagPr>
        <w:r w:rsidRPr="007C3C0D">
          <w:rPr>
            <w:rFonts w:ascii="Arial" w:hAnsi="Arial" w:cs="Arial"/>
            <w:sz w:val="24"/>
            <w:szCs w:val="21"/>
          </w:rPr>
          <w:t>40m</w:t>
        </w:r>
        <w:r w:rsidRPr="007C3C0D">
          <w:rPr>
            <w:rFonts w:ascii="Arial" w:hAnsi="Arial" w:cs="Arial"/>
            <w:sz w:val="24"/>
            <w:szCs w:val="21"/>
            <w:vertAlign w:val="superscript"/>
          </w:rPr>
          <w:t>2</w:t>
        </w:r>
      </w:smartTag>
      <w:r w:rsidRPr="007C3C0D">
        <w:rPr>
          <w:rFonts w:ascii="Arial" w:hAnsi="Arial" w:cs="Arial"/>
          <w:sz w:val="24"/>
          <w:szCs w:val="21"/>
        </w:rPr>
        <w:t>的，仍可采用</w:t>
      </w:r>
      <w:smartTag w:uri="urn:schemas-microsoft-com:office:smarttags" w:element="chmetcnv">
        <w:smartTagPr>
          <w:attr w:name="TCSC" w:val="0"/>
          <w:attr w:name="NumberType" w:val="1"/>
          <w:attr w:name="Negative" w:val="False"/>
          <w:attr w:name="HasSpace" w:val="False"/>
          <w:attr w:name="SourceValue" w:val="40"/>
          <w:attr w:name="UnitName" w:val="m2"/>
        </w:smartTagPr>
        <w:r w:rsidRPr="007C3C0D">
          <w:rPr>
            <w:rFonts w:ascii="Arial" w:hAnsi="Arial" w:cs="Arial"/>
            <w:sz w:val="24"/>
            <w:szCs w:val="21"/>
          </w:rPr>
          <w:t>40m</w:t>
        </w:r>
        <w:r w:rsidRPr="007C3C0D">
          <w:rPr>
            <w:rFonts w:ascii="Arial" w:hAnsi="Arial" w:cs="Arial"/>
            <w:sz w:val="24"/>
            <w:szCs w:val="21"/>
            <w:vertAlign w:val="superscript"/>
          </w:rPr>
          <w:t>2</w:t>
        </w:r>
      </w:smartTag>
      <w:r w:rsidRPr="007C3C0D">
        <w:rPr>
          <w:rFonts w:ascii="Arial" w:hAnsi="Arial" w:cs="Arial"/>
          <w:sz w:val="24"/>
          <w:szCs w:val="21"/>
        </w:rPr>
        <w:t>），且风雨棚四周架空高度（高出屋面）不得小于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7C3C0D">
          <w:rPr>
            <w:rFonts w:ascii="Arial" w:hAnsi="Arial" w:cs="Arial"/>
            <w:sz w:val="24"/>
            <w:szCs w:val="21"/>
          </w:rPr>
          <w:t>1m</w:t>
        </w:r>
      </w:smartTag>
      <w:r w:rsidRPr="007C3C0D">
        <w:rPr>
          <w:rFonts w:ascii="Arial" w:hAnsi="Arial" w:cs="Arial"/>
          <w:sz w:val="24"/>
          <w:szCs w:val="21"/>
        </w:rPr>
        <w:t>。当四周采用防雨百页时，四周架空高度不应小于</w:t>
      </w:r>
      <w:smartTag w:uri="urn:schemas-microsoft-com:office:smarttags" w:element="chmetcnv">
        <w:smartTagPr>
          <w:attr w:name="TCSC" w:val="0"/>
          <w:attr w:name="NumberType" w:val="1"/>
          <w:attr w:name="Negative" w:val="False"/>
          <w:attr w:name="HasSpace" w:val="False"/>
          <w:attr w:name="SourceValue" w:val="1.6"/>
          <w:attr w:name="UnitName" w:val="m"/>
        </w:smartTagPr>
        <w:r w:rsidRPr="007C3C0D">
          <w:rPr>
            <w:rFonts w:ascii="Arial" w:hAnsi="Arial" w:cs="Arial"/>
            <w:sz w:val="24"/>
            <w:szCs w:val="21"/>
          </w:rPr>
          <w:t>1.6m</w:t>
        </w:r>
      </w:smartTag>
      <w:r w:rsidRPr="007C3C0D">
        <w:rPr>
          <w:rFonts w:ascii="Arial" w:hAnsi="Arial" w:cs="Arial"/>
          <w:sz w:val="24"/>
          <w:szCs w:val="21"/>
        </w:rPr>
        <w:t>，并应根据百页的有效面积计算通风排烟面积（一般按洞口面积的</w:t>
      </w:r>
      <w:r w:rsidRPr="007C3C0D">
        <w:rPr>
          <w:rFonts w:ascii="Arial" w:hAnsi="Arial" w:cs="Arial"/>
          <w:sz w:val="24"/>
          <w:szCs w:val="21"/>
        </w:rPr>
        <w:t>0.6</w:t>
      </w:r>
      <w:r w:rsidRPr="007C3C0D">
        <w:rPr>
          <w:rFonts w:ascii="Arial" w:hAnsi="Arial" w:cs="Arial"/>
          <w:sz w:val="24"/>
          <w:szCs w:val="21"/>
        </w:rPr>
        <w:t>折算）。</w:t>
      </w:r>
    </w:p>
    <w:p w:rsidR="00B75808" w:rsidRPr="00BF7DF7" w:rsidRDefault="00A90F05" w:rsidP="00B75808">
      <w:pPr>
        <w:widowControl/>
        <w:jc w:val="center"/>
        <w:rPr>
          <w:rFonts w:ascii="Arial" w:hAnsi="Arial" w:cs="Arial"/>
          <w:szCs w:val="21"/>
        </w:rPr>
      </w:pPr>
      <w:r>
        <w:rPr>
          <w:rFonts w:ascii="Arial" w:hAnsi="Arial" w:cs="Arial"/>
          <w:noProof/>
          <w:szCs w:val="21"/>
        </w:rPr>
        <w:lastRenderedPageBreak/>
        <w:drawing>
          <wp:inline distT="0" distB="0" distL="0" distR="0">
            <wp:extent cx="5229225" cy="3133725"/>
            <wp:effectExtent l="19050" t="0" r="9525" b="0"/>
            <wp:docPr id="83" name="图片 1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2"/>
                    <pic:cNvPicPr>
                      <a:picLocks noChangeAspect="1" noChangeArrowheads="1"/>
                    </pic:cNvPicPr>
                  </pic:nvPicPr>
                  <pic:blipFill>
                    <a:blip r:embed="rId106"/>
                    <a:srcRect/>
                    <a:stretch>
                      <a:fillRect/>
                    </a:stretch>
                  </pic:blipFill>
                  <pic:spPr bwMode="auto">
                    <a:xfrm>
                      <a:off x="0" y="0"/>
                      <a:ext cx="5229225" cy="3133725"/>
                    </a:xfrm>
                    <a:prstGeom prst="rect">
                      <a:avLst/>
                    </a:prstGeom>
                    <a:noFill/>
                    <a:ln w="9525">
                      <a:noFill/>
                      <a:miter lim="800000"/>
                      <a:headEnd/>
                      <a:tailEnd/>
                    </a:ln>
                  </pic:spPr>
                </pic:pic>
              </a:graphicData>
            </a:graphic>
          </wp:inline>
        </w:drawing>
      </w:r>
    </w:p>
    <w:p w:rsidR="00B75808" w:rsidRDefault="00B75808" w:rsidP="00B75808">
      <w:pPr>
        <w:widowControl/>
        <w:jc w:val="center"/>
        <w:rPr>
          <w:rFonts w:ascii="Arial" w:hAnsi="Arial" w:cs="Arial" w:hint="eastAsia"/>
          <w:szCs w:val="21"/>
        </w:rPr>
      </w:pPr>
      <w:r w:rsidRPr="00BF7DF7">
        <w:rPr>
          <w:rFonts w:ascii="Arial" w:hAnsi="Arial" w:cs="Arial"/>
          <w:szCs w:val="21"/>
        </w:rPr>
        <w:t>图二</w:t>
      </w:r>
    </w:p>
    <w:p w:rsidR="007C3C0D" w:rsidRPr="00BF7DF7" w:rsidRDefault="007C3C0D" w:rsidP="00B75808">
      <w:pPr>
        <w:widowControl/>
        <w:jc w:val="center"/>
        <w:rPr>
          <w:rFonts w:ascii="Arial" w:hAnsi="Arial" w:cs="Arial"/>
          <w:szCs w:val="21"/>
        </w:rPr>
      </w:pPr>
    </w:p>
    <w:p w:rsidR="00B75808" w:rsidRPr="00BF7DF7" w:rsidRDefault="00A90F05" w:rsidP="00B75808">
      <w:pPr>
        <w:widowControl/>
        <w:jc w:val="center"/>
        <w:rPr>
          <w:rFonts w:ascii="Arial" w:hAnsi="Arial" w:cs="Arial"/>
          <w:szCs w:val="21"/>
        </w:rPr>
      </w:pPr>
      <w:r>
        <w:rPr>
          <w:rFonts w:ascii="Arial" w:hAnsi="Arial" w:cs="Arial"/>
          <w:noProof/>
          <w:szCs w:val="21"/>
        </w:rPr>
        <w:drawing>
          <wp:inline distT="0" distB="0" distL="0" distR="0">
            <wp:extent cx="5229225" cy="2486025"/>
            <wp:effectExtent l="19050" t="0" r="9525" b="0"/>
            <wp:docPr id="84" name="图片 1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3"/>
                    <pic:cNvPicPr>
                      <a:picLocks noChangeAspect="1" noChangeArrowheads="1"/>
                    </pic:cNvPicPr>
                  </pic:nvPicPr>
                  <pic:blipFill>
                    <a:blip r:embed="rId107"/>
                    <a:srcRect/>
                    <a:stretch>
                      <a:fillRect/>
                    </a:stretch>
                  </pic:blipFill>
                  <pic:spPr bwMode="auto">
                    <a:xfrm>
                      <a:off x="0" y="0"/>
                      <a:ext cx="5229225" cy="2486025"/>
                    </a:xfrm>
                    <a:prstGeom prst="rect">
                      <a:avLst/>
                    </a:prstGeom>
                    <a:noFill/>
                    <a:ln w="9525">
                      <a:noFill/>
                      <a:miter lim="800000"/>
                      <a:headEnd/>
                      <a:tailEnd/>
                    </a:ln>
                  </pic:spPr>
                </pic:pic>
              </a:graphicData>
            </a:graphic>
          </wp:inline>
        </w:drawing>
      </w:r>
    </w:p>
    <w:p w:rsidR="00B75808" w:rsidRDefault="00B75808" w:rsidP="00B75808">
      <w:pPr>
        <w:widowControl/>
        <w:jc w:val="center"/>
        <w:rPr>
          <w:rFonts w:ascii="Arial" w:hAnsi="Arial" w:cs="Arial" w:hint="eastAsia"/>
          <w:szCs w:val="21"/>
        </w:rPr>
      </w:pPr>
      <w:r w:rsidRPr="00BF7DF7">
        <w:rPr>
          <w:rFonts w:ascii="Arial" w:hAnsi="Arial" w:cs="Arial"/>
          <w:szCs w:val="21"/>
        </w:rPr>
        <w:t>图三</w:t>
      </w:r>
    </w:p>
    <w:p w:rsidR="007C3C0D" w:rsidRPr="00BF7DF7" w:rsidRDefault="007C3C0D" w:rsidP="00B75808">
      <w:pPr>
        <w:widowControl/>
        <w:jc w:val="center"/>
        <w:rPr>
          <w:rFonts w:ascii="Arial" w:hAnsi="Arial" w:cs="Arial"/>
          <w:szCs w:val="21"/>
        </w:rPr>
      </w:pP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（四）地下商业街应满足下列规定（如图四所示）：</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1</w:t>
      </w:r>
      <w:r w:rsidRPr="007C3C0D">
        <w:rPr>
          <w:rFonts w:ascii="Arial" w:hAnsi="Arial" w:cs="Arial"/>
          <w:sz w:val="24"/>
          <w:szCs w:val="21"/>
        </w:rPr>
        <w:t>、地下商业街两端应设置下沉式广场或疏散宽度不小于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7C3C0D">
          <w:rPr>
            <w:rFonts w:ascii="Arial" w:hAnsi="Arial" w:cs="Arial"/>
            <w:sz w:val="24"/>
            <w:szCs w:val="21"/>
          </w:rPr>
          <w:t>3m</w:t>
        </w:r>
      </w:smartTag>
      <w:r w:rsidRPr="007C3C0D">
        <w:rPr>
          <w:rFonts w:ascii="Arial" w:hAnsi="Arial" w:cs="Arial"/>
          <w:sz w:val="24"/>
          <w:szCs w:val="21"/>
        </w:rPr>
        <w:t>的安全出口，其中下沉式广场的数量不得少于</w:t>
      </w:r>
      <w:r w:rsidRPr="007C3C0D">
        <w:rPr>
          <w:rFonts w:ascii="Arial" w:hAnsi="Arial" w:cs="Arial"/>
          <w:sz w:val="24"/>
          <w:szCs w:val="21"/>
        </w:rPr>
        <w:t>1</w:t>
      </w:r>
      <w:r w:rsidRPr="007C3C0D">
        <w:rPr>
          <w:rFonts w:ascii="Arial" w:hAnsi="Arial" w:cs="Arial"/>
          <w:sz w:val="24"/>
          <w:szCs w:val="21"/>
        </w:rPr>
        <w:t>个，且地下商业街通道的最小宽度和最大长度应符合表</w:t>
      </w:r>
      <w:r w:rsidRPr="007C3C0D">
        <w:rPr>
          <w:rFonts w:ascii="Arial" w:hAnsi="Arial" w:cs="Arial"/>
          <w:sz w:val="24"/>
          <w:szCs w:val="21"/>
        </w:rPr>
        <w:t>1</w:t>
      </w:r>
      <w:r w:rsidRPr="007C3C0D">
        <w:rPr>
          <w:rFonts w:ascii="Arial" w:hAnsi="Arial" w:cs="Arial"/>
          <w:sz w:val="24"/>
          <w:szCs w:val="21"/>
        </w:rPr>
        <w:t>的要求。</w:t>
      </w:r>
    </w:p>
    <w:p w:rsidR="007C3C0D" w:rsidRDefault="007C3C0D" w:rsidP="00C122C6">
      <w:pPr>
        <w:widowControl/>
        <w:snapToGrid w:val="0"/>
        <w:spacing w:line="480" w:lineRule="exact"/>
        <w:jc w:val="center"/>
        <w:rPr>
          <w:rFonts w:ascii="Arial" w:hAnsi="Arial" w:cs="Arial" w:hint="eastAsia"/>
          <w:sz w:val="24"/>
          <w:szCs w:val="21"/>
        </w:rPr>
      </w:pPr>
    </w:p>
    <w:p w:rsidR="007C3C0D" w:rsidRDefault="007C3C0D" w:rsidP="00C122C6">
      <w:pPr>
        <w:widowControl/>
        <w:snapToGrid w:val="0"/>
        <w:spacing w:line="480" w:lineRule="exact"/>
        <w:jc w:val="center"/>
        <w:rPr>
          <w:rFonts w:ascii="Arial" w:hAnsi="Arial" w:cs="Arial" w:hint="eastAsia"/>
          <w:sz w:val="24"/>
          <w:szCs w:val="21"/>
        </w:rPr>
      </w:pPr>
    </w:p>
    <w:p w:rsidR="00B75808" w:rsidRPr="007C3C0D" w:rsidRDefault="00B75808" w:rsidP="00C122C6">
      <w:pPr>
        <w:widowControl/>
        <w:snapToGrid w:val="0"/>
        <w:spacing w:line="480" w:lineRule="exact"/>
        <w:jc w:val="center"/>
        <w:rPr>
          <w:rFonts w:ascii="Arial" w:hAnsi="Arial" w:cs="Arial"/>
          <w:sz w:val="24"/>
          <w:szCs w:val="21"/>
        </w:rPr>
      </w:pPr>
      <w:r w:rsidRPr="007C3C0D">
        <w:rPr>
          <w:rFonts w:ascii="Arial" w:hAnsi="Arial" w:cs="Arial"/>
          <w:sz w:val="24"/>
          <w:szCs w:val="21"/>
        </w:rPr>
        <w:lastRenderedPageBreak/>
        <w:t>表</w:t>
      </w:r>
      <w:r w:rsidRPr="007C3C0D">
        <w:rPr>
          <w:rFonts w:ascii="Arial" w:hAnsi="Arial" w:cs="Arial"/>
          <w:sz w:val="24"/>
          <w:szCs w:val="21"/>
        </w:rPr>
        <w:t>1</w:t>
      </w:r>
      <w:r w:rsidR="007C3C0D">
        <w:rPr>
          <w:rFonts w:ascii="Arial" w:hAnsi="Arial" w:cs="Arial" w:hint="eastAsia"/>
          <w:sz w:val="24"/>
          <w:szCs w:val="21"/>
        </w:rPr>
        <w:t xml:space="preserve"> </w:t>
      </w:r>
      <w:r w:rsidRPr="007C3C0D">
        <w:rPr>
          <w:rFonts w:ascii="Arial" w:hAnsi="Arial" w:cs="Arial"/>
          <w:sz w:val="24"/>
          <w:szCs w:val="21"/>
        </w:rPr>
        <w:t>地下商业街通道的最小宽度、最大长度，小商铺的最大允许面积、小商铺出口至安全出口的最大直线疏散距离</w:t>
      </w:r>
    </w:p>
    <w:tbl>
      <w:tblPr>
        <w:tblW w:w="84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061"/>
        <w:gridCol w:w="1946"/>
        <w:gridCol w:w="1720"/>
        <w:gridCol w:w="2720"/>
      </w:tblGrid>
      <w:tr w:rsidR="00B75808" w:rsidRPr="00B535CC" w:rsidTr="00034425">
        <w:trPr>
          <w:jc w:val="center"/>
        </w:trPr>
        <w:tc>
          <w:tcPr>
            <w:tcW w:w="2041" w:type="dxa"/>
            <w:tcBorders>
              <w:top w:val="single" w:sz="12" w:space="0" w:color="auto"/>
              <w:left w:val="single" w:sz="12" w:space="0" w:color="auto"/>
              <w:bottom w:val="single" w:sz="4" w:space="0" w:color="auto"/>
              <w:right w:val="single" w:sz="4" w:space="0" w:color="auto"/>
            </w:tcBorders>
            <w:vAlign w:val="center"/>
          </w:tcPr>
          <w:p w:rsidR="00B75808" w:rsidRPr="00741509" w:rsidRDefault="00B75808" w:rsidP="007C3C0D">
            <w:pPr>
              <w:widowControl/>
              <w:spacing w:line="360" w:lineRule="auto"/>
              <w:jc w:val="center"/>
              <w:rPr>
                <w:rFonts w:ascii="Arial" w:hAnsi="Arial" w:cs="Arial"/>
                <w:szCs w:val="21"/>
              </w:rPr>
            </w:pPr>
            <w:r w:rsidRPr="00741509">
              <w:rPr>
                <w:rFonts w:ascii="Arial" w:hAnsi="Arial" w:cs="Arial"/>
                <w:szCs w:val="21"/>
              </w:rPr>
              <w:t>地下商业街通道的</w:t>
            </w:r>
          </w:p>
          <w:p w:rsidR="00B75808" w:rsidRPr="00741509" w:rsidRDefault="00B75808" w:rsidP="007C3C0D">
            <w:pPr>
              <w:widowControl/>
              <w:spacing w:line="360" w:lineRule="auto"/>
              <w:jc w:val="center"/>
              <w:rPr>
                <w:rFonts w:ascii="Arial" w:hAnsi="Arial" w:cs="Arial"/>
                <w:szCs w:val="21"/>
              </w:rPr>
            </w:pPr>
            <w:r w:rsidRPr="00741509">
              <w:rPr>
                <w:rFonts w:ascii="Arial" w:hAnsi="Arial" w:cs="Arial"/>
                <w:szCs w:val="21"/>
              </w:rPr>
              <w:t>最小宽度</w:t>
            </w:r>
          </w:p>
        </w:tc>
        <w:tc>
          <w:tcPr>
            <w:tcW w:w="1928" w:type="dxa"/>
            <w:tcBorders>
              <w:top w:val="single" w:sz="12" w:space="0" w:color="auto"/>
              <w:left w:val="single" w:sz="4" w:space="0" w:color="auto"/>
              <w:bottom w:val="single" w:sz="4" w:space="0" w:color="auto"/>
              <w:right w:val="single" w:sz="4" w:space="0" w:color="auto"/>
            </w:tcBorders>
            <w:vAlign w:val="center"/>
          </w:tcPr>
          <w:p w:rsidR="00B75808" w:rsidRPr="00741509" w:rsidRDefault="00B75808" w:rsidP="007C3C0D">
            <w:pPr>
              <w:widowControl/>
              <w:spacing w:line="360" w:lineRule="auto"/>
              <w:jc w:val="center"/>
              <w:rPr>
                <w:rFonts w:ascii="Arial" w:hAnsi="Arial" w:cs="Arial"/>
                <w:szCs w:val="21"/>
              </w:rPr>
            </w:pPr>
            <w:r w:rsidRPr="00741509">
              <w:rPr>
                <w:rFonts w:ascii="Arial" w:hAnsi="Arial" w:cs="Arial"/>
                <w:szCs w:val="21"/>
              </w:rPr>
              <w:t>地下商业街通道的最大长度</w:t>
            </w:r>
          </w:p>
        </w:tc>
        <w:tc>
          <w:tcPr>
            <w:tcW w:w="1704" w:type="dxa"/>
            <w:tcBorders>
              <w:top w:val="single" w:sz="12" w:space="0" w:color="auto"/>
              <w:left w:val="single" w:sz="4" w:space="0" w:color="auto"/>
              <w:bottom w:val="single" w:sz="4" w:space="0" w:color="auto"/>
              <w:right w:val="single" w:sz="4" w:space="0" w:color="auto"/>
            </w:tcBorders>
            <w:vAlign w:val="center"/>
          </w:tcPr>
          <w:p w:rsidR="00B75808" w:rsidRPr="00741509" w:rsidRDefault="00B75808" w:rsidP="007C3C0D">
            <w:pPr>
              <w:widowControl/>
              <w:spacing w:line="360" w:lineRule="auto"/>
              <w:jc w:val="center"/>
              <w:rPr>
                <w:rFonts w:ascii="Arial" w:hAnsi="Arial" w:cs="Arial"/>
                <w:szCs w:val="21"/>
              </w:rPr>
            </w:pPr>
            <w:r w:rsidRPr="00741509">
              <w:rPr>
                <w:rFonts w:ascii="Arial" w:hAnsi="Arial" w:cs="Arial"/>
                <w:szCs w:val="21"/>
              </w:rPr>
              <w:t>小商铺的</w:t>
            </w:r>
          </w:p>
          <w:p w:rsidR="00B75808" w:rsidRPr="00741509" w:rsidRDefault="00B75808" w:rsidP="007C3C0D">
            <w:pPr>
              <w:widowControl/>
              <w:spacing w:line="360" w:lineRule="auto"/>
              <w:jc w:val="center"/>
              <w:rPr>
                <w:rFonts w:ascii="Arial" w:hAnsi="Arial" w:cs="Arial"/>
                <w:szCs w:val="21"/>
              </w:rPr>
            </w:pPr>
            <w:r w:rsidRPr="00741509">
              <w:rPr>
                <w:rFonts w:ascii="Arial" w:hAnsi="Arial" w:cs="Arial"/>
                <w:szCs w:val="21"/>
              </w:rPr>
              <w:t>最大允许面积</w:t>
            </w:r>
          </w:p>
        </w:tc>
        <w:tc>
          <w:tcPr>
            <w:tcW w:w="2694" w:type="dxa"/>
            <w:tcBorders>
              <w:top w:val="single" w:sz="12" w:space="0" w:color="auto"/>
              <w:left w:val="single" w:sz="4" w:space="0" w:color="auto"/>
              <w:bottom w:val="single" w:sz="4" w:space="0" w:color="auto"/>
              <w:right w:val="single" w:sz="12" w:space="0" w:color="auto"/>
            </w:tcBorders>
            <w:vAlign w:val="center"/>
          </w:tcPr>
          <w:p w:rsidR="00B75808" w:rsidRPr="00741509" w:rsidRDefault="00B75808" w:rsidP="007C3C0D">
            <w:pPr>
              <w:widowControl/>
              <w:spacing w:line="360" w:lineRule="auto"/>
              <w:jc w:val="center"/>
              <w:rPr>
                <w:rFonts w:ascii="Arial" w:hAnsi="Arial" w:cs="Arial"/>
                <w:szCs w:val="21"/>
              </w:rPr>
            </w:pPr>
            <w:r w:rsidRPr="00741509">
              <w:rPr>
                <w:rFonts w:ascii="Arial" w:hAnsi="Arial" w:cs="Arial"/>
                <w:szCs w:val="21"/>
              </w:rPr>
              <w:t>小商铺出口至安全出口的最大直线疏散距离</w:t>
            </w:r>
          </w:p>
        </w:tc>
      </w:tr>
      <w:tr w:rsidR="00B75808" w:rsidRPr="00B535CC" w:rsidTr="00034425">
        <w:trPr>
          <w:jc w:val="center"/>
        </w:trPr>
        <w:tc>
          <w:tcPr>
            <w:tcW w:w="2041" w:type="dxa"/>
            <w:tcBorders>
              <w:top w:val="single" w:sz="4" w:space="0" w:color="auto"/>
              <w:left w:val="single" w:sz="12" w:space="0" w:color="auto"/>
              <w:bottom w:val="single" w:sz="4"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6"/>
                <w:attr w:name="UnitName" w:val="m"/>
              </w:smartTagPr>
              <w:r w:rsidRPr="00BF7DF7">
                <w:rPr>
                  <w:rFonts w:ascii="Arial" w:hAnsi="Arial" w:cs="Arial"/>
                  <w:szCs w:val="21"/>
                </w:rPr>
                <w:t>6m</w:t>
              </w:r>
            </w:smartTag>
          </w:p>
        </w:tc>
        <w:tc>
          <w:tcPr>
            <w:tcW w:w="1928" w:type="dxa"/>
            <w:tcBorders>
              <w:top w:val="single" w:sz="4" w:space="0" w:color="auto"/>
              <w:left w:val="single" w:sz="4" w:space="0" w:color="auto"/>
              <w:bottom w:val="single" w:sz="4"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60"/>
                <w:attr w:name="UnitName" w:val="m"/>
              </w:smartTagPr>
              <w:r w:rsidRPr="00BF7DF7">
                <w:rPr>
                  <w:rFonts w:ascii="Arial" w:hAnsi="Arial" w:cs="Arial"/>
                  <w:szCs w:val="21"/>
                </w:rPr>
                <w:t>60m</w:t>
              </w:r>
            </w:smartTag>
          </w:p>
        </w:tc>
        <w:tc>
          <w:tcPr>
            <w:tcW w:w="1704" w:type="dxa"/>
            <w:tcBorders>
              <w:top w:val="single" w:sz="4" w:space="0" w:color="auto"/>
              <w:left w:val="single" w:sz="4" w:space="0" w:color="auto"/>
              <w:bottom w:val="single" w:sz="4"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50"/>
                <w:attr w:name="UnitName" w:val="m2"/>
              </w:smartTagPr>
              <w:r w:rsidRPr="00BF7DF7">
                <w:rPr>
                  <w:rFonts w:ascii="Arial" w:hAnsi="Arial" w:cs="Arial"/>
                  <w:szCs w:val="21"/>
                </w:rPr>
                <w:t>50m</w:t>
              </w:r>
              <w:r w:rsidRPr="00BF7DF7">
                <w:rPr>
                  <w:rFonts w:ascii="Arial" w:hAnsi="Arial" w:cs="Arial"/>
                  <w:szCs w:val="21"/>
                  <w:vertAlign w:val="superscript"/>
                </w:rPr>
                <w:t>2</w:t>
              </w:r>
            </w:smartTag>
          </w:p>
        </w:tc>
        <w:tc>
          <w:tcPr>
            <w:tcW w:w="2694" w:type="dxa"/>
            <w:tcBorders>
              <w:top w:val="single" w:sz="4" w:space="0" w:color="auto"/>
              <w:left w:val="single" w:sz="4" w:space="0" w:color="auto"/>
              <w:bottom w:val="single" w:sz="4" w:space="0" w:color="auto"/>
              <w:right w:val="single" w:sz="12"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40"/>
                <w:attr w:name="UnitName" w:val="m"/>
              </w:smartTagPr>
              <w:r w:rsidRPr="00BF7DF7">
                <w:rPr>
                  <w:rFonts w:ascii="Arial" w:hAnsi="Arial" w:cs="Arial"/>
                  <w:szCs w:val="21"/>
                </w:rPr>
                <w:t>40m</w:t>
              </w:r>
            </w:smartTag>
          </w:p>
        </w:tc>
      </w:tr>
      <w:tr w:rsidR="00B75808" w:rsidRPr="00B535CC" w:rsidTr="00034425">
        <w:trPr>
          <w:jc w:val="center"/>
        </w:trPr>
        <w:tc>
          <w:tcPr>
            <w:tcW w:w="2041" w:type="dxa"/>
            <w:tcBorders>
              <w:top w:val="single" w:sz="4" w:space="0" w:color="auto"/>
              <w:left w:val="single" w:sz="12" w:space="0" w:color="auto"/>
              <w:bottom w:val="single" w:sz="4"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9"/>
                <w:attr w:name="UnitName" w:val="m"/>
              </w:smartTagPr>
              <w:r w:rsidRPr="00BF7DF7">
                <w:rPr>
                  <w:rFonts w:ascii="Arial" w:hAnsi="Arial" w:cs="Arial"/>
                  <w:szCs w:val="21"/>
                </w:rPr>
                <w:t>9m</w:t>
              </w:r>
            </w:smartTag>
          </w:p>
        </w:tc>
        <w:tc>
          <w:tcPr>
            <w:tcW w:w="1928" w:type="dxa"/>
            <w:tcBorders>
              <w:top w:val="single" w:sz="4" w:space="0" w:color="auto"/>
              <w:left w:val="single" w:sz="4" w:space="0" w:color="auto"/>
              <w:bottom w:val="single" w:sz="4"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90"/>
                <w:attr w:name="UnitName" w:val="m"/>
              </w:smartTagPr>
              <w:r w:rsidRPr="00BF7DF7">
                <w:rPr>
                  <w:rFonts w:ascii="Arial" w:hAnsi="Arial" w:cs="Arial"/>
                  <w:szCs w:val="21"/>
                </w:rPr>
                <w:t>90m</w:t>
              </w:r>
            </w:smartTag>
          </w:p>
        </w:tc>
        <w:tc>
          <w:tcPr>
            <w:tcW w:w="1704" w:type="dxa"/>
            <w:tcBorders>
              <w:top w:val="single" w:sz="4" w:space="0" w:color="auto"/>
              <w:left w:val="single" w:sz="4" w:space="0" w:color="auto"/>
              <w:bottom w:val="single" w:sz="4"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150"/>
                <w:attr w:name="UnitName" w:val="m2"/>
              </w:smartTagPr>
              <w:r w:rsidRPr="00BF7DF7">
                <w:rPr>
                  <w:rFonts w:ascii="Arial" w:hAnsi="Arial" w:cs="Arial"/>
                  <w:szCs w:val="21"/>
                </w:rPr>
                <w:t>150m</w:t>
              </w:r>
              <w:r w:rsidRPr="00BF7DF7">
                <w:rPr>
                  <w:rFonts w:ascii="Arial" w:hAnsi="Arial" w:cs="Arial"/>
                  <w:szCs w:val="21"/>
                  <w:vertAlign w:val="superscript"/>
                </w:rPr>
                <w:t>2</w:t>
              </w:r>
            </w:smartTag>
          </w:p>
        </w:tc>
        <w:tc>
          <w:tcPr>
            <w:tcW w:w="2694" w:type="dxa"/>
            <w:tcBorders>
              <w:top w:val="single" w:sz="4" w:space="0" w:color="auto"/>
              <w:left w:val="single" w:sz="4" w:space="0" w:color="auto"/>
              <w:bottom w:val="single" w:sz="4" w:space="0" w:color="auto"/>
              <w:right w:val="single" w:sz="12"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40"/>
                <w:attr w:name="UnitName" w:val="m"/>
              </w:smartTagPr>
              <w:r w:rsidRPr="00BF7DF7">
                <w:rPr>
                  <w:rFonts w:ascii="Arial" w:hAnsi="Arial" w:cs="Arial"/>
                  <w:szCs w:val="21"/>
                </w:rPr>
                <w:t>40m</w:t>
              </w:r>
            </w:smartTag>
          </w:p>
        </w:tc>
      </w:tr>
      <w:tr w:rsidR="00B75808" w:rsidRPr="00B535CC" w:rsidTr="00034425">
        <w:trPr>
          <w:jc w:val="center"/>
        </w:trPr>
        <w:tc>
          <w:tcPr>
            <w:tcW w:w="2041" w:type="dxa"/>
            <w:tcBorders>
              <w:top w:val="single" w:sz="4" w:space="0" w:color="auto"/>
              <w:left w:val="single" w:sz="12" w:space="0" w:color="auto"/>
              <w:bottom w:val="single" w:sz="12"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12"/>
                <w:attr w:name="UnitName" w:val="m"/>
              </w:smartTagPr>
              <w:r w:rsidRPr="00BF7DF7">
                <w:rPr>
                  <w:rFonts w:ascii="Arial" w:hAnsi="Arial" w:cs="Arial"/>
                  <w:szCs w:val="21"/>
                </w:rPr>
                <w:t>12m</w:t>
              </w:r>
            </w:smartTag>
          </w:p>
        </w:tc>
        <w:tc>
          <w:tcPr>
            <w:tcW w:w="1928" w:type="dxa"/>
            <w:tcBorders>
              <w:top w:val="single" w:sz="4" w:space="0" w:color="auto"/>
              <w:left w:val="single" w:sz="4" w:space="0" w:color="auto"/>
              <w:bottom w:val="single" w:sz="12"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120"/>
                <w:attr w:name="UnitName" w:val="m"/>
              </w:smartTagPr>
              <w:r w:rsidRPr="00BF7DF7">
                <w:rPr>
                  <w:rFonts w:ascii="Arial" w:hAnsi="Arial" w:cs="Arial"/>
                  <w:szCs w:val="21"/>
                </w:rPr>
                <w:t>120m</w:t>
              </w:r>
            </w:smartTag>
          </w:p>
        </w:tc>
        <w:tc>
          <w:tcPr>
            <w:tcW w:w="1704" w:type="dxa"/>
            <w:tcBorders>
              <w:top w:val="single" w:sz="4" w:space="0" w:color="auto"/>
              <w:left w:val="single" w:sz="4" w:space="0" w:color="auto"/>
              <w:bottom w:val="single" w:sz="12" w:space="0" w:color="auto"/>
              <w:right w:val="single" w:sz="4"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300"/>
                <w:attr w:name="UnitName" w:val="m2"/>
              </w:smartTagPr>
              <w:r w:rsidRPr="00BF7DF7">
                <w:rPr>
                  <w:rFonts w:ascii="Arial" w:hAnsi="Arial" w:cs="Arial"/>
                  <w:szCs w:val="21"/>
                </w:rPr>
                <w:t>300m</w:t>
              </w:r>
              <w:r w:rsidRPr="00BF7DF7">
                <w:rPr>
                  <w:rFonts w:ascii="Arial" w:hAnsi="Arial" w:cs="Arial"/>
                  <w:szCs w:val="21"/>
                  <w:vertAlign w:val="superscript"/>
                </w:rPr>
                <w:t>2</w:t>
              </w:r>
            </w:smartTag>
          </w:p>
        </w:tc>
        <w:tc>
          <w:tcPr>
            <w:tcW w:w="2694" w:type="dxa"/>
            <w:tcBorders>
              <w:top w:val="single" w:sz="4" w:space="0" w:color="auto"/>
              <w:left w:val="single" w:sz="4" w:space="0" w:color="auto"/>
              <w:bottom w:val="single" w:sz="12" w:space="0" w:color="auto"/>
              <w:right w:val="single" w:sz="12" w:space="0" w:color="auto"/>
            </w:tcBorders>
            <w:vAlign w:val="center"/>
          </w:tcPr>
          <w:p w:rsidR="00B75808" w:rsidRPr="00BF7DF7" w:rsidRDefault="00B75808" w:rsidP="007C3C0D">
            <w:pPr>
              <w:widowControl/>
              <w:snapToGrid w:val="0"/>
              <w:spacing w:line="360" w:lineRule="auto"/>
              <w:jc w:val="center"/>
              <w:rPr>
                <w:rFonts w:ascii="Arial" w:hAnsi="Arial" w:cs="Arial"/>
                <w:szCs w:val="21"/>
              </w:rPr>
            </w:pPr>
            <w:smartTag w:uri="urn:schemas-microsoft-com:office:smarttags" w:element="chmetcnv">
              <w:smartTagPr>
                <w:attr w:name="TCSC" w:val="0"/>
                <w:attr w:name="NumberType" w:val="1"/>
                <w:attr w:name="Negative" w:val="False"/>
                <w:attr w:name="HasSpace" w:val="False"/>
                <w:attr w:name="SourceValue" w:val="40"/>
                <w:attr w:name="UnitName" w:val="m"/>
              </w:smartTagPr>
              <w:r w:rsidRPr="00BF7DF7">
                <w:rPr>
                  <w:rFonts w:ascii="Arial" w:hAnsi="Arial" w:cs="Arial"/>
                  <w:szCs w:val="21"/>
                </w:rPr>
                <w:t>40m</w:t>
              </w:r>
            </w:smartTag>
          </w:p>
        </w:tc>
      </w:tr>
    </w:tbl>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2</w:t>
      </w:r>
      <w:r w:rsidRPr="007C3C0D">
        <w:rPr>
          <w:rFonts w:ascii="Arial" w:hAnsi="Arial" w:cs="Arial"/>
          <w:sz w:val="24"/>
          <w:szCs w:val="21"/>
        </w:rPr>
        <w:t>、地下商业街两侧可设置进深不大于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7C3C0D">
          <w:rPr>
            <w:rFonts w:ascii="Arial" w:hAnsi="Arial" w:cs="Arial"/>
            <w:sz w:val="24"/>
            <w:szCs w:val="21"/>
          </w:rPr>
          <w:t>15m</w:t>
        </w:r>
      </w:smartTag>
      <w:r w:rsidRPr="007C3C0D">
        <w:rPr>
          <w:rFonts w:ascii="Arial" w:hAnsi="Arial" w:cs="Arial"/>
          <w:sz w:val="24"/>
          <w:szCs w:val="21"/>
        </w:rPr>
        <w:t>的小商铺，小商铺之间应设置耐火极限不低于</w:t>
      </w:r>
      <w:r w:rsidRPr="007C3C0D">
        <w:rPr>
          <w:rFonts w:ascii="Arial" w:hAnsi="Arial" w:cs="Arial"/>
          <w:sz w:val="24"/>
          <w:szCs w:val="21"/>
        </w:rPr>
        <w:t>1.00h</w:t>
      </w:r>
      <w:r w:rsidRPr="007C3C0D">
        <w:rPr>
          <w:rFonts w:ascii="Arial" w:hAnsi="Arial" w:cs="Arial"/>
          <w:sz w:val="24"/>
          <w:szCs w:val="21"/>
        </w:rPr>
        <w:t>的隔墙，并应砌至楼板底部。小商铺的最大允许面积、小商铺出口至安全出口的最大直线疏散距离应符合表</w:t>
      </w:r>
      <w:r w:rsidRPr="007C3C0D">
        <w:rPr>
          <w:rFonts w:ascii="Arial" w:hAnsi="Arial" w:cs="Arial"/>
          <w:sz w:val="24"/>
          <w:szCs w:val="21"/>
        </w:rPr>
        <w:t>1</w:t>
      </w:r>
      <w:r w:rsidRPr="007C3C0D">
        <w:rPr>
          <w:rFonts w:ascii="Arial" w:hAnsi="Arial" w:cs="Arial"/>
          <w:sz w:val="24"/>
          <w:szCs w:val="21"/>
        </w:rPr>
        <w:t>的要求。</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3</w:t>
      </w:r>
      <w:r w:rsidRPr="007C3C0D">
        <w:rPr>
          <w:rFonts w:ascii="Arial" w:hAnsi="Arial" w:cs="Arial"/>
          <w:sz w:val="24"/>
          <w:szCs w:val="21"/>
        </w:rPr>
        <w:t>、地下商业街设有自动喷水灭火系统和火灾自动报警系统时，防火分区面积不应大于</w:t>
      </w:r>
      <w:smartTag w:uri="urn:schemas-microsoft-com:office:smarttags" w:element="chmetcnv">
        <w:smartTagPr>
          <w:attr w:name="TCSC" w:val="0"/>
          <w:attr w:name="NumberType" w:val="1"/>
          <w:attr w:name="Negative" w:val="False"/>
          <w:attr w:name="HasSpace" w:val="False"/>
          <w:attr w:name="SourceValue" w:val="2000"/>
          <w:attr w:name="UnitName" w:val="m2"/>
        </w:smartTagPr>
        <w:r w:rsidRPr="007C3C0D">
          <w:rPr>
            <w:rFonts w:ascii="Arial" w:hAnsi="Arial" w:cs="Arial"/>
            <w:sz w:val="24"/>
            <w:szCs w:val="21"/>
          </w:rPr>
          <w:t>2000m</w:t>
        </w:r>
        <w:r w:rsidRPr="007C3C0D">
          <w:rPr>
            <w:rFonts w:ascii="Arial" w:hAnsi="Arial" w:cs="Arial"/>
            <w:sz w:val="24"/>
            <w:szCs w:val="21"/>
            <w:vertAlign w:val="superscript"/>
          </w:rPr>
          <w:t>2</w:t>
        </w:r>
      </w:smartTag>
      <w:r w:rsidRPr="007C3C0D">
        <w:rPr>
          <w:rFonts w:ascii="Arial" w:hAnsi="Arial" w:cs="Arial"/>
          <w:sz w:val="24"/>
          <w:szCs w:val="21"/>
        </w:rPr>
        <w:t>，地下商业街的通道面积可不计入防火分区面积，符合表</w:t>
      </w:r>
      <w:r w:rsidRPr="007C3C0D">
        <w:rPr>
          <w:rFonts w:ascii="Arial" w:hAnsi="Arial" w:cs="Arial"/>
          <w:sz w:val="24"/>
          <w:szCs w:val="21"/>
        </w:rPr>
        <w:t>1</w:t>
      </w:r>
      <w:r w:rsidRPr="007C3C0D">
        <w:rPr>
          <w:rFonts w:ascii="Arial" w:hAnsi="Arial" w:cs="Arial"/>
          <w:sz w:val="24"/>
          <w:szCs w:val="21"/>
        </w:rPr>
        <w:t>的地下商业街其通道两侧的防火分区面积可不叠加计算。地下商业街两侧的小商铺可利用疏散楼梯间横向划分防火分区。</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4</w:t>
      </w:r>
      <w:r w:rsidRPr="007C3C0D">
        <w:rPr>
          <w:rFonts w:ascii="Arial" w:hAnsi="Arial" w:cs="Arial"/>
          <w:sz w:val="24"/>
          <w:szCs w:val="21"/>
        </w:rPr>
        <w:t>、小商铺与其它地下商店之间应设置防火墙（不得开设任何门窗洞口）分隔；地下商业街每侧与其它地下商店的相通口每侧不宜超过</w:t>
      </w:r>
      <w:r w:rsidRPr="007C3C0D">
        <w:rPr>
          <w:rFonts w:ascii="Arial" w:hAnsi="Arial" w:cs="Arial"/>
          <w:sz w:val="24"/>
          <w:szCs w:val="21"/>
        </w:rPr>
        <w:t>2</w:t>
      </w:r>
      <w:r w:rsidRPr="007C3C0D">
        <w:rPr>
          <w:rFonts w:ascii="Arial" w:hAnsi="Arial" w:cs="Arial"/>
          <w:sz w:val="24"/>
          <w:szCs w:val="21"/>
        </w:rPr>
        <w:t>处，</w:t>
      </w:r>
      <w:r w:rsidRPr="007C3C0D">
        <w:rPr>
          <w:rFonts w:ascii="Arial" w:hAnsi="Arial" w:cs="Arial"/>
          <w:color w:val="000000"/>
          <w:sz w:val="24"/>
          <w:szCs w:val="21"/>
        </w:rPr>
        <w:t>每侧</w:t>
      </w:r>
      <w:r w:rsidRPr="007C3C0D">
        <w:rPr>
          <w:rFonts w:ascii="Arial" w:hAnsi="Arial" w:cs="Arial"/>
          <w:sz w:val="24"/>
          <w:szCs w:val="21"/>
        </w:rPr>
        <w:t>相通口的总宽度不应大于</w:t>
      </w:r>
      <w:smartTag w:uri="urn:schemas-microsoft-com:office:smarttags" w:element="chmetcnv">
        <w:smartTagPr>
          <w:attr w:name="TCSC" w:val="0"/>
          <w:attr w:name="NumberType" w:val="1"/>
          <w:attr w:name="Negative" w:val="False"/>
          <w:attr w:name="HasSpace" w:val="False"/>
          <w:attr w:name="SourceValue" w:val="20"/>
          <w:attr w:name="UnitName" w:val="m"/>
        </w:smartTagPr>
        <w:r w:rsidRPr="007C3C0D">
          <w:rPr>
            <w:rFonts w:ascii="Arial" w:hAnsi="Arial" w:cs="Arial"/>
            <w:sz w:val="24"/>
            <w:szCs w:val="21"/>
          </w:rPr>
          <w:t>20m</w:t>
        </w:r>
      </w:smartTag>
      <w:r w:rsidRPr="007C3C0D">
        <w:rPr>
          <w:rFonts w:ascii="Arial" w:hAnsi="Arial" w:cs="Arial"/>
          <w:sz w:val="24"/>
          <w:szCs w:val="21"/>
        </w:rPr>
        <w:t>，相通部位应采用</w:t>
      </w:r>
      <w:r w:rsidRPr="007C3C0D">
        <w:rPr>
          <w:rFonts w:ascii="Arial" w:hAnsi="Arial" w:cs="Arial"/>
          <w:color w:val="000000"/>
          <w:sz w:val="24"/>
          <w:szCs w:val="21"/>
        </w:rPr>
        <w:t>火灾时能自行关闭的常开式</w:t>
      </w:r>
      <w:r w:rsidRPr="007C3C0D">
        <w:rPr>
          <w:rFonts w:ascii="Arial" w:hAnsi="Arial" w:cs="Arial"/>
          <w:sz w:val="24"/>
          <w:szCs w:val="21"/>
        </w:rPr>
        <w:t>甲级防火门或防火卷帘分隔。</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5</w:t>
      </w:r>
      <w:r w:rsidRPr="007C3C0D">
        <w:rPr>
          <w:rFonts w:ascii="Arial" w:hAnsi="Arial" w:cs="Arial"/>
          <w:sz w:val="24"/>
          <w:szCs w:val="21"/>
        </w:rPr>
        <w:t>、小商铺与地下商业街相通的口部应设置喷淋加密，且地下商业街通道内应采用不燃化装修，不得作为其它任何功能使用。</w:t>
      </w:r>
    </w:p>
    <w:p w:rsidR="00B75808" w:rsidRPr="00BF7DF7" w:rsidRDefault="00A90F05" w:rsidP="00B75808">
      <w:pPr>
        <w:widowControl/>
        <w:jc w:val="center"/>
        <w:rPr>
          <w:rFonts w:ascii="Arial" w:hAnsi="Arial" w:cs="Arial"/>
          <w:szCs w:val="21"/>
        </w:rPr>
      </w:pPr>
      <w:r>
        <w:rPr>
          <w:rFonts w:ascii="Arial" w:hAnsi="Arial" w:cs="Arial"/>
          <w:noProof/>
          <w:szCs w:val="21"/>
        </w:rPr>
        <w:lastRenderedPageBreak/>
        <w:drawing>
          <wp:inline distT="0" distB="0" distL="0" distR="0">
            <wp:extent cx="4991100" cy="3009900"/>
            <wp:effectExtent l="19050" t="0" r="0" b="0"/>
            <wp:docPr id="8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108"/>
                    <a:srcRect/>
                    <a:stretch>
                      <a:fillRect/>
                    </a:stretch>
                  </pic:blipFill>
                  <pic:spPr bwMode="auto">
                    <a:xfrm>
                      <a:off x="0" y="0"/>
                      <a:ext cx="4991100" cy="3009900"/>
                    </a:xfrm>
                    <a:prstGeom prst="rect">
                      <a:avLst/>
                    </a:prstGeom>
                    <a:noFill/>
                    <a:ln w="9525">
                      <a:noFill/>
                      <a:miter lim="800000"/>
                      <a:headEnd/>
                      <a:tailEnd/>
                    </a:ln>
                  </pic:spPr>
                </pic:pic>
              </a:graphicData>
            </a:graphic>
          </wp:inline>
        </w:drawing>
      </w:r>
    </w:p>
    <w:p w:rsidR="007C3C0D" w:rsidRPr="00BF7DF7" w:rsidRDefault="00B75808" w:rsidP="007C3C0D">
      <w:pPr>
        <w:widowControl/>
        <w:jc w:val="center"/>
        <w:rPr>
          <w:rFonts w:ascii="Arial" w:hAnsi="Arial" w:cs="Arial"/>
          <w:szCs w:val="21"/>
        </w:rPr>
      </w:pPr>
      <w:r w:rsidRPr="00BF7DF7">
        <w:rPr>
          <w:rFonts w:ascii="Arial" w:hAnsi="Arial" w:cs="Arial"/>
          <w:szCs w:val="21"/>
        </w:rPr>
        <w:t>图四</w:t>
      </w:r>
    </w:p>
    <w:p w:rsidR="00FD7292" w:rsidRPr="00FD7292" w:rsidRDefault="00B75808" w:rsidP="00B75808">
      <w:pPr>
        <w:widowControl/>
        <w:spacing w:line="480" w:lineRule="exact"/>
        <w:jc w:val="left"/>
        <w:rPr>
          <w:rFonts w:ascii="Arial" w:hAnsi="Arial" w:cs="Arial"/>
          <w:color w:val="000000"/>
          <w:szCs w:val="18"/>
        </w:rPr>
      </w:pPr>
      <w:r w:rsidRPr="00FD7292">
        <w:rPr>
          <w:rFonts w:ascii="Arial" w:hAnsi="Arial" w:cs="Arial"/>
          <w:color w:val="000000"/>
          <w:szCs w:val="21"/>
        </w:rPr>
        <w:t>注：</w:t>
      </w:r>
      <w:r w:rsidRPr="00FD7292">
        <w:rPr>
          <w:rFonts w:ascii="Arial" w:hAnsi="Arial" w:cs="Arial"/>
          <w:color w:val="000000"/>
          <w:szCs w:val="21"/>
        </w:rPr>
        <w:t>FM</w:t>
      </w:r>
      <w:r w:rsidRPr="00FD7292">
        <w:rPr>
          <w:rFonts w:ascii="Arial" w:hAnsi="Arial" w:cs="Arial"/>
          <w:color w:val="000000"/>
          <w:szCs w:val="21"/>
        </w:rPr>
        <w:t>为防火门，下</w:t>
      </w:r>
      <w:r w:rsidRPr="00FD7292">
        <w:rPr>
          <w:rFonts w:ascii="Arial" w:hAnsi="Arial" w:cs="Arial"/>
          <w:color w:val="000000"/>
          <w:szCs w:val="18"/>
        </w:rPr>
        <w:t>同</w:t>
      </w:r>
      <w:r w:rsidR="00741509" w:rsidRPr="00FD7292">
        <w:rPr>
          <w:rFonts w:ascii="Arial" w:hAnsi="Arial" w:cs="Arial" w:hint="eastAsia"/>
          <w:color w:val="000000"/>
          <w:szCs w:val="18"/>
        </w:rPr>
        <w:t>。</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（五）防火隔间应满足下列规定（如图五所示）：</w:t>
      </w:r>
    </w:p>
    <w:p w:rsidR="00B75808" w:rsidRPr="007C3C0D" w:rsidRDefault="00B75808" w:rsidP="00B75808">
      <w:pPr>
        <w:widowControl/>
        <w:spacing w:line="480" w:lineRule="exact"/>
        <w:jc w:val="left"/>
        <w:rPr>
          <w:rFonts w:ascii="Arial" w:hAnsi="Arial" w:cs="Arial"/>
          <w:sz w:val="24"/>
          <w:szCs w:val="21"/>
          <w:u w:val="single"/>
        </w:rPr>
      </w:pPr>
      <w:r w:rsidRPr="007C3C0D">
        <w:rPr>
          <w:rFonts w:ascii="Arial" w:hAnsi="Arial" w:cs="Arial"/>
          <w:sz w:val="24"/>
          <w:szCs w:val="21"/>
        </w:rPr>
        <w:t>1</w:t>
      </w:r>
      <w:r w:rsidRPr="007C3C0D">
        <w:rPr>
          <w:rFonts w:ascii="Arial" w:hAnsi="Arial" w:cs="Arial"/>
          <w:sz w:val="24"/>
          <w:szCs w:val="21"/>
        </w:rPr>
        <w:t>、防火隔间应采用防火墙</w:t>
      </w:r>
      <w:r w:rsidRPr="007C3C0D">
        <w:rPr>
          <w:rFonts w:ascii="Arial" w:hAnsi="Arial" w:cs="Arial"/>
          <w:color w:val="000000"/>
          <w:sz w:val="24"/>
          <w:szCs w:val="21"/>
        </w:rPr>
        <w:t>或火灾时能自行关闭的</w:t>
      </w:r>
      <w:r w:rsidRPr="007C3C0D">
        <w:rPr>
          <w:rFonts w:ascii="Arial" w:hAnsi="Arial" w:cs="Arial"/>
          <w:sz w:val="24"/>
          <w:szCs w:val="21"/>
        </w:rPr>
        <w:t>常开甲级防火门围护，相邻防火分区</w:t>
      </w:r>
      <w:r w:rsidRPr="007C3C0D">
        <w:rPr>
          <w:rFonts w:ascii="Arial" w:hAnsi="Arial" w:cs="Arial"/>
          <w:color w:val="000000"/>
          <w:sz w:val="24"/>
          <w:szCs w:val="21"/>
        </w:rPr>
        <w:t>的</w:t>
      </w:r>
      <w:r w:rsidRPr="007C3C0D">
        <w:rPr>
          <w:rFonts w:ascii="Arial" w:hAnsi="Arial" w:cs="Arial"/>
          <w:sz w:val="24"/>
          <w:szCs w:val="21"/>
        </w:rPr>
        <w:t>甲级防火门之间最近水平距离不应小于</w:t>
      </w:r>
      <w:smartTag w:uri="urn:schemas-microsoft-com:office:smarttags" w:element="chmetcnv">
        <w:smartTagPr>
          <w:attr w:name="TCSC" w:val="0"/>
          <w:attr w:name="NumberType" w:val="1"/>
          <w:attr w:name="Negative" w:val="False"/>
          <w:attr w:name="HasSpace" w:val="False"/>
          <w:attr w:name="SourceValue" w:val="4"/>
          <w:attr w:name="UnitName" w:val="m"/>
        </w:smartTagPr>
        <w:r w:rsidRPr="007C3C0D">
          <w:rPr>
            <w:rFonts w:ascii="Arial" w:hAnsi="Arial" w:cs="Arial"/>
            <w:sz w:val="24"/>
            <w:szCs w:val="21"/>
          </w:rPr>
          <w:t>4m</w:t>
        </w:r>
      </w:smartTag>
      <w:r w:rsidRPr="007C3C0D">
        <w:rPr>
          <w:rFonts w:ascii="Arial" w:hAnsi="Arial" w:cs="Arial"/>
          <w:sz w:val="24"/>
          <w:szCs w:val="21"/>
        </w:rPr>
        <w:t>。</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2</w:t>
      </w:r>
      <w:r w:rsidRPr="007C3C0D">
        <w:rPr>
          <w:rFonts w:ascii="Arial" w:hAnsi="Arial" w:cs="Arial"/>
          <w:sz w:val="24"/>
          <w:szCs w:val="21"/>
        </w:rPr>
        <w:t>、防火隔间短边不小于</w:t>
      </w:r>
      <w:smartTag w:uri="urn:schemas-microsoft-com:office:smarttags" w:element="chmetcnv">
        <w:smartTagPr>
          <w:attr w:name="TCSC" w:val="0"/>
          <w:attr w:name="NumberType" w:val="1"/>
          <w:attr w:name="Negative" w:val="False"/>
          <w:attr w:name="HasSpace" w:val="False"/>
          <w:attr w:name="SourceValue" w:val="4"/>
          <w:attr w:name="UnitName" w:val="m"/>
        </w:smartTagPr>
        <w:r w:rsidRPr="007C3C0D">
          <w:rPr>
            <w:rFonts w:ascii="Arial" w:hAnsi="Arial" w:cs="Arial"/>
            <w:sz w:val="24"/>
            <w:szCs w:val="21"/>
          </w:rPr>
          <w:t>4m</w:t>
        </w:r>
      </w:smartTag>
      <w:r w:rsidRPr="007C3C0D">
        <w:rPr>
          <w:rFonts w:ascii="Arial" w:hAnsi="Arial" w:cs="Arial"/>
          <w:sz w:val="24"/>
          <w:szCs w:val="21"/>
        </w:rPr>
        <w:t>，面积不小于</w:t>
      </w:r>
      <w:smartTag w:uri="urn:schemas-microsoft-com:office:smarttags" w:element="chmetcnv">
        <w:smartTagPr>
          <w:attr w:name="TCSC" w:val="0"/>
          <w:attr w:name="NumberType" w:val="1"/>
          <w:attr w:name="Negative" w:val="False"/>
          <w:attr w:name="HasSpace" w:val="False"/>
          <w:attr w:name="SourceValue" w:val="45"/>
          <w:attr w:name="UnitName" w:val="m2"/>
        </w:smartTagPr>
        <w:r w:rsidRPr="007C3C0D">
          <w:rPr>
            <w:rFonts w:ascii="Arial" w:hAnsi="Arial" w:cs="Arial"/>
            <w:sz w:val="24"/>
            <w:szCs w:val="21"/>
          </w:rPr>
          <w:t>45m</w:t>
        </w:r>
        <w:r w:rsidRPr="007C3C0D">
          <w:rPr>
            <w:rFonts w:ascii="Arial" w:hAnsi="Arial" w:cs="Arial"/>
            <w:sz w:val="24"/>
            <w:szCs w:val="21"/>
            <w:vertAlign w:val="superscript"/>
          </w:rPr>
          <w:t>2</w:t>
        </w:r>
      </w:smartTag>
      <w:r w:rsidRPr="007C3C0D">
        <w:rPr>
          <w:rFonts w:ascii="Arial" w:hAnsi="Arial" w:cs="Arial"/>
          <w:sz w:val="24"/>
          <w:szCs w:val="21"/>
        </w:rPr>
        <w:t>。</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3</w:t>
      </w:r>
      <w:r w:rsidRPr="007C3C0D">
        <w:rPr>
          <w:rFonts w:ascii="Arial" w:hAnsi="Arial" w:cs="Arial"/>
          <w:sz w:val="24"/>
          <w:szCs w:val="21"/>
        </w:rPr>
        <w:t>、靠近防火隔间的两侧应分别有疏散楼梯间，其袋形距离不应大于</w:t>
      </w:r>
      <w:smartTag w:uri="urn:schemas-microsoft-com:office:smarttags" w:element="chmetcnv">
        <w:smartTagPr>
          <w:attr w:name="TCSC" w:val="0"/>
          <w:attr w:name="NumberType" w:val="1"/>
          <w:attr w:name="Negative" w:val="False"/>
          <w:attr w:name="HasSpace" w:val="False"/>
          <w:attr w:name="SourceValue" w:val="10"/>
          <w:attr w:name="UnitName" w:val="m"/>
        </w:smartTagPr>
        <w:r w:rsidRPr="007C3C0D">
          <w:rPr>
            <w:rFonts w:ascii="Arial" w:hAnsi="Arial" w:cs="Arial"/>
            <w:sz w:val="24"/>
            <w:szCs w:val="21"/>
          </w:rPr>
          <w:t>10m</w:t>
        </w:r>
      </w:smartTag>
      <w:r w:rsidRPr="007C3C0D">
        <w:rPr>
          <w:rFonts w:ascii="Arial" w:hAnsi="Arial" w:cs="Arial"/>
          <w:sz w:val="24"/>
          <w:szCs w:val="21"/>
        </w:rPr>
        <w:t>，隔间内应设置正压送风系统。</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4</w:t>
      </w:r>
      <w:r w:rsidRPr="007C3C0D">
        <w:rPr>
          <w:rFonts w:ascii="Arial" w:hAnsi="Arial" w:cs="Arial"/>
          <w:sz w:val="24"/>
          <w:szCs w:val="21"/>
        </w:rPr>
        <w:t>、防火隔间应采用不燃化装修，不得作为其它任何功能使用。</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5</w:t>
      </w:r>
      <w:r w:rsidRPr="007C3C0D">
        <w:rPr>
          <w:rFonts w:ascii="Arial" w:hAnsi="Arial" w:cs="Arial"/>
          <w:sz w:val="24"/>
          <w:szCs w:val="21"/>
        </w:rPr>
        <w:t>、每层商业建筑采用防火隔间的次数不应超过</w:t>
      </w:r>
      <w:r w:rsidRPr="007C3C0D">
        <w:rPr>
          <w:rFonts w:ascii="Arial" w:hAnsi="Arial" w:cs="Arial"/>
          <w:sz w:val="24"/>
          <w:szCs w:val="21"/>
        </w:rPr>
        <w:t>2</w:t>
      </w:r>
      <w:r w:rsidRPr="007C3C0D">
        <w:rPr>
          <w:rFonts w:ascii="Arial" w:hAnsi="Arial" w:cs="Arial"/>
          <w:sz w:val="24"/>
          <w:szCs w:val="21"/>
        </w:rPr>
        <w:t>次。</w:t>
      </w:r>
    </w:p>
    <w:p w:rsidR="00B75808" w:rsidRPr="00BF7DF7" w:rsidRDefault="00A90F05" w:rsidP="00B75808">
      <w:pPr>
        <w:widowControl/>
        <w:jc w:val="center"/>
        <w:rPr>
          <w:rFonts w:ascii="Arial" w:hAnsi="Arial" w:cs="Arial"/>
          <w:szCs w:val="21"/>
        </w:rPr>
      </w:pPr>
      <w:r>
        <w:rPr>
          <w:rFonts w:ascii="Arial" w:hAnsi="Arial" w:cs="Arial"/>
          <w:noProof/>
          <w:szCs w:val="21"/>
        </w:rPr>
        <w:drawing>
          <wp:inline distT="0" distB="0" distL="0" distR="0">
            <wp:extent cx="4095750" cy="2200275"/>
            <wp:effectExtent l="19050" t="0" r="0" b="0"/>
            <wp:docPr id="86" name="图片 16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28"/>
                    <pic:cNvPicPr>
                      <a:picLocks noChangeAspect="1" noChangeArrowheads="1"/>
                    </pic:cNvPicPr>
                  </pic:nvPicPr>
                  <pic:blipFill>
                    <a:blip r:embed="rId109"/>
                    <a:srcRect/>
                    <a:stretch>
                      <a:fillRect/>
                    </a:stretch>
                  </pic:blipFill>
                  <pic:spPr bwMode="auto">
                    <a:xfrm>
                      <a:off x="0" y="0"/>
                      <a:ext cx="4095750" cy="2200275"/>
                    </a:xfrm>
                    <a:prstGeom prst="rect">
                      <a:avLst/>
                    </a:prstGeom>
                    <a:noFill/>
                    <a:ln w="9525">
                      <a:noFill/>
                      <a:miter lim="800000"/>
                      <a:headEnd/>
                      <a:tailEnd/>
                    </a:ln>
                  </pic:spPr>
                </pic:pic>
              </a:graphicData>
            </a:graphic>
          </wp:inline>
        </w:drawing>
      </w:r>
    </w:p>
    <w:p w:rsidR="00B75808" w:rsidRDefault="00B75808" w:rsidP="00B75808">
      <w:pPr>
        <w:widowControl/>
        <w:jc w:val="center"/>
        <w:rPr>
          <w:rFonts w:ascii="Arial" w:hAnsi="Arial" w:cs="Arial" w:hint="eastAsia"/>
          <w:szCs w:val="21"/>
        </w:rPr>
      </w:pPr>
      <w:r w:rsidRPr="00BF7DF7">
        <w:rPr>
          <w:rFonts w:ascii="Arial" w:hAnsi="Arial" w:cs="Arial"/>
          <w:szCs w:val="21"/>
        </w:rPr>
        <w:t>图五</w:t>
      </w:r>
    </w:p>
    <w:p w:rsidR="007C3C0D" w:rsidRPr="00BF7DF7" w:rsidRDefault="007C3C0D" w:rsidP="00B75808">
      <w:pPr>
        <w:widowControl/>
        <w:jc w:val="center"/>
        <w:rPr>
          <w:rFonts w:ascii="Arial" w:hAnsi="Arial" w:cs="Arial"/>
          <w:szCs w:val="21"/>
        </w:rPr>
      </w:pP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lastRenderedPageBreak/>
        <w:t>二、地下商店与地铁之间的防火分隔</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（一）地下商店和地铁的疏散体系应分别独立设置，不得相互借用。</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（二）商业建筑与地铁站厅（台）层之间应采取防火墙、防火卷帘、甲级防火门进行分隔。当采用防火卷帘分隔时，每档防火卷帘的宽度不宜超过</w:t>
      </w:r>
      <w:smartTag w:uri="urn:schemas-microsoft-com:office:smarttags" w:element="chmetcnv">
        <w:smartTagPr>
          <w:attr w:name="TCSC" w:val="0"/>
          <w:attr w:name="NumberType" w:val="1"/>
          <w:attr w:name="Negative" w:val="False"/>
          <w:attr w:name="HasSpace" w:val="False"/>
          <w:attr w:name="SourceValue" w:val="8"/>
          <w:attr w:name="UnitName" w:val="m"/>
        </w:smartTagPr>
        <w:r w:rsidRPr="007C3C0D">
          <w:rPr>
            <w:rFonts w:ascii="Arial" w:hAnsi="Arial" w:cs="Arial"/>
            <w:color w:val="000000"/>
            <w:sz w:val="24"/>
            <w:szCs w:val="21"/>
          </w:rPr>
          <w:t>8</w:t>
        </w:r>
        <w:r w:rsidRPr="007C3C0D">
          <w:rPr>
            <w:rFonts w:ascii="Arial" w:hAnsi="Arial" w:cs="Arial"/>
            <w:sz w:val="24"/>
            <w:szCs w:val="21"/>
          </w:rPr>
          <w:t>m</w:t>
        </w:r>
      </w:smartTag>
      <w:r w:rsidRPr="007C3C0D">
        <w:rPr>
          <w:rFonts w:ascii="Arial" w:hAnsi="Arial" w:cs="Arial"/>
          <w:sz w:val="24"/>
          <w:szCs w:val="21"/>
        </w:rPr>
        <w:t>，每侧防火墙上相邻防火卷帘之间应设置宽度不小于</w:t>
      </w:r>
      <w:smartTag w:uri="urn:schemas-microsoft-com:office:smarttags" w:element="chmetcnv">
        <w:smartTagPr>
          <w:attr w:name="TCSC" w:val="0"/>
          <w:attr w:name="NumberType" w:val="1"/>
          <w:attr w:name="Negative" w:val="False"/>
          <w:attr w:name="HasSpace" w:val="False"/>
          <w:attr w:name="SourceValue" w:val="24"/>
          <w:attr w:name="UnitName" w:val="m"/>
        </w:smartTagPr>
        <w:r w:rsidRPr="007C3C0D">
          <w:rPr>
            <w:rFonts w:ascii="Arial" w:hAnsi="Arial" w:cs="Arial"/>
            <w:sz w:val="24"/>
            <w:szCs w:val="21"/>
          </w:rPr>
          <w:t>24m</w:t>
        </w:r>
      </w:smartTag>
      <w:r w:rsidRPr="007C3C0D">
        <w:rPr>
          <w:rFonts w:ascii="Arial" w:hAnsi="Arial" w:cs="Arial"/>
          <w:sz w:val="24"/>
          <w:szCs w:val="21"/>
        </w:rPr>
        <w:t>的防火墙。商业建筑不得利用地铁疏散通道作为火灾情况下人员疏散的出口。</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三、公共建筑防火分隔的相关要求</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（一）公共建筑防火分区之间应以防火墙分隔为主，防火卷帘使用的总跨度不应超过</w:t>
      </w:r>
      <w:r w:rsidRPr="007C3C0D">
        <w:rPr>
          <w:rFonts w:ascii="Arial" w:hAnsi="Arial" w:cs="Arial"/>
          <w:color w:val="000000"/>
          <w:sz w:val="24"/>
          <w:szCs w:val="21"/>
        </w:rPr>
        <w:t>该防火分区</w:t>
      </w:r>
      <w:r w:rsidRPr="007C3C0D">
        <w:rPr>
          <w:rFonts w:ascii="Arial" w:hAnsi="Arial" w:cs="Arial"/>
          <w:sz w:val="24"/>
          <w:szCs w:val="21"/>
        </w:rPr>
        <w:t>防火分隔物总长度的</w:t>
      </w:r>
      <w:r w:rsidRPr="007C3C0D">
        <w:rPr>
          <w:rFonts w:ascii="Arial" w:hAnsi="Arial" w:cs="Arial"/>
          <w:sz w:val="24"/>
          <w:szCs w:val="21"/>
        </w:rPr>
        <w:t>1/3</w:t>
      </w:r>
      <w:r w:rsidRPr="007C3C0D">
        <w:rPr>
          <w:rFonts w:ascii="Arial" w:hAnsi="Arial" w:cs="Arial"/>
          <w:sz w:val="24"/>
          <w:szCs w:val="21"/>
        </w:rPr>
        <w:t>，</w:t>
      </w:r>
      <w:r w:rsidRPr="007C3C0D">
        <w:rPr>
          <w:rFonts w:ascii="Arial" w:hAnsi="Arial" w:cs="Arial"/>
          <w:color w:val="000000"/>
          <w:sz w:val="24"/>
          <w:szCs w:val="21"/>
        </w:rPr>
        <w:t>或</w:t>
      </w:r>
      <w:r w:rsidRPr="007C3C0D">
        <w:rPr>
          <w:rFonts w:ascii="Arial" w:hAnsi="Arial" w:cs="Arial"/>
          <w:sz w:val="24"/>
          <w:szCs w:val="21"/>
        </w:rPr>
        <w:t>使用防火卷帘的总宽度不宜超过</w:t>
      </w:r>
      <w:smartTag w:uri="urn:schemas-microsoft-com:office:smarttags" w:element="chmetcnv">
        <w:smartTagPr>
          <w:attr w:name="TCSC" w:val="0"/>
          <w:attr w:name="NumberType" w:val="1"/>
          <w:attr w:name="Negative" w:val="False"/>
          <w:attr w:name="HasSpace" w:val="False"/>
          <w:attr w:name="SourceValue" w:val="20"/>
          <w:attr w:name="UnitName" w:val="m"/>
        </w:smartTagPr>
        <w:r w:rsidRPr="007C3C0D">
          <w:rPr>
            <w:rFonts w:ascii="Arial" w:hAnsi="Arial" w:cs="Arial"/>
            <w:sz w:val="24"/>
            <w:szCs w:val="21"/>
          </w:rPr>
          <w:t>20m</w:t>
        </w:r>
      </w:smartTag>
      <w:r w:rsidRPr="007C3C0D">
        <w:rPr>
          <w:rFonts w:ascii="Arial" w:hAnsi="Arial" w:cs="Arial"/>
          <w:sz w:val="24"/>
          <w:szCs w:val="21"/>
        </w:rPr>
        <w:t>。</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（二）当采用防火卷帘进行防火分隔时，防火卷帘应在</w:t>
      </w:r>
      <w:r w:rsidRPr="007C3C0D">
        <w:rPr>
          <w:rFonts w:ascii="Arial" w:hAnsi="Arial" w:cs="Arial"/>
          <w:sz w:val="24"/>
          <w:szCs w:val="21"/>
        </w:rPr>
        <w:t>2min</w:t>
      </w:r>
      <w:r w:rsidRPr="007C3C0D">
        <w:rPr>
          <w:rFonts w:ascii="Arial" w:hAnsi="Arial" w:cs="Arial"/>
          <w:sz w:val="24"/>
          <w:szCs w:val="21"/>
        </w:rPr>
        <w:t>内闭合。</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（三）设置在主疏散通道上的防火卷帘，应在其旁设置甲级防火门与相邻防火分区的疏散通道相通，并有明显标志。</w:t>
      </w:r>
    </w:p>
    <w:p w:rsidR="00B75808" w:rsidRPr="007C3C0D" w:rsidRDefault="00B75808" w:rsidP="007C3C0D">
      <w:pPr>
        <w:widowControl/>
        <w:spacing w:line="480" w:lineRule="exact"/>
        <w:rPr>
          <w:rFonts w:ascii="Arial" w:hAnsi="Arial" w:cs="Arial"/>
          <w:sz w:val="24"/>
          <w:szCs w:val="21"/>
        </w:rPr>
      </w:pPr>
      <w:r w:rsidRPr="007C3C0D">
        <w:rPr>
          <w:rFonts w:ascii="Arial" w:hAnsi="Arial" w:cs="Arial"/>
          <w:sz w:val="24"/>
          <w:szCs w:val="21"/>
        </w:rPr>
        <w:t>（四）相邻</w:t>
      </w:r>
      <w:r w:rsidRPr="007C3C0D">
        <w:rPr>
          <w:rFonts w:ascii="Arial" w:hAnsi="Arial" w:cs="Arial"/>
          <w:sz w:val="24"/>
          <w:szCs w:val="21"/>
        </w:rPr>
        <w:t>2</w:t>
      </w:r>
      <w:r w:rsidRPr="007C3C0D">
        <w:rPr>
          <w:rFonts w:ascii="Arial" w:hAnsi="Arial" w:cs="Arial"/>
          <w:sz w:val="24"/>
          <w:szCs w:val="21"/>
        </w:rPr>
        <w:t>个防火分区可共用疏散楼梯间。当</w:t>
      </w:r>
      <w:r w:rsidRPr="007C3C0D">
        <w:rPr>
          <w:rFonts w:ascii="Arial" w:hAnsi="Arial" w:cs="Arial"/>
          <w:sz w:val="24"/>
          <w:szCs w:val="21"/>
        </w:rPr>
        <w:t>3</w:t>
      </w:r>
      <w:r w:rsidRPr="007C3C0D">
        <w:rPr>
          <w:rFonts w:ascii="Arial" w:hAnsi="Arial" w:cs="Arial"/>
          <w:sz w:val="24"/>
          <w:szCs w:val="21"/>
        </w:rPr>
        <w:t>个及</w:t>
      </w:r>
      <w:r w:rsidRPr="007C3C0D">
        <w:rPr>
          <w:rFonts w:ascii="Arial" w:hAnsi="Arial" w:cs="Arial"/>
          <w:sz w:val="24"/>
          <w:szCs w:val="21"/>
        </w:rPr>
        <w:t>3</w:t>
      </w:r>
      <w:r w:rsidRPr="007C3C0D">
        <w:rPr>
          <w:rFonts w:ascii="Arial" w:hAnsi="Arial" w:cs="Arial"/>
          <w:sz w:val="24"/>
          <w:szCs w:val="21"/>
        </w:rPr>
        <w:t>个以上防火分区共用疏散</w:t>
      </w:r>
      <w:r w:rsidRPr="007C3C0D">
        <w:rPr>
          <w:rFonts w:ascii="Arial" w:hAnsi="Arial" w:cs="Arial"/>
          <w:color w:val="000000"/>
          <w:sz w:val="24"/>
          <w:szCs w:val="21"/>
        </w:rPr>
        <w:t>楼梯间</w:t>
      </w:r>
      <w:r w:rsidRPr="007C3C0D">
        <w:rPr>
          <w:rFonts w:ascii="Arial" w:hAnsi="Arial" w:cs="Arial"/>
          <w:sz w:val="24"/>
          <w:szCs w:val="21"/>
        </w:rPr>
        <w:t>时</w:t>
      </w:r>
      <w:r w:rsidRPr="007C3C0D">
        <w:rPr>
          <w:rFonts w:ascii="Arial" w:hAnsi="Arial" w:cs="Arial"/>
          <w:color w:val="000000"/>
          <w:sz w:val="24"/>
          <w:szCs w:val="21"/>
        </w:rPr>
        <w:t>（除设备间第二安全出口外）</w:t>
      </w:r>
      <w:r w:rsidRPr="007C3C0D">
        <w:rPr>
          <w:rFonts w:ascii="Arial" w:hAnsi="Arial" w:cs="Arial"/>
          <w:sz w:val="24"/>
          <w:szCs w:val="21"/>
        </w:rPr>
        <w:t>，则应</w:t>
      </w:r>
      <w:r w:rsidRPr="007C3C0D">
        <w:rPr>
          <w:rFonts w:ascii="Arial" w:hAnsi="Arial" w:cs="Arial"/>
          <w:color w:val="000000"/>
          <w:sz w:val="24"/>
          <w:szCs w:val="21"/>
        </w:rPr>
        <w:t>分隔出疏散走道，且</w:t>
      </w:r>
      <w:r w:rsidRPr="007C3C0D">
        <w:rPr>
          <w:rFonts w:ascii="Arial" w:hAnsi="Arial" w:cs="Arial"/>
          <w:sz w:val="24"/>
          <w:szCs w:val="21"/>
        </w:rPr>
        <w:t>应满足《人民防空工程设计防火规范》第</w:t>
      </w:r>
      <w:smartTag w:uri="urn:schemas-microsoft-com:office:smarttags" w:element="chsdate">
        <w:smartTagPr>
          <w:attr w:name="IsROCDate" w:val="False"/>
          <w:attr w:name="IsLunarDate" w:val="False"/>
          <w:attr w:name="Day" w:val="30"/>
          <w:attr w:name="Month" w:val="12"/>
          <w:attr w:name="Year" w:val="1899"/>
        </w:smartTagPr>
        <w:r w:rsidRPr="007C3C0D">
          <w:rPr>
            <w:rFonts w:ascii="Arial" w:hAnsi="Arial" w:cs="Arial"/>
            <w:sz w:val="24"/>
            <w:szCs w:val="21"/>
          </w:rPr>
          <w:t>5.2.4</w:t>
        </w:r>
      </w:smartTag>
      <w:r w:rsidRPr="007C3C0D">
        <w:rPr>
          <w:rFonts w:ascii="Arial" w:hAnsi="Arial" w:cs="Arial"/>
          <w:sz w:val="24"/>
          <w:szCs w:val="21"/>
        </w:rPr>
        <w:t>条关于</w:t>
      </w:r>
      <w:r w:rsidRPr="007C3C0D">
        <w:rPr>
          <w:rFonts w:ascii="Arial" w:hAnsi="Arial" w:cs="Arial"/>
          <w:sz w:val="24"/>
          <w:szCs w:val="21"/>
        </w:rPr>
        <w:t>“</w:t>
      </w:r>
      <w:r w:rsidRPr="007C3C0D">
        <w:rPr>
          <w:rFonts w:ascii="Arial" w:hAnsi="Arial" w:cs="Arial"/>
          <w:sz w:val="24"/>
          <w:szCs w:val="21"/>
        </w:rPr>
        <w:t>避难走道</w:t>
      </w:r>
      <w:r w:rsidRPr="007C3C0D">
        <w:rPr>
          <w:rFonts w:ascii="Arial" w:hAnsi="Arial" w:cs="Arial"/>
          <w:sz w:val="24"/>
          <w:szCs w:val="21"/>
        </w:rPr>
        <w:t>”</w:t>
      </w:r>
      <w:r w:rsidRPr="007C3C0D">
        <w:rPr>
          <w:rFonts w:ascii="Arial" w:hAnsi="Arial" w:cs="Arial"/>
          <w:sz w:val="24"/>
          <w:szCs w:val="21"/>
        </w:rPr>
        <w:t>的设置要求。</w:t>
      </w:r>
    </w:p>
    <w:p w:rsidR="00B75808" w:rsidRPr="007C3C0D" w:rsidRDefault="00B75808" w:rsidP="007C3C0D">
      <w:pPr>
        <w:widowControl/>
        <w:spacing w:line="480" w:lineRule="exact"/>
        <w:rPr>
          <w:rFonts w:ascii="Arial" w:hAnsi="Arial" w:cs="Arial"/>
          <w:sz w:val="24"/>
          <w:szCs w:val="21"/>
        </w:rPr>
      </w:pPr>
      <w:r w:rsidRPr="007C3C0D">
        <w:rPr>
          <w:rFonts w:ascii="Arial" w:hAnsi="Arial" w:cs="Arial"/>
          <w:sz w:val="24"/>
          <w:szCs w:val="21"/>
        </w:rPr>
        <w:t>（五）每个防火分区安全出口不应少于</w:t>
      </w:r>
      <w:r w:rsidRPr="007C3C0D">
        <w:rPr>
          <w:rFonts w:ascii="Arial" w:hAnsi="Arial" w:cs="Arial"/>
          <w:sz w:val="24"/>
          <w:szCs w:val="21"/>
        </w:rPr>
        <w:t>2</w:t>
      </w:r>
      <w:r w:rsidRPr="007C3C0D">
        <w:rPr>
          <w:rFonts w:ascii="Arial" w:hAnsi="Arial" w:cs="Arial"/>
          <w:sz w:val="24"/>
          <w:szCs w:val="21"/>
        </w:rPr>
        <w:t>个，商场内通向相邻防火分区的防火门可以作为辅助安全出口计算疏散宽度和疏散距离，但不计入安全出口数量。</w:t>
      </w:r>
    </w:p>
    <w:p w:rsidR="00B75808" w:rsidRPr="007C3C0D" w:rsidRDefault="00B75808" w:rsidP="007C3C0D">
      <w:pPr>
        <w:widowControl/>
        <w:spacing w:line="480" w:lineRule="exact"/>
        <w:rPr>
          <w:rFonts w:ascii="Arial" w:hAnsi="Arial" w:cs="Arial"/>
          <w:sz w:val="24"/>
          <w:szCs w:val="21"/>
        </w:rPr>
      </w:pPr>
      <w:r w:rsidRPr="007C3C0D">
        <w:rPr>
          <w:rFonts w:ascii="Arial" w:hAnsi="Arial" w:cs="Arial"/>
          <w:sz w:val="24"/>
          <w:szCs w:val="21"/>
        </w:rPr>
        <w:t>四、公共建筑内中庭的防火分隔</w:t>
      </w:r>
    </w:p>
    <w:p w:rsidR="00B75808" w:rsidRPr="007C3C0D" w:rsidRDefault="00B75808" w:rsidP="007C3C0D">
      <w:pPr>
        <w:widowControl/>
        <w:spacing w:line="480" w:lineRule="exact"/>
        <w:rPr>
          <w:rFonts w:ascii="Arial" w:hAnsi="Arial" w:cs="Arial"/>
          <w:sz w:val="24"/>
          <w:szCs w:val="21"/>
        </w:rPr>
      </w:pPr>
      <w:r w:rsidRPr="007C3C0D">
        <w:rPr>
          <w:rFonts w:ascii="Arial" w:hAnsi="Arial" w:cs="Arial"/>
          <w:sz w:val="24"/>
          <w:szCs w:val="21"/>
        </w:rPr>
        <w:t>当公共建筑内设有中庭时，防火分区面积应按上、下层连通的面积叠加计算，当中庭的设置满足下列条件之一时，上下层防火分区面积可不叠加计算，但每层仍需按规定划分防火分区，中庭回廊面积可不计入防火分区面积：</w:t>
      </w:r>
    </w:p>
    <w:p w:rsidR="00B75808" w:rsidRDefault="00B75808" w:rsidP="007C3C0D">
      <w:pPr>
        <w:widowControl/>
        <w:spacing w:line="480" w:lineRule="exact"/>
        <w:rPr>
          <w:rFonts w:ascii="Arial" w:hAnsi="Arial" w:cs="Arial" w:hint="eastAsia"/>
          <w:sz w:val="24"/>
          <w:szCs w:val="21"/>
        </w:rPr>
      </w:pPr>
      <w:r w:rsidRPr="007C3C0D">
        <w:rPr>
          <w:rFonts w:ascii="Arial" w:hAnsi="Arial" w:cs="Arial"/>
          <w:sz w:val="24"/>
          <w:szCs w:val="21"/>
        </w:rPr>
        <w:t>（一）中庭四周采用固定</w:t>
      </w:r>
      <w:r w:rsidRPr="007C3C0D">
        <w:rPr>
          <w:rFonts w:ascii="Arial" w:hAnsi="Arial" w:cs="Arial"/>
          <w:sz w:val="24"/>
          <w:szCs w:val="21"/>
        </w:rPr>
        <w:t>C</w:t>
      </w:r>
      <w:r w:rsidRPr="007C3C0D">
        <w:rPr>
          <w:rFonts w:ascii="Arial" w:hAnsi="Arial" w:cs="Arial"/>
          <w:sz w:val="24"/>
          <w:szCs w:val="21"/>
        </w:rPr>
        <w:t>类防火玻璃隔墙或防火卷帘，</w:t>
      </w:r>
      <w:r w:rsidRPr="007C3C0D">
        <w:rPr>
          <w:rFonts w:ascii="Arial" w:hAnsi="Arial" w:cs="Arial"/>
          <w:sz w:val="24"/>
          <w:szCs w:val="21"/>
        </w:rPr>
        <w:t>C</w:t>
      </w:r>
      <w:r w:rsidRPr="007C3C0D">
        <w:rPr>
          <w:rFonts w:ascii="Arial" w:hAnsi="Arial" w:cs="Arial"/>
          <w:sz w:val="24"/>
          <w:szCs w:val="21"/>
        </w:rPr>
        <w:t>类防火玻璃隔墙的耐火极限不应低于</w:t>
      </w:r>
      <w:r w:rsidRPr="007C3C0D">
        <w:rPr>
          <w:rFonts w:ascii="Arial" w:hAnsi="Arial" w:cs="Arial"/>
          <w:sz w:val="24"/>
          <w:szCs w:val="21"/>
        </w:rPr>
        <w:t>1h</w:t>
      </w:r>
      <w:r w:rsidRPr="007C3C0D">
        <w:rPr>
          <w:rFonts w:ascii="Arial" w:hAnsi="Arial" w:cs="Arial"/>
          <w:sz w:val="24"/>
          <w:szCs w:val="21"/>
        </w:rPr>
        <w:t>（如图六、图七所示）：</w:t>
      </w:r>
    </w:p>
    <w:p w:rsidR="007C3C0D" w:rsidRPr="007C3C0D" w:rsidRDefault="007C3C0D" w:rsidP="007C3C0D">
      <w:pPr>
        <w:widowControl/>
        <w:spacing w:line="480" w:lineRule="exact"/>
        <w:rPr>
          <w:rFonts w:ascii="Arial" w:hAnsi="Arial" w:cs="Arial"/>
          <w:sz w:val="24"/>
          <w:szCs w:val="21"/>
        </w:rPr>
      </w:pPr>
    </w:p>
    <w:p w:rsidR="00B75808" w:rsidRPr="00BF7DF7" w:rsidRDefault="00A90F05" w:rsidP="00B75808">
      <w:pPr>
        <w:widowControl/>
        <w:jc w:val="center"/>
        <w:rPr>
          <w:rFonts w:ascii="Arial" w:hAnsi="Arial" w:cs="Arial"/>
          <w:szCs w:val="21"/>
        </w:rPr>
      </w:pPr>
      <w:r>
        <w:rPr>
          <w:rFonts w:ascii="Arial" w:hAnsi="Arial" w:cs="Arial"/>
          <w:noProof/>
          <w:szCs w:val="21"/>
        </w:rPr>
        <w:lastRenderedPageBreak/>
        <w:drawing>
          <wp:inline distT="0" distB="0" distL="0" distR="0">
            <wp:extent cx="4419600" cy="2771775"/>
            <wp:effectExtent l="19050" t="0" r="0" b="0"/>
            <wp:docPr id="87" name="图片 16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6"/>
                    <pic:cNvPicPr>
                      <a:picLocks noChangeAspect="1" noChangeArrowheads="1"/>
                    </pic:cNvPicPr>
                  </pic:nvPicPr>
                  <pic:blipFill>
                    <a:blip r:embed="rId110"/>
                    <a:srcRect/>
                    <a:stretch>
                      <a:fillRect/>
                    </a:stretch>
                  </pic:blipFill>
                  <pic:spPr bwMode="auto">
                    <a:xfrm>
                      <a:off x="0" y="0"/>
                      <a:ext cx="4419600" cy="2771775"/>
                    </a:xfrm>
                    <a:prstGeom prst="rect">
                      <a:avLst/>
                    </a:prstGeom>
                    <a:noFill/>
                    <a:ln w="9525">
                      <a:noFill/>
                      <a:miter lim="800000"/>
                      <a:headEnd/>
                      <a:tailEnd/>
                    </a:ln>
                  </pic:spPr>
                </pic:pic>
              </a:graphicData>
            </a:graphic>
          </wp:inline>
        </w:drawing>
      </w:r>
    </w:p>
    <w:p w:rsidR="00B75808" w:rsidRPr="00BF7DF7" w:rsidRDefault="00B75808" w:rsidP="00B75808">
      <w:pPr>
        <w:widowControl/>
        <w:jc w:val="center"/>
        <w:rPr>
          <w:rFonts w:ascii="Arial" w:hAnsi="Arial" w:cs="Arial"/>
          <w:szCs w:val="21"/>
        </w:rPr>
      </w:pPr>
      <w:r w:rsidRPr="00BF7DF7">
        <w:rPr>
          <w:rFonts w:ascii="Arial" w:hAnsi="Arial" w:cs="Arial"/>
          <w:szCs w:val="21"/>
        </w:rPr>
        <w:t>图六</w:t>
      </w:r>
    </w:p>
    <w:p w:rsidR="00B75808" w:rsidRPr="00BF7DF7" w:rsidRDefault="00B75808" w:rsidP="00B75808">
      <w:pPr>
        <w:widowControl/>
        <w:jc w:val="left"/>
        <w:rPr>
          <w:rFonts w:ascii="Arial" w:hAnsi="Arial" w:cs="Arial"/>
          <w:szCs w:val="21"/>
        </w:rPr>
      </w:pPr>
    </w:p>
    <w:p w:rsidR="00B75808" w:rsidRPr="00BF7DF7" w:rsidRDefault="00A90F05" w:rsidP="007C3C0D">
      <w:pPr>
        <w:widowControl/>
        <w:jc w:val="center"/>
        <w:rPr>
          <w:rFonts w:ascii="Arial" w:hAnsi="Arial" w:cs="Arial"/>
          <w:noProof/>
          <w:szCs w:val="21"/>
        </w:rPr>
      </w:pPr>
      <w:r>
        <w:rPr>
          <w:rFonts w:ascii="Arial" w:hAnsi="Arial" w:cs="Arial"/>
          <w:noProof/>
          <w:szCs w:val="21"/>
        </w:rPr>
        <w:drawing>
          <wp:inline distT="0" distB="0" distL="0" distR="0">
            <wp:extent cx="4248150" cy="2590800"/>
            <wp:effectExtent l="19050" t="0" r="0" b="0"/>
            <wp:docPr id="88" name="图片 16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7"/>
                    <pic:cNvPicPr>
                      <a:picLocks noChangeAspect="1" noChangeArrowheads="1"/>
                    </pic:cNvPicPr>
                  </pic:nvPicPr>
                  <pic:blipFill>
                    <a:blip r:embed="rId111"/>
                    <a:srcRect/>
                    <a:stretch>
                      <a:fillRect/>
                    </a:stretch>
                  </pic:blipFill>
                  <pic:spPr bwMode="auto">
                    <a:xfrm>
                      <a:off x="0" y="0"/>
                      <a:ext cx="4248150" cy="2590800"/>
                    </a:xfrm>
                    <a:prstGeom prst="rect">
                      <a:avLst/>
                    </a:prstGeom>
                    <a:noFill/>
                    <a:ln w="9525">
                      <a:noFill/>
                      <a:miter lim="800000"/>
                      <a:headEnd/>
                      <a:tailEnd/>
                    </a:ln>
                  </pic:spPr>
                </pic:pic>
              </a:graphicData>
            </a:graphic>
          </wp:inline>
        </w:drawing>
      </w:r>
    </w:p>
    <w:p w:rsidR="00B75808" w:rsidRDefault="00B75808" w:rsidP="00B75808">
      <w:pPr>
        <w:widowControl/>
        <w:jc w:val="center"/>
        <w:rPr>
          <w:rFonts w:ascii="Arial" w:hAnsi="Arial" w:cs="Arial" w:hint="eastAsia"/>
          <w:szCs w:val="21"/>
        </w:rPr>
      </w:pPr>
      <w:r w:rsidRPr="00BF7DF7">
        <w:rPr>
          <w:rFonts w:ascii="Arial" w:hAnsi="Arial" w:cs="Arial"/>
          <w:szCs w:val="21"/>
        </w:rPr>
        <w:t>图七</w:t>
      </w:r>
    </w:p>
    <w:p w:rsidR="007C3C0D" w:rsidRPr="00BF7DF7" w:rsidRDefault="007C3C0D" w:rsidP="00B75808">
      <w:pPr>
        <w:widowControl/>
        <w:jc w:val="center"/>
        <w:rPr>
          <w:rFonts w:ascii="Arial" w:hAnsi="Arial" w:cs="Arial"/>
          <w:szCs w:val="21"/>
        </w:rPr>
      </w:pP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（二）中庭设有回廊，且满足如下规定（如图八所示）：</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1</w:t>
      </w:r>
      <w:r w:rsidRPr="007C3C0D">
        <w:rPr>
          <w:rFonts w:ascii="Arial" w:hAnsi="Arial" w:cs="Arial"/>
          <w:sz w:val="24"/>
          <w:szCs w:val="21"/>
        </w:rPr>
        <w:t>、房间与中庭回廊相通的门窗应设置防火门窗，房间隔墙采用耐火极限不低于</w:t>
      </w:r>
      <w:r w:rsidRPr="007C3C0D">
        <w:rPr>
          <w:rFonts w:ascii="Arial" w:hAnsi="Arial" w:cs="Arial"/>
          <w:sz w:val="24"/>
          <w:szCs w:val="21"/>
        </w:rPr>
        <w:t>1h</w:t>
      </w:r>
      <w:r w:rsidRPr="007C3C0D">
        <w:rPr>
          <w:rFonts w:ascii="Arial" w:hAnsi="Arial" w:cs="Arial"/>
          <w:sz w:val="24"/>
          <w:szCs w:val="21"/>
        </w:rPr>
        <w:t>的不燃烧体；</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2</w:t>
      </w:r>
      <w:r w:rsidRPr="007C3C0D">
        <w:rPr>
          <w:rFonts w:ascii="Arial" w:hAnsi="Arial" w:cs="Arial"/>
          <w:sz w:val="24"/>
          <w:szCs w:val="21"/>
        </w:rPr>
        <w:t>、与中庭相通的过厅、通道等处应设置防火门或防火卷帘；</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3</w:t>
      </w:r>
      <w:r w:rsidRPr="007C3C0D">
        <w:rPr>
          <w:rFonts w:ascii="Arial" w:hAnsi="Arial" w:cs="Arial"/>
          <w:sz w:val="24"/>
          <w:szCs w:val="21"/>
        </w:rPr>
        <w:t>、回廊设置喷淋、排烟系统。</w:t>
      </w:r>
    </w:p>
    <w:p w:rsidR="00B75808" w:rsidRPr="00BF7DF7" w:rsidRDefault="00A90F05" w:rsidP="00B75808">
      <w:pPr>
        <w:widowControl/>
        <w:jc w:val="center"/>
        <w:rPr>
          <w:rFonts w:ascii="Arial" w:hAnsi="Arial" w:cs="Arial"/>
          <w:szCs w:val="21"/>
        </w:rPr>
      </w:pPr>
      <w:r>
        <w:rPr>
          <w:rFonts w:ascii="Arial" w:hAnsi="Arial" w:cs="Arial"/>
          <w:noProof/>
          <w:szCs w:val="21"/>
        </w:rPr>
        <w:lastRenderedPageBreak/>
        <w:drawing>
          <wp:inline distT="0" distB="0" distL="0" distR="0">
            <wp:extent cx="5019675" cy="2705100"/>
            <wp:effectExtent l="19050" t="0" r="9525" b="0"/>
            <wp:docPr id="89" name="图片 16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8"/>
                    <pic:cNvPicPr>
                      <a:picLocks noChangeAspect="1" noChangeArrowheads="1"/>
                    </pic:cNvPicPr>
                  </pic:nvPicPr>
                  <pic:blipFill>
                    <a:blip r:embed="rId112"/>
                    <a:srcRect b="10057"/>
                    <a:stretch>
                      <a:fillRect/>
                    </a:stretch>
                  </pic:blipFill>
                  <pic:spPr bwMode="auto">
                    <a:xfrm>
                      <a:off x="0" y="0"/>
                      <a:ext cx="5019675" cy="2705100"/>
                    </a:xfrm>
                    <a:prstGeom prst="rect">
                      <a:avLst/>
                    </a:prstGeom>
                    <a:noFill/>
                    <a:ln w="9525">
                      <a:noFill/>
                      <a:miter lim="800000"/>
                      <a:headEnd/>
                      <a:tailEnd/>
                    </a:ln>
                  </pic:spPr>
                </pic:pic>
              </a:graphicData>
            </a:graphic>
          </wp:inline>
        </w:drawing>
      </w:r>
    </w:p>
    <w:p w:rsidR="00B75808" w:rsidRDefault="00B75808" w:rsidP="00B75808">
      <w:pPr>
        <w:widowControl/>
        <w:jc w:val="center"/>
        <w:rPr>
          <w:rFonts w:ascii="Arial" w:hAnsi="Arial" w:cs="Arial" w:hint="eastAsia"/>
          <w:szCs w:val="21"/>
        </w:rPr>
      </w:pPr>
      <w:r w:rsidRPr="00BF7DF7">
        <w:rPr>
          <w:rFonts w:ascii="Arial" w:hAnsi="Arial" w:cs="Arial"/>
          <w:szCs w:val="21"/>
        </w:rPr>
        <w:t>图八</w:t>
      </w:r>
    </w:p>
    <w:p w:rsidR="007C3C0D" w:rsidRPr="00BF7DF7" w:rsidRDefault="007C3C0D" w:rsidP="00B75808">
      <w:pPr>
        <w:widowControl/>
        <w:jc w:val="center"/>
        <w:rPr>
          <w:rFonts w:ascii="Arial" w:hAnsi="Arial" w:cs="Arial"/>
          <w:szCs w:val="21"/>
        </w:rPr>
      </w:pP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（三）当面向中庭回廊的房间采用耐火极限不低于</w:t>
      </w:r>
      <w:r w:rsidRPr="007C3C0D">
        <w:rPr>
          <w:rFonts w:ascii="Arial" w:hAnsi="Arial" w:cs="Arial"/>
          <w:sz w:val="24"/>
          <w:szCs w:val="21"/>
        </w:rPr>
        <w:t>1h</w:t>
      </w:r>
      <w:r w:rsidRPr="007C3C0D">
        <w:rPr>
          <w:rFonts w:ascii="Arial" w:hAnsi="Arial" w:cs="Arial"/>
          <w:sz w:val="24"/>
          <w:szCs w:val="21"/>
        </w:rPr>
        <w:t>的</w:t>
      </w:r>
      <w:r w:rsidRPr="007C3C0D">
        <w:rPr>
          <w:rFonts w:ascii="Arial" w:hAnsi="Arial" w:cs="Arial"/>
          <w:sz w:val="24"/>
          <w:szCs w:val="21"/>
        </w:rPr>
        <w:t>C</w:t>
      </w:r>
      <w:r w:rsidRPr="007C3C0D">
        <w:rPr>
          <w:rFonts w:ascii="Arial" w:hAnsi="Arial" w:cs="Arial"/>
          <w:sz w:val="24"/>
          <w:szCs w:val="21"/>
        </w:rPr>
        <w:t>类防火玻璃隔墙，且满足以下规定（如图九所示）：</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1</w:t>
      </w:r>
      <w:r w:rsidRPr="007C3C0D">
        <w:rPr>
          <w:rFonts w:ascii="Arial" w:hAnsi="Arial" w:cs="Arial"/>
          <w:sz w:val="24"/>
          <w:szCs w:val="21"/>
        </w:rPr>
        <w:t>、中庭底部及回廊只能作为观赏或交通廊道，不应作为商业等其它功能使用；</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2</w:t>
      </w:r>
      <w:r w:rsidRPr="007C3C0D">
        <w:rPr>
          <w:rFonts w:ascii="Arial" w:hAnsi="Arial" w:cs="Arial"/>
          <w:sz w:val="24"/>
          <w:szCs w:val="21"/>
        </w:rPr>
        <w:t>、中庭回廊的宽度不小于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7C3C0D">
          <w:rPr>
            <w:rFonts w:ascii="Arial" w:hAnsi="Arial" w:cs="Arial"/>
            <w:sz w:val="24"/>
            <w:szCs w:val="21"/>
          </w:rPr>
          <w:t>3m</w:t>
        </w:r>
      </w:smartTag>
      <w:r w:rsidRPr="007C3C0D">
        <w:rPr>
          <w:rFonts w:ascii="Arial" w:hAnsi="Arial" w:cs="Arial"/>
          <w:sz w:val="24"/>
          <w:szCs w:val="21"/>
        </w:rPr>
        <w:t>；</w:t>
      </w: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t>3</w:t>
      </w:r>
      <w:r w:rsidRPr="007C3C0D">
        <w:rPr>
          <w:rFonts w:ascii="Arial" w:hAnsi="Arial" w:cs="Arial"/>
          <w:sz w:val="24"/>
          <w:szCs w:val="21"/>
        </w:rPr>
        <w:t>、房间和中庭回廊应分别设置喷淋、排烟系统，喷淋系统的消防泵可合用，但湿式报警阀后应分开，屋顶水箱的容积不小于</w:t>
      </w:r>
      <w:smartTag w:uri="urn:schemas-microsoft-com:office:smarttags" w:element="chmetcnv">
        <w:smartTagPr>
          <w:attr w:name="TCSC" w:val="0"/>
          <w:attr w:name="NumberType" w:val="1"/>
          <w:attr w:name="Negative" w:val="False"/>
          <w:attr w:name="HasSpace" w:val="False"/>
          <w:attr w:name="SourceValue" w:val="36"/>
          <w:attr w:name="UnitName" w:val="m3"/>
        </w:smartTagPr>
        <w:r w:rsidRPr="007C3C0D">
          <w:rPr>
            <w:rFonts w:ascii="Arial" w:hAnsi="Arial" w:cs="Arial"/>
            <w:sz w:val="24"/>
            <w:szCs w:val="21"/>
          </w:rPr>
          <w:t>36m</w:t>
        </w:r>
        <w:r w:rsidRPr="007C3C0D">
          <w:rPr>
            <w:rFonts w:ascii="Arial" w:hAnsi="Arial" w:cs="Arial"/>
            <w:sz w:val="24"/>
            <w:szCs w:val="21"/>
            <w:vertAlign w:val="superscript"/>
          </w:rPr>
          <w:t>3</w:t>
        </w:r>
      </w:smartTag>
      <w:r w:rsidRPr="007C3C0D">
        <w:rPr>
          <w:rFonts w:ascii="Arial" w:hAnsi="Arial" w:cs="Arial"/>
          <w:sz w:val="24"/>
          <w:szCs w:val="21"/>
        </w:rPr>
        <w:t>。</w:t>
      </w:r>
    </w:p>
    <w:p w:rsidR="00B75808" w:rsidRPr="00BF7DF7" w:rsidRDefault="00A90F05" w:rsidP="00B75808">
      <w:pPr>
        <w:widowControl/>
        <w:jc w:val="center"/>
        <w:rPr>
          <w:rFonts w:ascii="Arial" w:hAnsi="Arial" w:cs="Arial"/>
          <w:szCs w:val="21"/>
        </w:rPr>
      </w:pPr>
      <w:r>
        <w:rPr>
          <w:rFonts w:ascii="Arial" w:hAnsi="Arial" w:cs="Arial"/>
          <w:noProof/>
          <w:szCs w:val="21"/>
        </w:rPr>
        <w:drawing>
          <wp:inline distT="0" distB="0" distL="0" distR="0">
            <wp:extent cx="4933950" cy="3190875"/>
            <wp:effectExtent l="19050" t="0" r="0" b="0"/>
            <wp:docPr id="90" name="图片 16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10"/>
                    <pic:cNvPicPr>
                      <a:picLocks noChangeAspect="1" noChangeArrowheads="1"/>
                    </pic:cNvPicPr>
                  </pic:nvPicPr>
                  <pic:blipFill>
                    <a:blip r:embed="rId113"/>
                    <a:srcRect/>
                    <a:stretch>
                      <a:fillRect/>
                    </a:stretch>
                  </pic:blipFill>
                  <pic:spPr bwMode="auto">
                    <a:xfrm>
                      <a:off x="0" y="0"/>
                      <a:ext cx="4933950" cy="3190875"/>
                    </a:xfrm>
                    <a:prstGeom prst="rect">
                      <a:avLst/>
                    </a:prstGeom>
                    <a:noFill/>
                    <a:ln w="9525">
                      <a:noFill/>
                      <a:miter lim="800000"/>
                      <a:headEnd/>
                      <a:tailEnd/>
                    </a:ln>
                  </pic:spPr>
                </pic:pic>
              </a:graphicData>
            </a:graphic>
          </wp:inline>
        </w:drawing>
      </w:r>
    </w:p>
    <w:p w:rsidR="00B75808" w:rsidRDefault="00B75808" w:rsidP="00B75808">
      <w:pPr>
        <w:widowControl/>
        <w:jc w:val="center"/>
        <w:rPr>
          <w:rFonts w:ascii="Arial" w:hAnsi="Arial" w:cs="Arial" w:hint="eastAsia"/>
          <w:szCs w:val="21"/>
        </w:rPr>
      </w:pPr>
      <w:r w:rsidRPr="00BF7DF7">
        <w:rPr>
          <w:rFonts w:ascii="Arial" w:hAnsi="Arial" w:cs="Arial"/>
          <w:szCs w:val="21"/>
        </w:rPr>
        <w:t>图九</w:t>
      </w:r>
    </w:p>
    <w:p w:rsidR="007C3C0D" w:rsidRPr="00BF7DF7" w:rsidRDefault="007C3C0D" w:rsidP="00B75808">
      <w:pPr>
        <w:widowControl/>
        <w:jc w:val="center"/>
        <w:rPr>
          <w:rFonts w:ascii="Arial" w:hAnsi="Arial" w:cs="Arial"/>
          <w:szCs w:val="21"/>
        </w:rPr>
      </w:pPr>
    </w:p>
    <w:p w:rsidR="00B75808" w:rsidRPr="007C3C0D" w:rsidRDefault="00B75808" w:rsidP="00B75808">
      <w:pPr>
        <w:widowControl/>
        <w:spacing w:line="480" w:lineRule="exact"/>
        <w:jc w:val="left"/>
        <w:rPr>
          <w:rFonts w:ascii="Arial" w:hAnsi="Arial" w:cs="Arial"/>
          <w:sz w:val="24"/>
          <w:szCs w:val="21"/>
        </w:rPr>
      </w:pPr>
      <w:r w:rsidRPr="007C3C0D">
        <w:rPr>
          <w:rFonts w:ascii="Arial" w:hAnsi="Arial" w:cs="Arial"/>
          <w:sz w:val="24"/>
          <w:szCs w:val="21"/>
        </w:rPr>
        <w:lastRenderedPageBreak/>
        <w:t>（四）当中庭跨越水平防火分区时，面向中庭回廊的房间应设置成防火单元，即面向中庭回廊的房间隔墙的耐火极限不应低于</w:t>
      </w:r>
      <w:r w:rsidRPr="007C3C0D">
        <w:rPr>
          <w:rFonts w:ascii="Arial" w:hAnsi="Arial" w:cs="Arial"/>
          <w:sz w:val="24"/>
          <w:szCs w:val="21"/>
        </w:rPr>
        <w:t>2h</w:t>
      </w:r>
      <w:r w:rsidR="007C3C0D">
        <w:rPr>
          <w:rFonts w:ascii="Arial" w:hAnsi="Arial" w:cs="Arial" w:hint="eastAsia"/>
          <w:sz w:val="24"/>
          <w:szCs w:val="21"/>
        </w:rPr>
        <w:t>，</w:t>
      </w:r>
      <w:r w:rsidRPr="007C3C0D">
        <w:rPr>
          <w:rFonts w:ascii="Arial" w:hAnsi="Arial" w:cs="Arial"/>
          <w:sz w:val="24"/>
          <w:szCs w:val="21"/>
        </w:rPr>
        <w:t>房间门应采用乙级防火门（如图十所示）。</w:t>
      </w:r>
    </w:p>
    <w:p w:rsidR="00B75808" w:rsidRPr="00BF7DF7" w:rsidRDefault="00A90F05" w:rsidP="00B75808">
      <w:pPr>
        <w:widowControl/>
        <w:jc w:val="center"/>
        <w:rPr>
          <w:rFonts w:ascii="Arial" w:eastAsia="仿宋_GB2312" w:hAnsi="Arial" w:cs="Arial"/>
          <w:sz w:val="28"/>
          <w:szCs w:val="28"/>
        </w:rPr>
      </w:pPr>
      <w:r>
        <w:rPr>
          <w:rFonts w:ascii="Arial" w:eastAsia="仿宋_GB2312" w:hAnsi="Arial" w:cs="Arial"/>
          <w:noProof/>
          <w:sz w:val="28"/>
          <w:szCs w:val="28"/>
        </w:rPr>
        <w:drawing>
          <wp:inline distT="0" distB="0" distL="0" distR="0">
            <wp:extent cx="4114800" cy="2819400"/>
            <wp:effectExtent l="19050" t="0" r="0" b="0"/>
            <wp:docPr id="91" name="图片 16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9"/>
                    <pic:cNvPicPr>
                      <a:picLocks noChangeAspect="1" noChangeArrowheads="1"/>
                    </pic:cNvPicPr>
                  </pic:nvPicPr>
                  <pic:blipFill>
                    <a:blip r:embed="rId114"/>
                    <a:srcRect/>
                    <a:stretch>
                      <a:fillRect/>
                    </a:stretch>
                  </pic:blipFill>
                  <pic:spPr bwMode="auto">
                    <a:xfrm>
                      <a:off x="0" y="0"/>
                      <a:ext cx="4114800" cy="2819400"/>
                    </a:xfrm>
                    <a:prstGeom prst="rect">
                      <a:avLst/>
                    </a:prstGeom>
                    <a:noFill/>
                    <a:ln w="9525">
                      <a:noFill/>
                      <a:miter lim="800000"/>
                      <a:headEnd/>
                      <a:tailEnd/>
                    </a:ln>
                  </pic:spPr>
                </pic:pic>
              </a:graphicData>
            </a:graphic>
          </wp:inline>
        </w:drawing>
      </w:r>
    </w:p>
    <w:p w:rsidR="00B75808" w:rsidRDefault="00B75808" w:rsidP="00BF7DF7">
      <w:pPr>
        <w:widowControl/>
        <w:jc w:val="center"/>
        <w:rPr>
          <w:rFonts w:ascii="Arial" w:eastAsia="黑体" w:hAnsi="Arial" w:cs="Arial"/>
          <w:szCs w:val="21"/>
        </w:rPr>
      </w:pPr>
      <w:r w:rsidRPr="00BF7DF7">
        <w:rPr>
          <w:rFonts w:ascii="Arial" w:eastAsia="黑体" w:hAnsi="Arial" w:cs="Arial"/>
          <w:szCs w:val="21"/>
        </w:rPr>
        <w:t>图十</w:t>
      </w:r>
    </w:p>
    <w:p w:rsidR="00BF7DF7" w:rsidRDefault="00BF7DF7" w:rsidP="00BF7DF7">
      <w:pPr>
        <w:widowControl/>
        <w:jc w:val="center"/>
        <w:rPr>
          <w:rFonts w:ascii="Arial" w:eastAsia="黑体" w:hAnsi="Arial" w:cs="Arial" w:hint="eastAsia"/>
          <w:szCs w:val="21"/>
        </w:rPr>
      </w:pPr>
    </w:p>
    <w:p w:rsidR="00FD7292" w:rsidRDefault="00FD7292" w:rsidP="00BF7DF7">
      <w:pPr>
        <w:widowControl/>
        <w:jc w:val="center"/>
        <w:rPr>
          <w:rFonts w:ascii="Arial" w:eastAsia="黑体" w:hAnsi="Arial" w:cs="Arial" w:hint="eastAsia"/>
          <w:szCs w:val="21"/>
        </w:rPr>
      </w:pPr>
    </w:p>
    <w:p w:rsidR="00FD7292" w:rsidRPr="00BF7DF7" w:rsidRDefault="00FD7292" w:rsidP="00BF7DF7">
      <w:pPr>
        <w:widowControl/>
        <w:jc w:val="center"/>
        <w:rPr>
          <w:rFonts w:ascii="Arial" w:eastAsia="黑体" w:hAnsi="Arial" w:cs="Arial"/>
          <w:szCs w:val="21"/>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61"/>
      </w:tblGrid>
      <w:tr w:rsidR="00B75808" w:rsidRPr="00B535CC" w:rsidTr="00BF7DF7">
        <w:trPr>
          <w:trHeight w:val="653"/>
        </w:trPr>
        <w:tc>
          <w:tcPr>
            <w:tcW w:w="9061" w:type="dxa"/>
            <w:tcBorders>
              <w:top w:val="nil"/>
              <w:left w:val="nil"/>
              <w:right w:val="nil"/>
            </w:tcBorders>
            <w:vAlign w:val="center"/>
          </w:tcPr>
          <w:p w:rsidR="00B75808" w:rsidRPr="00BF7DF7" w:rsidRDefault="00B75808" w:rsidP="00B75808">
            <w:pPr>
              <w:widowControl/>
              <w:jc w:val="left"/>
              <w:rPr>
                <w:rFonts w:ascii="Arial" w:eastAsia="方正小标宋简体" w:hAnsi="Arial" w:cs="Arial"/>
                <w:sz w:val="30"/>
                <w:szCs w:val="20"/>
              </w:rPr>
            </w:pPr>
            <w:r w:rsidRPr="00BF7DF7">
              <w:rPr>
                <w:rFonts w:ascii="Arial" w:eastAsia="黑体" w:hAnsi="Arial" w:cs="Arial"/>
                <w:sz w:val="30"/>
                <w:szCs w:val="20"/>
              </w:rPr>
              <w:t>主题词：</w:t>
            </w:r>
            <w:r w:rsidRPr="00BF7DF7">
              <w:rPr>
                <w:rFonts w:ascii="Arial" w:eastAsia="方正小标宋简体" w:hAnsi="Arial" w:cs="Arial"/>
                <w:sz w:val="30"/>
                <w:szCs w:val="20"/>
              </w:rPr>
              <w:t>消防</w:t>
            </w:r>
            <w:r w:rsidRPr="00BF7DF7">
              <w:rPr>
                <w:rFonts w:ascii="Arial" w:eastAsia="方正小标宋简体" w:hAnsi="Arial" w:cs="Arial"/>
                <w:sz w:val="30"/>
                <w:szCs w:val="20"/>
              </w:rPr>
              <w:t xml:space="preserve">  </w:t>
            </w:r>
            <w:r w:rsidRPr="00BF7DF7">
              <w:rPr>
                <w:rFonts w:ascii="Arial" w:eastAsia="方正小标宋简体" w:hAnsi="Arial" w:cs="Arial"/>
                <w:sz w:val="30"/>
                <w:szCs w:val="20"/>
              </w:rPr>
              <w:t>印发</w:t>
            </w:r>
            <w:r w:rsidRPr="00BF7DF7">
              <w:rPr>
                <w:rFonts w:ascii="Arial" w:eastAsia="方正小标宋简体" w:hAnsi="Arial" w:cs="Arial"/>
                <w:sz w:val="30"/>
                <w:szCs w:val="20"/>
              </w:rPr>
              <w:t xml:space="preserve">  </w:t>
            </w:r>
            <w:r w:rsidRPr="00BF7DF7">
              <w:rPr>
                <w:rFonts w:ascii="Arial" w:eastAsia="方正小标宋简体" w:hAnsi="Arial" w:cs="Arial"/>
                <w:sz w:val="30"/>
                <w:szCs w:val="20"/>
              </w:rPr>
              <w:t>规定</w:t>
            </w:r>
            <w:r w:rsidRPr="00BF7DF7">
              <w:rPr>
                <w:rFonts w:ascii="Arial" w:eastAsia="方正小标宋简体" w:hAnsi="Arial" w:cs="Arial"/>
                <w:sz w:val="30"/>
                <w:szCs w:val="20"/>
              </w:rPr>
              <w:t xml:space="preserve">  </w:t>
            </w:r>
            <w:r w:rsidRPr="00BF7DF7">
              <w:rPr>
                <w:rFonts w:ascii="Arial" w:eastAsia="方正小标宋简体" w:hAnsi="Arial" w:cs="Arial"/>
                <w:sz w:val="30"/>
                <w:szCs w:val="20"/>
              </w:rPr>
              <w:t>通知</w:t>
            </w:r>
          </w:p>
        </w:tc>
      </w:tr>
      <w:tr w:rsidR="00B75808" w:rsidRPr="00B535CC" w:rsidTr="00BF7DF7">
        <w:trPr>
          <w:trHeight w:val="653"/>
        </w:trPr>
        <w:tc>
          <w:tcPr>
            <w:tcW w:w="9061" w:type="dxa"/>
            <w:tcBorders>
              <w:left w:val="nil"/>
              <w:bottom w:val="thinThickSmallGap" w:sz="24" w:space="0" w:color="auto"/>
              <w:right w:val="nil"/>
            </w:tcBorders>
            <w:vAlign w:val="center"/>
          </w:tcPr>
          <w:p w:rsidR="00B75808" w:rsidRPr="00BF7DF7" w:rsidRDefault="00B75808" w:rsidP="00B75808">
            <w:pPr>
              <w:widowControl/>
              <w:jc w:val="left"/>
              <w:rPr>
                <w:rFonts w:ascii="Arial" w:eastAsia="仿宋_GB2312" w:hAnsi="Arial" w:cs="Arial"/>
                <w:sz w:val="32"/>
                <w:szCs w:val="32"/>
              </w:rPr>
            </w:pPr>
            <w:r w:rsidRPr="00BF7DF7">
              <w:rPr>
                <w:rFonts w:ascii="Arial" w:eastAsia="仿宋_GB2312" w:hAnsi="Arial" w:cs="Arial"/>
                <w:sz w:val="32"/>
                <w:szCs w:val="32"/>
              </w:rPr>
              <w:t>上海市消防局办公室</w:t>
            </w:r>
            <w:r w:rsidRPr="00BF7DF7">
              <w:rPr>
                <w:rFonts w:ascii="Arial" w:eastAsia="仿宋_GB2312" w:hAnsi="Arial" w:cs="Arial"/>
                <w:sz w:val="32"/>
                <w:szCs w:val="32"/>
              </w:rPr>
              <w:t xml:space="preserve">          </w:t>
            </w:r>
            <w:smartTag w:uri="urn:schemas-microsoft-com:office:smarttags" w:element="chsdate">
              <w:smartTagPr>
                <w:attr w:name="IsROCDate" w:val="False"/>
                <w:attr w:name="IsLunarDate" w:val="False"/>
                <w:attr w:name="Day" w:val="29"/>
                <w:attr w:name="Month" w:val="12"/>
                <w:attr w:name="Year" w:val="2006"/>
              </w:smartTagPr>
              <w:r w:rsidRPr="00BF7DF7">
                <w:rPr>
                  <w:rFonts w:ascii="Arial" w:eastAsia="仿宋_GB2312" w:hAnsi="Arial" w:cs="Arial"/>
                  <w:sz w:val="32"/>
                  <w:szCs w:val="32"/>
                </w:rPr>
                <w:t>2006</w:t>
              </w:r>
              <w:r w:rsidRPr="00BF7DF7">
                <w:rPr>
                  <w:rFonts w:ascii="Arial" w:eastAsia="仿宋_GB2312" w:hAnsi="Arial" w:cs="Arial"/>
                  <w:sz w:val="32"/>
                  <w:szCs w:val="32"/>
                </w:rPr>
                <w:t>年</w:t>
              </w:r>
              <w:r w:rsidRPr="00BF7DF7">
                <w:rPr>
                  <w:rFonts w:ascii="Arial" w:eastAsia="仿宋_GB2312" w:hAnsi="Arial" w:cs="Arial"/>
                  <w:sz w:val="32"/>
                  <w:szCs w:val="32"/>
                </w:rPr>
                <w:t>12</w:t>
              </w:r>
              <w:r w:rsidRPr="00BF7DF7">
                <w:rPr>
                  <w:rFonts w:ascii="Arial" w:eastAsia="仿宋_GB2312" w:hAnsi="Arial" w:cs="Arial"/>
                  <w:sz w:val="32"/>
                  <w:szCs w:val="32"/>
                </w:rPr>
                <w:t>月</w:t>
              </w:r>
              <w:r w:rsidRPr="00BF7DF7">
                <w:rPr>
                  <w:rFonts w:ascii="Arial" w:eastAsia="仿宋_GB2312" w:hAnsi="Arial" w:cs="Arial"/>
                  <w:sz w:val="32"/>
                  <w:szCs w:val="32"/>
                </w:rPr>
                <w:t>29</w:t>
              </w:r>
              <w:r w:rsidRPr="00BF7DF7">
                <w:rPr>
                  <w:rFonts w:ascii="Arial" w:eastAsia="仿宋_GB2312" w:hAnsi="Arial" w:cs="Arial"/>
                  <w:sz w:val="32"/>
                  <w:szCs w:val="32"/>
                </w:rPr>
                <w:t>日</w:t>
              </w:r>
            </w:smartTag>
            <w:r w:rsidRPr="00BF7DF7">
              <w:rPr>
                <w:rFonts w:ascii="Arial" w:eastAsia="仿宋_GB2312" w:hAnsi="Arial" w:cs="Arial"/>
                <w:sz w:val="32"/>
                <w:szCs w:val="32"/>
              </w:rPr>
              <w:t>印发</w:t>
            </w:r>
          </w:p>
        </w:tc>
      </w:tr>
    </w:tbl>
    <w:p w:rsidR="00B75808" w:rsidRPr="00BF7DF7" w:rsidRDefault="00B75808" w:rsidP="00B75808">
      <w:pPr>
        <w:widowControl/>
        <w:jc w:val="left"/>
        <w:rPr>
          <w:rFonts w:ascii="Arial" w:eastAsia="方正仿宋简体" w:hAnsi="Arial" w:cs="Arial"/>
          <w:sz w:val="30"/>
          <w:szCs w:val="20"/>
        </w:rPr>
      </w:pPr>
    </w:p>
    <w:p w:rsidR="00B75808" w:rsidRPr="00BF7DF7" w:rsidRDefault="00A90F05" w:rsidP="00A90F05">
      <w:pPr>
        <w:pStyle w:val="3"/>
        <w:numPr>
          <w:ilvl w:val="0"/>
          <w:numId w:val="0"/>
        </w:numPr>
        <w:spacing w:before="0"/>
        <w:jc w:val="both"/>
        <w:rPr>
          <w:rFonts w:cs="Arial"/>
          <w:kern w:val="0"/>
          <w:sz w:val="24"/>
          <w:szCs w:val="24"/>
        </w:rPr>
      </w:pPr>
      <w:r w:rsidRPr="00BF7DF7">
        <w:rPr>
          <w:rFonts w:cs="Arial"/>
          <w:kern w:val="0"/>
          <w:sz w:val="24"/>
          <w:szCs w:val="24"/>
        </w:rPr>
        <w:t xml:space="preserve"> </w:t>
      </w:r>
    </w:p>
    <w:p w:rsidR="000C772C" w:rsidRPr="002D03BB" w:rsidRDefault="000C772C" w:rsidP="002D03BB">
      <w:pPr>
        <w:keepNext/>
        <w:keepLines/>
        <w:spacing w:before="400" w:after="260" w:line="360" w:lineRule="auto"/>
        <w:outlineLvl w:val="2"/>
        <w:rPr>
          <w:rFonts w:ascii="Arial" w:eastAsia="黑体" w:hAnsi="Arial" w:cs="Arial"/>
          <w:bCs/>
          <w:vanish/>
          <w:sz w:val="32"/>
          <w:szCs w:val="32"/>
        </w:rPr>
      </w:pPr>
      <w:bookmarkStart w:id="32" w:name="_Toc398640106"/>
      <w:bookmarkStart w:id="33" w:name="_Toc401217752"/>
      <w:bookmarkStart w:id="34" w:name="_Toc390075155"/>
      <w:bookmarkStart w:id="35" w:name="_Toc390087999"/>
      <w:bookmarkEnd w:id="32"/>
      <w:bookmarkEnd w:id="33"/>
      <w:bookmarkEnd w:id="34"/>
      <w:bookmarkEnd w:id="35"/>
    </w:p>
    <w:sectPr w:rsidR="000C772C" w:rsidRPr="002D03BB" w:rsidSect="00BF7DF7">
      <w:footerReference w:type="default" r:id="rId115"/>
      <w:pgSz w:w="11906" w:h="16838"/>
      <w:pgMar w:top="1440" w:right="1797" w:bottom="1440" w:left="1797" w:header="851" w:footer="659"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553" w:rsidRDefault="006C1553" w:rsidP="008F3F71">
      <w:r>
        <w:separator/>
      </w:r>
    </w:p>
  </w:endnote>
  <w:endnote w:type="continuationSeparator" w:id="0">
    <w:p w:rsidR="006C1553" w:rsidRDefault="006C1553" w:rsidP="008F3F7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方正仿宋简体">
    <w:altName w:val="方正舒体"/>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宋体"/>
    <w:charset w:val="86"/>
    <w:family w:val="auto"/>
    <w:pitch w:val="variable"/>
    <w:sig w:usb0="00000001" w:usb1="080E0000" w:usb2="00000010" w:usb3="00000000" w:csb0="00040000" w:csb1="00000000"/>
  </w:font>
  <w:font w:name="仿宋_GB2312">
    <w:altName w:val="Arial Unicode MS"/>
    <w:charset w:val="86"/>
    <w:family w:val="auto"/>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425" w:rsidRDefault="00034425" w:rsidP="00FC54BE">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425" w:rsidRDefault="00C46FC3" w:rsidP="00FC54BE">
    <w:pPr>
      <w:pStyle w:val="a5"/>
      <w:jc w:val="center"/>
    </w:pPr>
    <w:r w:rsidRPr="00FC54BE">
      <w:rPr>
        <w:rFonts w:ascii="Arial" w:hAnsi="Arial" w:cs="Arial"/>
      </w:rPr>
      <w:fldChar w:fldCharType="begin"/>
    </w:r>
    <w:r w:rsidR="00034425" w:rsidRPr="00FC54BE">
      <w:rPr>
        <w:rFonts w:ascii="Arial" w:hAnsi="Arial" w:cs="Arial"/>
      </w:rPr>
      <w:instrText>PAGE   \* MERGEFORMAT</w:instrText>
    </w:r>
    <w:r w:rsidRPr="00FC54BE">
      <w:rPr>
        <w:rFonts w:ascii="Arial" w:hAnsi="Arial" w:cs="Arial"/>
      </w:rPr>
      <w:fldChar w:fldCharType="separate"/>
    </w:r>
    <w:r w:rsidR="00A90F05" w:rsidRPr="00A90F05">
      <w:rPr>
        <w:rFonts w:ascii="Arial" w:hAnsi="Arial" w:cs="Arial"/>
        <w:noProof/>
        <w:lang w:val="zh-CN"/>
      </w:rPr>
      <w:t>60</w:t>
    </w:r>
    <w:r w:rsidRPr="00FC54BE">
      <w:rPr>
        <w:rFonts w:ascii="Arial" w:hAnsi="Arial" w:cs="Aria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425" w:rsidRDefault="00034425">
    <w:pPr>
      <w:pStyle w:val="a5"/>
      <w:framePr w:w="1134" w:wrap="around" w:vAnchor="text" w:hAnchor="text" w:xAlign="outside" w:y="1"/>
      <w:jc w:val="right"/>
      <w:rPr>
        <w:rStyle w:val="af"/>
        <w:sz w:val="24"/>
      </w:rPr>
    </w:pPr>
    <w:r>
      <w:rPr>
        <w:rStyle w:val="af"/>
        <w:rFonts w:hint="eastAsia"/>
        <w:sz w:val="24"/>
      </w:rPr>
      <w:t>－</w:t>
    </w:r>
    <w:r>
      <w:rPr>
        <w:rStyle w:val="af"/>
        <w:rFonts w:hint="eastAsia"/>
        <w:sz w:val="24"/>
      </w:rPr>
      <w:t xml:space="preserve"> </w:t>
    </w:r>
    <w:r w:rsidR="00C46FC3">
      <w:rPr>
        <w:rStyle w:val="af"/>
        <w:sz w:val="24"/>
      </w:rPr>
      <w:fldChar w:fldCharType="begin"/>
    </w:r>
    <w:r>
      <w:rPr>
        <w:rStyle w:val="af"/>
        <w:sz w:val="24"/>
      </w:rPr>
      <w:instrText xml:space="preserve">PAGE  </w:instrText>
    </w:r>
    <w:r w:rsidR="00C46FC3">
      <w:rPr>
        <w:rStyle w:val="af"/>
        <w:sz w:val="24"/>
      </w:rPr>
      <w:fldChar w:fldCharType="separate"/>
    </w:r>
    <w:r>
      <w:rPr>
        <w:rStyle w:val="af"/>
        <w:noProof/>
        <w:sz w:val="24"/>
      </w:rPr>
      <w:t>6</w:t>
    </w:r>
    <w:r w:rsidR="00C46FC3">
      <w:rPr>
        <w:rStyle w:val="af"/>
        <w:sz w:val="24"/>
      </w:rPr>
      <w:fldChar w:fldCharType="end"/>
    </w:r>
    <w:r>
      <w:rPr>
        <w:rStyle w:val="af"/>
        <w:rFonts w:hint="eastAsia"/>
        <w:sz w:val="24"/>
      </w:rPr>
      <w:t xml:space="preserve"> </w:t>
    </w:r>
    <w:r>
      <w:rPr>
        <w:rStyle w:val="af"/>
        <w:rFonts w:hint="eastAsia"/>
        <w:sz w:val="24"/>
      </w:rPr>
      <w:t>－</w:t>
    </w:r>
  </w:p>
  <w:p w:rsidR="00034425" w:rsidRDefault="00034425">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425" w:rsidRDefault="00C46FC3" w:rsidP="002D03BB">
    <w:pPr>
      <w:pStyle w:val="a5"/>
      <w:jc w:val="center"/>
    </w:pPr>
    <w:fldSimple w:instr="PAGE   \* MERGEFORMAT">
      <w:r w:rsidR="00A90F05" w:rsidRPr="00A90F05">
        <w:rPr>
          <w:noProof/>
          <w:lang w:val="zh-CN"/>
        </w:rPr>
        <w:t>63</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425" w:rsidRDefault="00C46FC3" w:rsidP="002D03BB">
    <w:pPr>
      <w:pStyle w:val="a5"/>
      <w:jc w:val="center"/>
    </w:pPr>
    <w:fldSimple w:instr="PAGE   \* MERGEFORMAT">
      <w:r w:rsidR="00A90F05" w:rsidRPr="00A90F05">
        <w:rPr>
          <w:noProof/>
          <w:lang w:val="zh-CN"/>
        </w:rPr>
        <w:t>116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553" w:rsidRDefault="006C1553" w:rsidP="008F3F71">
      <w:r>
        <w:separator/>
      </w:r>
    </w:p>
  </w:footnote>
  <w:footnote w:type="continuationSeparator" w:id="0">
    <w:p w:rsidR="006C1553" w:rsidRDefault="006C1553" w:rsidP="008F3F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425" w:rsidRPr="002D789C" w:rsidRDefault="00034425" w:rsidP="002D789C">
    <w:pPr>
      <w:pStyle w:val="a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89C" w:rsidRPr="002D789C" w:rsidRDefault="002D789C" w:rsidP="002D789C">
    <w:pPr>
      <w:widowControl/>
      <w:pBdr>
        <w:bottom w:val="single" w:sz="4" w:space="1" w:color="auto"/>
      </w:pBdr>
      <w:spacing w:line="276" w:lineRule="auto"/>
      <w:jc w:val="right"/>
      <w:rPr>
        <w:rFonts w:ascii="Arial" w:eastAsia="黑体" w:hAnsi="Arial" w:cs="Arial"/>
        <w:sz w:val="18"/>
        <w:szCs w:val="18"/>
      </w:rPr>
    </w:pPr>
    <w:r w:rsidRPr="002D789C">
      <w:rPr>
        <w:rFonts w:ascii="Arial" w:eastAsia="黑体" w:hAnsi="Arial" w:cs="Arial"/>
        <w:sz w:val="18"/>
        <w:szCs w:val="18"/>
      </w:rPr>
      <w:t>上海市房屋建筑工程施工图设计文件审查要点（建筑、结构篇）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5AC9"/>
    <w:multiLevelType w:val="hybridMultilevel"/>
    <w:tmpl w:val="4560F9CA"/>
    <w:lvl w:ilvl="0" w:tplc="DC648D4C">
      <w:start w:val="1"/>
      <w:numFmt w:val="decimal"/>
      <w:lvlText w:val="%1）"/>
      <w:lvlJc w:val="left"/>
      <w:pPr>
        <w:ind w:left="280" w:hanging="420"/>
      </w:pPr>
      <w:rPr>
        <w:rFonts w:ascii="Arial" w:eastAsia="宋体" w:hAnsi="Arial" w:cs="Arial" w:hint="default"/>
        <w:sz w:val="24"/>
        <w:em w:val="none"/>
      </w:rPr>
    </w:lvl>
    <w:lvl w:ilvl="1" w:tplc="04090019" w:tentative="1">
      <w:start w:val="1"/>
      <w:numFmt w:val="lowerLetter"/>
      <w:lvlText w:val="%2)"/>
      <w:lvlJc w:val="left"/>
      <w:pPr>
        <w:ind w:left="700" w:hanging="420"/>
      </w:pPr>
    </w:lvl>
    <w:lvl w:ilvl="2" w:tplc="0409001B" w:tentative="1">
      <w:start w:val="1"/>
      <w:numFmt w:val="lowerRoman"/>
      <w:lvlText w:val="%3."/>
      <w:lvlJc w:val="right"/>
      <w:pPr>
        <w:ind w:left="1120" w:hanging="420"/>
      </w:pPr>
    </w:lvl>
    <w:lvl w:ilvl="3" w:tplc="0409000F" w:tentative="1">
      <w:start w:val="1"/>
      <w:numFmt w:val="decimal"/>
      <w:lvlText w:val="%4."/>
      <w:lvlJc w:val="left"/>
      <w:pPr>
        <w:ind w:left="1540" w:hanging="420"/>
      </w:pPr>
    </w:lvl>
    <w:lvl w:ilvl="4" w:tplc="04090019" w:tentative="1">
      <w:start w:val="1"/>
      <w:numFmt w:val="lowerLetter"/>
      <w:lvlText w:val="%5)"/>
      <w:lvlJc w:val="left"/>
      <w:pPr>
        <w:ind w:left="1960" w:hanging="420"/>
      </w:pPr>
    </w:lvl>
    <w:lvl w:ilvl="5" w:tplc="0409001B" w:tentative="1">
      <w:start w:val="1"/>
      <w:numFmt w:val="lowerRoman"/>
      <w:lvlText w:val="%6."/>
      <w:lvlJc w:val="right"/>
      <w:pPr>
        <w:ind w:left="2380" w:hanging="420"/>
      </w:pPr>
    </w:lvl>
    <w:lvl w:ilvl="6" w:tplc="0409000F" w:tentative="1">
      <w:start w:val="1"/>
      <w:numFmt w:val="decimal"/>
      <w:lvlText w:val="%7."/>
      <w:lvlJc w:val="left"/>
      <w:pPr>
        <w:ind w:left="2800" w:hanging="420"/>
      </w:pPr>
    </w:lvl>
    <w:lvl w:ilvl="7" w:tplc="04090019" w:tentative="1">
      <w:start w:val="1"/>
      <w:numFmt w:val="lowerLetter"/>
      <w:lvlText w:val="%8)"/>
      <w:lvlJc w:val="left"/>
      <w:pPr>
        <w:ind w:left="3220" w:hanging="420"/>
      </w:pPr>
    </w:lvl>
    <w:lvl w:ilvl="8" w:tplc="0409001B" w:tentative="1">
      <w:start w:val="1"/>
      <w:numFmt w:val="lowerRoman"/>
      <w:lvlText w:val="%9."/>
      <w:lvlJc w:val="right"/>
      <w:pPr>
        <w:ind w:left="3640" w:hanging="420"/>
      </w:pPr>
    </w:lvl>
  </w:abstractNum>
  <w:abstractNum w:abstractNumId="1">
    <w:nsid w:val="083B60B3"/>
    <w:multiLevelType w:val="hybridMultilevel"/>
    <w:tmpl w:val="8AA8DCE6"/>
    <w:lvl w:ilvl="0" w:tplc="F0684FA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91F0E93"/>
    <w:multiLevelType w:val="hybridMultilevel"/>
    <w:tmpl w:val="7D56DE2A"/>
    <w:lvl w:ilvl="0" w:tplc="A6208242">
      <w:start w:val="1"/>
      <w:numFmt w:val="upperLetter"/>
      <w:lvlText w:val="附录%1"/>
      <w:lvlJc w:val="left"/>
      <w:pPr>
        <w:ind w:left="360" w:hanging="360"/>
      </w:pPr>
      <w:rPr>
        <w:rFonts w:ascii="Arial" w:eastAsia="宋体" w:hAnsi="Arial" w:cs="Arial" w:hint="default"/>
        <w:sz w:val="24"/>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782570"/>
    <w:multiLevelType w:val="multilevel"/>
    <w:tmpl w:val="0E8C5524"/>
    <w:lvl w:ilvl="0">
      <w:start w:val="1"/>
      <w:numFmt w:val="decimal"/>
      <w:lvlText w:val="%1."/>
      <w:lvlJc w:val="left"/>
      <w:pPr>
        <w:ind w:left="900" w:hanging="420"/>
      </w:pPr>
      <w:rPr>
        <w:rFonts w:ascii="Arial" w:hAnsi="Arial" w:cs="Arial" w:hint="default"/>
      </w:rPr>
    </w:lvl>
    <w:lvl w:ilvl="1">
      <w:start w:val="2"/>
      <w:numFmt w:val="decimal"/>
      <w:isLgl/>
      <w:lvlText w:val="%1.%2"/>
      <w:lvlJc w:val="left"/>
      <w:pPr>
        <w:ind w:left="1116" w:hanging="636"/>
      </w:pPr>
      <w:rPr>
        <w:rFonts w:hint="default"/>
      </w:rPr>
    </w:lvl>
    <w:lvl w:ilvl="2">
      <w:start w:val="3"/>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4">
    <w:nsid w:val="297953CD"/>
    <w:multiLevelType w:val="hybridMultilevel"/>
    <w:tmpl w:val="E424D2A8"/>
    <w:lvl w:ilvl="0" w:tplc="DC648D4C">
      <w:start w:val="1"/>
      <w:numFmt w:val="decimal"/>
      <w:lvlText w:val="%1）"/>
      <w:lvlJc w:val="left"/>
      <w:pPr>
        <w:ind w:left="420" w:hanging="420"/>
      </w:pPr>
      <w:rPr>
        <w:rFonts w:ascii="Arial" w:eastAsia="宋体" w:hAnsi="Arial" w:cs="Arial" w:hint="default"/>
        <w:sz w:val="24"/>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E98494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32117441"/>
    <w:multiLevelType w:val="hybridMultilevel"/>
    <w:tmpl w:val="05469428"/>
    <w:lvl w:ilvl="0" w:tplc="55E473BE">
      <w:start w:val="1"/>
      <w:numFmt w:val="japaneseCounting"/>
      <w:lvlText w:val="第%1篇"/>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BB67E39"/>
    <w:multiLevelType w:val="hybridMultilevel"/>
    <w:tmpl w:val="2B3A9F80"/>
    <w:lvl w:ilvl="0" w:tplc="F85C9EC4">
      <w:start w:val="1"/>
      <w:numFmt w:val="japaneseCounting"/>
      <w:lvlText w:val="第%1篇"/>
      <w:lvlJc w:val="left"/>
      <w:pPr>
        <w:ind w:left="1575" w:hanging="15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90F05D4"/>
    <w:multiLevelType w:val="hybridMultilevel"/>
    <w:tmpl w:val="09B24982"/>
    <w:lvl w:ilvl="0" w:tplc="665E96F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94F0F25"/>
    <w:multiLevelType w:val="hybridMultilevel"/>
    <w:tmpl w:val="72B648CC"/>
    <w:lvl w:ilvl="0" w:tplc="EA008B16">
      <w:start w:val="1"/>
      <w:numFmt w:val="decimal"/>
      <w:lvlText w:val="%1."/>
      <w:lvlJc w:val="left"/>
      <w:pPr>
        <w:ind w:left="3252" w:hanging="360"/>
      </w:pPr>
      <w:rPr>
        <w:rFonts w:hint="default"/>
      </w:rPr>
    </w:lvl>
    <w:lvl w:ilvl="1" w:tplc="04090019" w:tentative="1">
      <w:start w:val="1"/>
      <w:numFmt w:val="lowerLetter"/>
      <w:lvlText w:val="%2)"/>
      <w:lvlJc w:val="left"/>
      <w:pPr>
        <w:ind w:left="3732" w:hanging="420"/>
      </w:pPr>
    </w:lvl>
    <w:lvl w:ilvl="2" w:tplc="0409001B" w:tentative="1">
      <w:start w:val="1"/>
      <w:numFmt w:val="lowerRoman"/>
      <w:lvlText w:val="%3."/>
      <w:lvlJc w:val="right"/>
      <w:pPr>
        <w:ind w:left="4152" w:hanging="420"/>
      </w:pPr>
    </w:lvl>
    <w:lvl w:ilvl="3" w:tplc="0409000F" w:tentative="1">
      <w:start w:val="1"/>
      <w:numFmt w:val="decimal"/>
      <w:lvlText w:val="%4."/>
      <w:lvlJc w:val="left"/>
      <w:pPr>
        <w:ind w:left="4572" w:hanging="420"/>
      </w:pPr>
    </w:lvl>
    <w:lvl w:ilvl="4" w:tplc="04090019" w:tentative="1">
      <w:start w:val="1"/>
      <w:numFmt w:val="lowerLetter"/>
      <w:lvlText w:val="%5)"/>
      <w:lvlJc w:val="left"/>
      <w:pPr>
        <w:ind w:left="4992" w:hanging="420"/>
      </w:pPr>
    </w:lvl>
    <w:lvl w:ilvl="5" w:tplc="0409001B" w:tentative="1">
      <w:start w:val="1"/>
      <w:numFmt w:val="lowerRoman"/>
      <w:lvlText w:val="%6."/>
      <w:lvlJc w:val="right"/>
      <w:pPr>
        <w:ind w:left="5412" w:hanging="420"/>
      </w:pPr>
    </w:lvl>
    <w:lvl w:ilvl="6" w:tplc="0409000F" w:tentative="1">
      <w:start w:val="1"/>
      <w:numFmt w:val="decimal"/>
      <w:lvlText w:val="%7."/>
      <w:lvlJc w:val="left"/>
      <w:pPr>
        <w:ind w:left="5832" w:hanging="420"/>
      </w:pPr>
    </w:lvl>
    <w:lvl w:ilvl="7" w:tplc="04090019" w:tentative="1">
      <w:start w:val="1"/>
      <w:numFmt w:val="lowerLetter"/>
      <w:lvlText w:val="%8)"/>
      <w:lvlJc w:val="left"/>
      <w:pPr>
        <w:ind w:left="6252" w:hanging="420"/>
      </w:pPr>
    </w:lvl>
    <w:lvl w:ilvl="8" w:tplc="0409001B" w:tentative="1">
      <w:start w:val="1"/>
      <w:numFmt w:val="lowerRoman"/>
      <w:lvlText w:val="%9."/>
      <w:lvlJc w:val="right"/>
      <w:pPr>
        <w:ind w:left="6672" w:hanging="420"/>
      </w:pPr>
    </w:lvl>
  </w:abstractNum>
  <w:abstractNum w:abstractNumId="10">
    <w:nsid w:val="4BD60F2F"/>
    <w:multiLevelType w:val="multilevel"/>
    <w:tmpl w:val="9BAE0540"/>
    <w:lvl w:ilvl="0">
      <w:start w:val="1"/>
      <w:numFmt w:val="decimal"/>
      <w:pStyle w:val="2"/>
      <w:lvlText w:val="%1"/>
      <w:lvlJc w:val="left"/>
      <w:pPr>
        <w:ind w:left="3544" w:hanging="425"/>
      </w:pPr>
      <w:rPr>
        <w:rFonts w:ascii="Arial" w:hAnsi="Arial" w:cs="Arial" w:hint="default"/>
        <w:b w: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4E84660D"/>
    <w:multiLevelType w:val="hybridMultilevel"/>
    <w:tmpl w:val="436A9514"/>
    <w:lvl w:ilvl="0" w:tplc="B06C95A8">
      <w:start w:val="1"/>
      <w:numFmt w:val="decimal"/>
      <w:lvlText w:val="%1）"/>
      <w:lvlJc w:val="left"/>
      <w:pPr>
        <w:ind w:left="420" w:hanging="420"/>
      </w:pPr>
      <w:rPr>
        <w:rFonts w:ascii="Arial" w:eastAsia="宋体" w:hAnsi="Arial" w:cs="Arial" w:hint="default"/>
        <w:b w:val="0"/>
        <w:sz w:val="24"/>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8893F5D"/>
    <w:multiLevelType w:val="hybridMultilevel"/>
    <w:tmpl w:val="1672817A"/>
    <w:lvl w:ilvl="0" w:tplc="DC648D4C">
      <w:start w:val="1"/>
      <w:numFmt w:val="decimal"/>
      <w:lvlText w:val="%1）"/>
      <w:lvlJc w:val="left"/>
      <w:pPr>
        <w:ind w:left="420" w:hanging="420"/>
      </w:pPr>
      <w:rPr>
        <w:rFonts w:ascii="Arial" w:eastAsia="宋体" w:hAnsi="Arial" w:cs="Arial" w:hint="default"/>
        <w:sz w:val="24"/>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ABF1465"/>
    <w:multiLevelType w:val="multilevel"/>
    <w:tmpl w:val="977E55FC"/>
    <w:lvl w:ilvl="0">
      <w:start w:val="1"/>
      <w:numFmt w:val="decimal"/>
      <w:lvlText w:val="%1"/>
      <w:lvlJc w:val="left"/>
      <w:pPr>
        <w:ind w:left="425" w:hanging="425"/>
      </w:pPr>
      <w:rPr>
        <w:rFonts w:ascii="Arial" w:hAnsi="Arial" w:cs="Arial" w:hint="default"/>
        <w:b w: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5F4D5568"/>
    <w:multiLevelType w:val="hybridMultilevel"/>
    <w:tmpl w:val="840AE69C"/>
    <w:lvl w:ilvl="0" w:tplc="0DF0159C">
      <w:start w:val="1"/>
      <w:numFmt w:val="decimal"/>
      <w:lvlText w:val="%1）"/>
      <w:lvlJc w:val="left"/>
      <w:pPr>
        <w:ind w:left="360" w:hanging="360"/>
      </w:pPr>
      <w:rPr>
        <w:rFonts w:hAnsi="宋体"/>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600610BD"/>
    <w:multiLevelType w:val="hybridMultilevel"/>
    <w:tmpl w:val="A5F2A746"/>
    <w:lvl w:ilvl="0" w:tplc="71B0D0B0">
      <w:start w:val="1"/>
      <w:numFmt w:val="upperLetter"/>
      <w:lvlText w:val="附录%1"/>
      <w:lvlJc w:val="left"/>
      <w:pPr>
        <w:ind w:left="420" w:hanging="420"/>
      </w:pPr>
      <w:rPr>
        <w:rFonts w:ascii="Arial" w:eastAsia="宋体" w:hAnsi="Arial" w:cs="Arial" w:hint="default"/>
        <w:sz w:val="24"/>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4540E47"/>
    <w:multiLevelType w:val="hybridMultilevel"/>
    <w:tmpl w:val="13C81C86"/>
    <w:lvl w:ilvl="0" w:tplc="ABD0C08E">
      <w:start w:val="1"/>
      <w:numFmt w:val="chineseCountingThousand"/>
      <w:pStyle w:val="1"/>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49A0817"/>
    <w:multiLevelType w:val="multilevel"/>
    <w:tmpl w:val="ABDA478E"/>
    <w:lvl w:ilvl="0">
      <w:start w:val="1"/>
      <w:numFmt w:val="decimal"/>
      <w:lvlText w:val="%1"/>
      <w:lvlJc w:val="left"/>
      <w:pPr>
        <w:ind w:left="425" w:hanging="425"/>
      </w:pPr>
      <w:rPr>
        <w:rFonts w:ascii="Arial" w:hAnsi="Arial" w:cs="Arial" w:hint="default"/>
        <w:b w:val="0"/>
      </w:rPr>
    </w:lvl>
    <w:lvl w:ilvl="1">
      <w:start w:val="1"/>
      <w:numFmt w:val="decimal"/>
      <w:pStyle w:val="3"/>
      <w:lvlText w:val="%1.%2"/>
      <w:lvlJc w:val="left"/>
      <w:pPr>
        <w:ind w:left="992" w:hanging="567"/>
      </w:pPr>
      <w:rPr>
        <w:rFonts w:ascii="Arial" w:hAnsi="Arial" w:cs="Arial"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75A03A3F"/>
    <w:multiLevelType w:val="hybridMultilevel"/>
    <w:tmpl w:val="8730B50E"/>
    <w:lvl w:ilvl="0" w:tplc="3B1866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9"/>
  </w:num>
  <w:num w:numId="3">
    <w:abstractNumId w:val="5"/>
  </w:num>
  <w:num w:numId="4">
    <w:abstractNumId w:val="13"/>
  </w:num>
  <w:num w:numId="5">
    <w:abstractNumId w:val="10"/>
  </w:num>
  <w:num w:numId="6">
    <w:abstractNumId w:val="17"/>
  </w:num>
  <w:num w:numId="7">
    <w:abstractNumId w:val="6"/>
  </w:num>
  <w:num w:numId="8">
    <w:abstractNumId w:val="7"/>
  </w:num>
  <w:num w:numId="9">
    <w:abstractNumId w:val="6"/>
  </w:num>
  <w:num w:numId="10">
    <w:abstractNumId w:val="6"/>
  </w:num>
  <w:num w:numId="11">
    <w:abstractNumId w:val="4"/>
  </w:num>
  <w:num w:numId="12">
    <w:abstractNumId w:val="12"/>
  </w:num>
  <w:num w:numId="13">
    <w:abstractNumId w:val="8"/>
  </w:num>
  <w:num w:numId="14">
    <w:abstractNumId w:val="11"/>
  </w:num>
  <w:num w:numId="15">
    <w:abstractNumId w:val="0"/>
  </w:num>
  <w:num w:numId="16">
    <w:abstractNumId w:val="3"/>
  </w:num>
  <w:num w:numId="17">
    <w:abstractNumId w:val="1"/>
  </w:num>
  <w:num w:numId="18">
    <w:abstractNumId w:val="15"/>
  </w:num>
  <w:num w:numId="19">
    <w:abstractNumId w:val="2"/>
  </w:num>
  <w:num w:numId="20">
    <w:abstractNumId w:val="16"/>
  </w:num>
  <w:num w:numId="21">
    <w:abstractNumId w:val="17"/>
    <w:lvlOverride w:ilvl="0">
      <w:startOverride w:val="1"/>
    </w:lvlOverride>
  </w:num>
  <w:num w:numId="22">
    <w:abstractNumId w:val="17"/>
    <w:lvlOverride w:ilvl="0">
      <w:startOverride w:val="2"/>
    </w:lvlOverride>
    <w:lvlOverride w:ilvl="1">
      <w:startOverride w:val="3"/>
    </w:lvlOverride>
    <w:lvlOverride w:ilvl="2">
      <w:startOverride w:val="5"/>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0"/>
  </w:num>
  <w:num w:numId="30">
    <w:abstractNumId w:val="10"/>
  </w:num>
  <w:num w:numId="31">
    <w:abstractNumId w:val="10"/>
  </w:num>
  <w:num w:numId="32">
    <w:abstractNumId w:val="10"/>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7"/>
  </w:num>
  <w:num w:numId="48">
    <w:abstractNumId w:val="17"/>
  </w:num>
  <w:num w:numId="4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13"/>
  <w:drawingGridVerticalSpacing w:val="282"/>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54131"/>
    <w:rsid w:val="000176F0"/>
    <w:rsid w:val="0002190F"/>
    <w:rsid w:val="00025059"/>
    <w:rsid w:val="000257FD"/>
    <w:rsid w:val="00030EDB"/>
    <w:rsid w:val="00034425"/>
    <w:rsid w:val="00035A53"/>
    <w:rsid w:val="00042EDD"/>
    <w:rsid w:val="00053581"/>
    <w:rsid w:val="00053ADE"/>
    <w:rsid w:val="00073928"/>
    <w:rsid w:val="00080183"/>
    <w:rsid w:val="00082D1D"/>
    <w:rsid w:val="0008393E"/>
    <w:rsid w:val="00085CC1"/>
    <w:rsid w:val="000A332E"/>
    <w:rsid w:val="000A335F"/>
    <w:rsid w:val="000B2125"/>
    <w:rsid w:val="000C452C"/>
    <w:rsid w:val="000C772C"/>
    <w:rsid w:val="000D5D06"/>
    <w:rsid w:val="000E7881"/>
    <w:rsid w:val="000F4641"/>
    <w:rsid w:val="000F4646"/>
    <w:rsid w:val="00101D27"/>
    <w:rsid w:val="00115681"/>
    <w:rsid w:val="00116341"/>
    <w:rsid w:val="001171F0"/>
    <w:rsid w:val="00130A61"/>
    <w:rsid w:val="00140923"/>
    <w:rsid w:val="001433FA"/>
    <w:rsid w:val="00151D11"/>
    <w:rsid w:val="00154131"/>
    <w:rsid w:val="0016746C"/>
    <w:rsid w:val="00171BDD"/>
    <w:rsid w:val="00174376"/>
    <w:rsid w:val="001877A8"/>
    <w:rsid w:val="0019207B"/>
    <w:rsid w:val="00195491"/>
    <w:rsid w:val="001968EE"/>
    <w:rsid w:val="001B3509"/>
    <w:rsid w:val="001B75F0"/>
    <w:rsid w:val="001C0BB2"/>
    <w:rsid w:val="001C1049"/>
    <w:rsid w:val="001D7143"/>
    <w:rsid w:val="001F17D1"/>
    <w:rsid w:val="001F24E4"/>
    <w:rsid w:val="001F2866"/>
    <w:rsid w:val="001F2A42"/>
    <w:rsid w:val="00203A13"/>
    <w:rsid w:val="00216E1A"/>
    <w:rsid w:val="00217567"/>
    <w:rsid w:val="00254497"/>
    <w:rsid w:val="002604B0"/>
    <w:rsid w:val="00263310"/>
    <w:rsid w:val="00276538"/>
    <w:rsid w:val="00280CDE"/>
    <w:rsid w:val="002829DC"/>
    <w:rsid w:val="0028677A"/>
    <w:rsid w:val="002A219E"/>
    <w:rsid w:val="002A5F2D"/>
    <w:rsid w:val="002A75F1"/>
    <w:rsid w:val="002D03BB"/>
    <w:rsid w:val="002D1FE5"/>
    <w:rsid w:val="002D789C"/>
    <w:rsid w:val="002E2B81"/>
    <w:rsid w:val="002F41B5"/>
    <w:rsid w:val="0030006A"/>
    <w:rsid w:val="00310C25"/>
    <w:rsid w:val="003128BF"/>
    <w:rsid w:val="0032686E"/>
    <w:rsid w:val="00326F14"/>
    <w:rsid w:val="003356B9"/>
    <w:rsid w:val="00344D99"/>
    <w:rsid w:val="00350F15"/>
    <w:rsid w:val="003667BE"/>
    <w:rsid w:val="003747CC"/>
    <w:rsid w:val="00382C8E"/>
    <w:rsid w:val="003875CD"/>
    <w:rsid w:val="003A3B7D"/>
    <w:rsid w:val="003B03C4"/>
    <w:rsid w:val="003C7FCF"/>
    <w:rsid w:val="003E0C03"/>
    <w:rsid w:val="003F3DB8"/>
    <w:rsid w:val="00403FA3"/>
    <w:rsid w:val="004063C6"/>
    <w:rsid w:val="00421BF4"/>
    <w:rsid w:val="00425D60"/>
    <w:rsid w:val="00426F43"/>
    <w:rsid w:val="00435048"/>
    <w:rsid w:val="00436E36"/>
    <w:rsid w:val="00445A3F"/>
    <w:rsid w:val="00473795"/>
    <w:rsid w:val="00476A29"/>
    <w:rsid w:val="00483836"/>
    <w:rsid w:val="00484D2D"/>
    <w:rsid w:val="00493E90"/>
    <w:rsid w:val="004A67FB"/>
    <w:rsid w:val="004B110A"/>
    <w:rsid w:val="004B1C44"/>
    <w:rsid w:val="004B3B99"/>
    <w:rsid w:val="004B6E01"/>
    <w:rsid w:val="004D2909"/>
    <w:rsid w:val="004F4C7F"/>
    <w:rsid w:val="00504864"/>
    <w:rsid w:val="00513BE4"/>
    <w:rsid w:val="00527A70"/>
    <w:rsid w:val="00540855"/>
    <w:rsid w:val="005421AF"/>
    <w:rsid w:val="005431FE"/>
    <w:rsid w:val="00554B99"/>
    <w:rsid w:val="00583FFB"/>
    <w:rsid w:val="0058742A"/>
    <w:rsid w:val="00587E16"/>
    <w:rsid w:val="005A11E3"/>
    <w:rsid w:val="005C337C"/>
    <w:rsid w:val="005C6F78"/>
    <w:rsid w:val="0060257D"/>
    <w:rsid w:val="0061581F"/>
    <w:rsid w:val="0062483B"/>
    <w:rsid w:val="00647287"/>
    <w:rsid w:val="00654675"/>
    <w:rsid w:val="00656761"/>
    <w:rsid w:val="006636F4"/>
    <w:rsid w:val="006734F1"/>
    <w:rsid w:val="00685BA6"/>
    <w:rsid w:val="006976DD"/>
    <w:rsid w:val="006A020A"/>
    <w:rsid w:val="006A3ED7"/>
    <w:rsid w:val="006B5187"/>
    <w:rsid w:val="006B56B2"/>
    <w:rsid w:val="006C1553"/>
    <w:rsid w:val="006C5490"/>
    <w:rsid w:val="006E2D50"/>
    <w:rsid w:val="006E4478"/>
    <w:rsid w:val="006F224F"/>
    <w:rsid w:val="00705D55"/>
    <w:rsid w:val="00707934"/>
    <w:rsid w:val="00710D25"/>
    <w:rsid w:val="00715A50"/>
    <w:rsid w:val="007165AE"/>
    <w:rsid w:val="00721B75"/>
    <w:rsid w:val="00727987"/>
    <w:rsid w:val="007361EA"/>
    <w:rsid w:val="00737377"/>
    <w:rsid w:val="00741509"/>
    <w:rsid w:val="007447F5"/>
    <w:rsid w:val="007563FF"/>
    <w:rsid w:val="00756AC9"/>
    <w:rsid w:val="00763298"/>
    <w:rsid w:val="0078443F"/>
    <w:rsid w:val="00785C08"/>
    <w:rsid w:val="0079148D"/>
    <w:rsid w:val="00794451"/>
    <w:rsid w:val="007950C5"/>
    <w:rsid w:val="007B2F7E"/>
    <w:rsid w:val="007B5715"/>
    <w:rsid w:val="007C3C0D"/>
    <w:rsid w:val="007C63DF"/>
    <w:rsid w:val="00815605"/>
    <w:rsid w:val="00826598"/>
    <w:rsid w:val="00826CF2"/>
    <w:rsid w:val="00830F0F"/>
    <w:rsid w:val="00833965"/>
    <w:rsid w:val="00834188"/>
    <w:rsid w:val="00847D03"/>
    <w:rsid w:val="00862D0E"/>
    <w:rsid w:val="00862D9D"/>
    <w:rsid w:val="00866AB3"/>
    <w:rsid w:val="00876889"/>
    <w:rsid w:val="00881C77"/>
    <w:rsid w:val="00894BAD"/>
    <w:rsid w:val="0089564E"/>
    <w:rsid w:val="008B74FE"/>
    <w:rsid w:val="008D3064"/>
    <w:rsid w:val="008F3F71"/>
    <w:rsid w:val="00901C78"/>
    <w:rsid w:val="009033D1"/>
    <w:rsid w:val="009112CA"/>
    <w:rsid w:val="00911E50"/>
    <w:rsid w:val="009275FF"/>
    <w:rsid w:val="00937663"/>
    <w:rsid w:val="00953C5A"/>
    <w:rsid w:val="009610DB"/>
    <w:rsid w:val="00964A59"/>
    <w:rsid w:val="00964AA5"/>
    <w:rsid w:val="00974413"/>
    <w:rsid w:val="009A528B"/>
    <w:rsid w:val="009A5A03"/>
    <w:rsid w:val="009B135A"/>
    <w:rsid w:val="009B37EE"/>
    <w:rsid w:val="009C1A64"/>
    <w:rsid w:val="009C4A24"/>
    <w:rsid w:val="00A037FB"/>
    <w:rsid w:val="00A11F47"/>
    <w:rsid w:val="00A23E42"/>
    <w:rsid w:val="00A26641"/>
    <w:rsid w:val="00A3228A"/>
    <w:rsid w:val="00A37BF9"/>
    <w:rsid w:val="00A40817"/>
    <w:rsid w:val="00A518A1"/>
    <w:rsid w:val="00A545CF"/>
    <w:rsid w:val="00A6058B"/>
    <w:rsid w:val="00A622C2"/>
    <w:rsid w:val="00A72096"/>
    <w:rsid w:val="00A75F25"/>
    <w:rsid w:val="00A90F05"/>
    <w:rsid w:val="00A93808"/>
    <w:rsid w:val="00AA6BBC"/>
    <w:rsid w:val="00AB28AA"/>
    <w:rsid w:val="00AC25C4"/>
    <w:rsid w:val="00AC378A"/>
    <w:rsid w:val="00AC5C0B"/>
    <w:rsid w:val="00AE19B6"/>
    <w:rsid w:val="00AE44CE"/>
    <w:rsid w:val="00AF356D"/>
    <w:rsid w:val="00B052E7"/>
    <w:rsid w:val="00B15C57"/>
    <w:rsid w:val="00B277E6"/>
    <w:rsid w:val="00B43BB4"/>
    <w:rsid w:val="00B50B87"/>
    <w:rsid w:val="00B50D7D"/>
    <w:rsid w:val="00B535CC"/>
    <w:rsid w:val="00B54810"/>
    <w:rsid w:val="00B615E8"/>
    <w:rsid w:val="00B62C86"/>
    <w:rsid w:val="00B67EF6"/>
    <w:rsid w:val="00B75808"/>
    <w:rsid w:val="00B77638"/>
    <w:rsid w:val="00B80104"/>
    <w:rsid w:val="00B85A82"/>
    <w:rsid w:val="00B85F72"/>
    <w:rsid w:val="00B86094"/>
    <w:rsid w:val="00B86CD2"/>
    <w:rsid w:val="00B91524"/>
    <w:rsid w:val="00B9246D"/>
    <w:rsid w:val="00BA2770"/>
    <w:rsid w:val="00BB5D2B"/>
    <w:rsid w:val="00BB7FA2"/>
    <w:rsid w:val="00BC0B6C"/>
    <w:rsid w:val="00BC12F0"/>
    <w:rsid w:val="00BE5C8A"/>
    <w:rsid w:val="00BF1FD5"/>
    <w:rsid w:val="00BF74E6"/>
    <w:rsid w:val="00BF7DF7"/>
    <w:rsid w:val="00C0461D"/>
    <w:rsid w:val="00C122C6"/>
    <w:rsid w:val="00C163F0"/>
    <w:rsid w:val="00C32A74"/>
    <w:rsid w:val="00C34B92"/>
    <w:rsid w:val="00C46FC3"/>
    <w:rsid w:val="00C50342"/>
    <w:rsid w:val="00C623F5"/>
    <w:rsid w:val="00C73FAF"/>
    <w:rsid w:val="00C7682A"/>
    <w:rsid w:val="00C76D60"/>
    <w:rsid w:val="00C84BBD"/>
    <w:rsid w:val="00C87FA7"/>
    <w:rsid w:val="00C94E4C"/>
    <w:rsid w:val="00C97FAD"/>
    <w:rsid w:val="00CC3612"/>
    <w:rsid w:val="00CC49C4"/>
    <w:rsid w:val="00CC4ABD"/>
    <w:rsid w:val="00CC5C7F"/>
    <w:rsid w:val="00CD03DF"/>
    <w:rsid w:val="00CE49D4"/>
    <w:rsid w:val="00CF1521"/>
    <w:rsid w:val="00CF1B1A"/>
    <w:rsid w:val="00D02746"/>
    <w:rsid w:val="00D049EF"/>
    <w:rsid w:val="00D056D7"/>
    <w:rsid w:val="00D10A94"/>
    <w:rsid w:val="00D347EF"/>
    <w:rsid w:val="00D410BC"/>
    <w:rsid w:val="00D439EE"/>
    <w:rsid w:val="00D5264A"/>
    <w:rsid w:val="00D62501"/>
    <w:rsid w:val="00D73347"/>
    <w:rsid w:val="00D87118"/>
    <w:rsid w:val="00D96DF6"/>
    <w:rsid w:val="00DA6A96"/>
    <w:rsid w:val="00DA6EC1"/>
    <w:rsid w:val="00DB4D82"/>
    <w:rsid w:val="00DB77EC"/>
    <w:rsid w:val="00DC1022"/>
    <w:rsid w:val="00DC620B"/>
    <w:rsid w:val="00DD1A41"/>
    <w:rsid w:val="00E34E4F"/>
    <w:rsid w:val="00E402C8"/>
    <w:rsid w:val="00E63758"/>
    <w:rsid w:val="00E720B2"/>
    <w:rsid w:val="00E739A3"/>
    <w:rsid w:val="00E77B64"/>
    <w:rsid w:val="00EA211C"/>
    <w:rsid w:val="00EA383B"/>
    <w:rsid w:val="00EA4CCB"/>
    <w:rsid w:val="00EA5A9B"/>
    <w:rsid w:val="00EB2D32"/>
    <w:rsid w:val="00ED0921"/>
    <w:rsid w:val="00ED6F86"/>
    <w:rsid w:val="00EE082B"/>
    <w:rsid w:val="00EF5901"/>
    <w:rsid w:val="00EF7F6B"/>
    <w:rsid w:val="00F01A9F"/>
    <w:rsid w:val="00F02246"/>
    <w:rsid w:val="00F040E0"/>
    <w:rsid w:val="00F079B4"/>
    <w:rsid w:val="00F249EA"/>
    <w:rsid w:val="00F362EF"/>
    <w:rsid w:val="00F47323"/>
    <w:rsid w:val="00F52F1C"/>
    <w:rsid w:val="00F7183B"/>
    <w:rsid w:val="00F9153C"/>
    <w:rsid w:val="00F9684B"/>
    <w:rsid w:val="00FA00AD"/>
    <w:rsid w:val="00FB3450"/>
    <w:rsid w:val="00FB6C93"/>
    <w:rsid w:val="00FC54BE"/>
    <w:rsid w:val="00FD7292"/>
    <w:rsid w:val="00FE5B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BB4"/>
    <w:pPr>
      <w:widowControl w:val="0"/>
      <w:jc w:val="both"/>
    </w:pPr>
    <w:rPr>
      <w:kern w:val="2"/>
      <w:sz w:val="21"/>
      <w:szCs w:val="22"/>
    </w:rPr>
  </w:style>
  <w:style w:type="paragraph" w:styleId="1">
    <w:name w:val="heading 1"/>
    <w:basedOn w:val="a"/>
    <w:next w:val="a"/>
    <w:link w:val="1Char"/>
    <w:qFormat/>
    <w:rsid w:val="00721B75"/>
    <w:pPr>
      <w:keepNext/>
      <w:keepLines/>
      <w:numPr>
        <w:numId w:val="20"/>
      </w:numPr>
      <w:spacing w:before="500" w:afterLines="360" w:line="578" w:lineRule="auto"/>
      <w:jc w:val="center"/>
      <w:outlineLvl w:val="0"/>
    </w:pPr>
    <w:rPr>
      <w:rFonts w:ascii="Arial" w:eastAsia="黑体" w:hAnsi="Arial"/>
      <w:bCs/>
      <w:kern w:val="44"/>
      <w:sz w:val="44"/>
      <w:szCs w:val="44"/>
      <w:lang/>
    </w:rPr>
  </w:style>
  <w:style w:type="paragraph" w:styleId="2">
    <w:name w:val="heading 2"/>
    <w:basedOn w:val="a"/>
    <w:next w:val="a"/>
    <w:link w:val="2Char"/>
    <w:uiPriority w:val="9"/>
    <w:unhideWhenUsed/>
    <w:qFormat/>
    <w:rsid w:val="00FC54BE"/>
    <w:pPr>
      <w:keepNext/>
      <w:keepLines/>
      <w:numPr>
        <w:numId w:val="5"/>
      </w:numPr>
      <w:spacing w:beforeLines="400" w:after="260" w:line="360" w:lineRule="auto"/>
      <w:jc w:val="center"/>
      <w:outlineLvl w:val="1"/>
    </w:pPr>
    <w:rPr>
      <w:rFonts w:ascii="黑体" w:eastAsia="黑体" w:hAnsi="黑体"/>
      <w:bCs/>
      <w:kern w:val="0"/>
      <w:sz w:val="44"/>
      <w:szCs w:val="32"/>
      <w:lang/>
    </w:rPr>
  </w:style>
  <w:style w:type="paragraph" w:styleId="3">
    <w:name w:val="heading 3"/>
    <w:basedOn w:val="a"/>
    <w:next w:val="a"/>
    <w:link w:val="3Char"/>
    <w:uiPriority w:val="9"/>
    <w:unhideWhenUsed/>
    <w:qFormat/>
    <w:rsid w:val="00741509"/>
    <w:pPr>
      <w:keepNext/>
      <w:keepLines/>
      <w:numPr>
        <w:ilvl w:val="1"/>
        <w:numId w:val="6"/>
      </w:numPr>
      <w:spacing w:before="400" w:after="260" w:line="360" w:lineRule="auto"/>
      <w:jc w:val="center"/>
      <w:outlineLvl w:val="2"/>
    </w:pPr>
    <w:rPr>
      <w:rFonts w:ascii="Arial" w:eastAsia="黑体" w:hAnsi="Arial"/>
      <w:bCs/>
      <w:sz w:val="32"/>
      <w:szCs w:val="32"/>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4131"/>
    <w:pPr>
      <w:ind w:firstLineChars="200" w:firstLine="420"/>
    </w:pPr>
  </w:style>
  <w:style w:type="paragraph" w:styleId="a4">
    <w:name w:val="header"/>
    <w:basedOn w:val="a"/>
    <w:link w:val="Char"/>
    <w:unhideWhenUsed/>
    <w:rsid w:val="008F3F71"/>
    <w:pPr>
      <w:pBdr>
        <w:bottom w:val="single" w:sz="6" w:space="1" w:color="auto"/>
      </w:pBdr>
      <w:tabs>
        <w:tab w:val="center" w:pos="4153"/>
        <w:tab w:val="right" w:pos="8306"/>
      </w:tabs>
      <w:snapToGrid w:val="0"/>
      <w:jc w:val="center"/>
    </w:pPr>
    <w:rPr>
      <w:kern w:val="0"/>
      <w:sz w:val="18"/>
      <w:szCs w:val="18"/>
      <w:lang/>
    </w:rPr>
  </w:style>
  <w:style w:type="character" w:customStyle="1" w:styleId="Char">
    <w:name w:val="页眉 Char"/>
    <w:link w:val="a4"/>
    <w:rsid w:val="008F3F71"/>
    <w:rPr>
      <w:sz w:val="18"/>
      <w:szCs w:val="18"/>
    </w:rPr>
  </w:style>
  <w:style w:type="paragraph" w:styleId="a5">
    <w:name w:val="footer"/>
    <w:basedOn w:val="a"/>
    <w:link w:val="Char0"/>
    <w:uiPriority w:val="99"/>
    <w:unhideWhenUsed/>
    <w:rsid w:val="008F3F71"/>
    <w:pPr>
      <w:tabs>
        <w:tab w:val="center" w:pos="4153"/>
        <w:tab w:val="right" w:pos="8306"/>
      </w:tabs>
      <w:snapToGrid w:val="0"/>
      <w:jc w:val="left"/>
    </w:pPr>
    <w:rPr>
      <w:kern w:val="0"/>
      <w:sz w:val="18"/>
      <w:szCs w:val="18"/>
      <w:lang/>
    </w:rPr>
  </w:style>
  <w:style w:type="character" w:customStyle="1" w:styleId="Char0">
    <w:name w:val="页脚 Char"/>
    <w:link w:val="a5"/>
    <w:uiPriority w:val="99"/>
    <w:rsid w:val="008F3F71"/>
    <w:rPr>
      <w:sz w:val="18"/>
      <w:szCs w:val="18"/>
    </w:rPr>
  </w:style>
  <w:style w:type="character" w:customStyle="1" w:styleId="1Char">
    <w:name w:val="标题 1 Char"/>
    <w:link w:val="1"/>
    <w:rsid w:val="00721B75"/>
    <w:rPr>
      <w:rFonts w:ascii="Arial" w:eastAsia="黑体" w:hAnsi="Arial" w:cs="Arial"/>
      <w:bCs/>
      <w:kern w:val="44"/>
      <w:sz w:val="44"/>
      <w:szCs w:val="44"/>
    </w:rPr>
  </w:style>
  <w:style w:type="character" w:customStyle="1" w:styleId="2Char">
    <w:name w:val="标题 2 Char"/>
    <w:link w:val="2"/>
    <w:uiPriority w:val="9"/>
    <w:rsid w:val="00FC54BE"/>
    <w:rPr>
      <w:rFonts w:ascii="黑体" w:eastAsia="黑体" w:hAnsi="黑体" w:cs="Times New Roman"/>
      <w:bCs/>
      <w:sz w:val="44"/>
      <w:szCs w:val="32"/>
    </w:rPr>
  </w:style>
  <w:style w:type="character" w:customStyle="1" w:styleId="3Char">
    <w:name w:val="标题 3 Char"/>
    <w:link w:val="3"/>
    <w:uiPriority w:val="9"/>
    <w:rsid w:val="00741509"/>
    <w:rPr>
      <w:rFonts w:ascii="Arial" w:eastAsia="黑体" w:hAnsi="Arial" w:cs="Arial"/>
      <w:bCs/>
      <w:kern w:val="2"/>
      <w:sz w:val="32"/>
      <w:szCs w:val="32"/>
    </w:rPr>
  </w:style>
  <w:style w:type="character" w:styleId="a6">
    <w:name w:val="Strong"/>
    <w:qFormat/>
    <w:rsid w:val="00436E36"/>
    <w:rPr>
      <w:b/>
      <w:bCs/>
    </w:rPr>
  </w:style>
  <w:style w:type="paragraph" w:styleId="10">
    <w:name w:val="toc 1"/>
    <w:basedOn w:val="a"/>
    <w:next w:val="a"/>
    <w:autoRedefine/>
    <w:uiPriority w:val="39"/>
    <w:unhideWhenUsed/>
    <w:rsid w:val="00A90F05"/>
    <w:pPr>
      <w:tabs>
        <w:tab w:val="left" w:pos="840"/>
        <w:tab w:val="right" w:leader="dot" w:pos="8296"/>
      </w:tabs>
      <w:spacing w:before="360"/>
      <w:jc w:val="left"/>
    </w:pPr>
    <w:rPr>
      <w:rFonts w:ascii="Cambria" w:hAnsi="Cambria"/>
      <w:b/>
      <w:bCs/>
      <w:caps/>
      <w:sz w:val="24"/>
      <w:szCs w:val="24"/>
    </w:rPr>
  </w:style>
  <w:style w:type="paragraph" w:styleId="20">
    <w:name w:val="toc 2"/>
    <w:basedOn w:val="a"/>
    <w:next w:val="a"/>
    <w:autoRedefine/>
    <w:uiPriority w:val="39"/>
    <w:unhideWhenUsed/>
    <w:rsid w:val="00FC54BE"/>
    <w:pPr>
      <w:spacing w:before="240"/>
      <w:jc w:val="left"/>
    </w:pPr>
    <w:rPr>
      <w:rFonts w:cs="Calibri"/>
      <w:b/>
      <w:bCs/>
      <w:sz w:val="20"/>
      <w:szCs w:val="20"/>
    </w:rPr>
  </w:style>
  <w:style w:type="paragraph" w:styleId="30">
    <w:name w:val="toc 3"/>
    <w:basedOn w:val="a"/>
    <w:next w:val="a"/>
    <w:autoRedefine/>
    <w:uiPriority w:val="39"/>
    <w:unhideWhenUsed/>
    <w:rsid w:val="00EA383B"/>
    <w:pPr>
      <w:ind w:left="210"/>
      <w:jc w:val="left"/>
    </w:pPr>
    <w:rPr>
      <w:rFonts w:cs="Calibri"/>
      <w:sz w:val="20"/>
      <w:szCs w:val="20"/>
    </w:rPr>
  </w:style>
  <w:style w:type="character" w:styleId="a7">
    <w:name w:val="Hyperlink"/>
    <w:uiPriority w:val="99"/>
    <w:unhideWhenUsed/>
    <w:rsid w:val="00FC54BE"/>
    <w:rPr>
      <w:color w:val="0000FF"/>
      <w:u w:val="single"/>
    </w:rPr>
  </w:style>
  <w:style w:type="character" w:customStyle="1" w:styleId="Char1">
    <w:name w:val="批注主题 Char"/>
    <w:link w:val="11"/>
    <w:rsid w:val="000C772C"/>
    <w:rPr>
      <w:b/>
      <w:bCs/>
      <w:szCs w:val="24"/>
    </w:rPr>
  </w:style>
  <w:style w:type="paragraph" w:customStyle="1" w:styleId="11">
    <w:name w:val="批注主题1"/>
    <w:basedOn w:val="a8"/>
    <w:next w:val="a8"/>
    <w:link w:val="Char1"/>
    <w:rsid w:val="000C772C"/>
    <w:rPr>
      <w:rFonts w:ascii="Calibri" w:hAnsi="Calibri"/>
      <w:b/>
      <w:bCs/>
    </w:rPr>
  </w:style>
  <w:style w:type="paragraph" w:styleId="a8">
    <w:name w:val="annotation text"/>
    <w:basedOn w:val="a"/>
    <w:link w:val="Char2"/>
    <w:rsid w:val="000C772C"/>
    <w:pPr>
      <w:jc w:val="left"/>
    </w:pPr>
    <w:rPr>
      <w:rFonts w:ascii="Times New Roman" w:hAnsi="Times New Roman"/>
      <w:kern w:val="0"/>
      <w:sz w:val="20"/>
      <w:szCs w:val="24"/>
      <w:lang/>
    </w:rPr>
  </w:style>
  <w:style w:type="character" w:customStyle="1" w:styleId="Char2">
    <w:name w:val="批注文字 Char"/>
    <w:link w:val="a8"/>
    <w:rsid w:val="000C772C"/>
    <w:rPr>
      <w:rFonts w:ascii="Times New Roman" w:eastAsia="宋体" w:hAnsi="Times New Roman" w:cs="Times New Roman"/>
      <w:szCs w:val="24"/>
    </w:rPr>
  </w:style>
  <w:style w:type="character" w:customStyle="1" w:styleId="Char3">
    <w:name w:val="正文首行缩进 Char"/>
    <w:link w:val="12"/>
    <w:rsid w:val="000C772C"/>
    <w:rPr>
      <w:szCs w:val="24"/>
    </w:rPr>
  </w:style>
  <w:style w:type="character" w:customStyle="1" w:styleId="Char4">
    <w:name w:val="正文文本 Char"/>
    <w:link w:val="a9"/>
    <w:rsid w:val="000C772C"/>
    <w:rPr>
      <w:szCs w:val="24"/>
    </w:rPr>
  </w:style>
  <w:style w:type="paragraph" w:styleId="a9">
    <w:name w:val="Body Text"/>
    <w:basedOn w:val="a"/>
    <w:link w:val="Char4"/>
    <w:rsid w:val="000C772C"/>
    <w:pPr>
      <w:spacing w:after="120"/>
    </w:pPr>
    <w:rPr>
      <w:kern w:val="0"/>
      <w:sz w:val="20"/>
      <w:szCs w:val="24"/>
      <w:lang/>
    </w:rPr>
  </w:style>
  <w:style w:type="character" w:customStyle="1" w:styleId="Char10">
    <w:name w:val="正文文本 Char1"/>
    <w:basedOn w:val="a0"/>
    <w:uiPriority w:val="99"/>
    <w:semiHidden/>
    <w:rsid w:val="000C772C"/>
  </w:style>
  <w:style w:type="paragraph" w:customStyle="1" w:styleId="12">
    <w:name w:val="正文首行缩进1"/>
    <w:basedOn w:val="a9"/>
    <w:link w:val="Char3"/>
    <w:rsid w:val="000C772C"/>
    <w:pPr>
      <w:ind w:firstLineChars="100" w:firstLine="420"/>
    </w:pPr>
  </w:style>
  <w:style w:type="character" w:customStyle="1" w:styleId="Char5">
    <w:name w:val="正文文本缩进 Char"/>
    <w:link w:val="13"/>
    <w:rsid w:val="000C772C"/>
    <w:rPr>
      <w:rFonts w:ascii="宋体" w:hAnsi="宋体"/>
      <w:sz w:val="24"/>
      <w:szCs w:val="24"/>
    </w:rPr>
  </w:style>
  <w:style w:type="paragraph" w:customStyle="1" w:styleId="13">
    <w:name w:val="正文文本缩进1"/>
    <w:basedOn w:val="a"/>
    <w:link w:val="Char5"/>
    <w:rsid w:val="000C772C"/>
    <w:pPr>
      <w:spacing w:line="360" w:lineRule="auto"/>
      <w:ind w:left="902" w:firstLine="181"/>
    </w:pPr>
    <w:rPr>
      <w:rFonts w:ascii="宋体" w:hAnsi="宋体"/>
      <w:kern w:val="0"/>
      <w:sz w:val="24"/>
      <w:szCs w:val="24"/>
      <w:lang/>
    </w:rPr>
  </w:style>
  <w:style w:type="character" w:customStyle="1" w:styleId="Char6">
    <w:name w:val="日期 Char"/>
    <w:link w:val="14"/>
    <w:uiPriority w:val="99"/>
    <w:rsid w:val="000C772C"/>
    <w:rPr>
      <w:szCs w:val="24"/>
    </w:rPr>
  </w:style>
  <w:style w:type="paragraph" w:customStyle="1" w:styleId="14">
    <w:name w:val="日期1"/>
    <w:basedOn w:val="a"/>
    <w:next w:val="a"/>
    <w:link w:val="Char6"/>
    <w:uiPriority w:val="99"/>
    <w:rsid w:val="000C772C"/>
    <w:pPr>
      <w:ind w:leftChars="2500" w:left="100"/>
    </w:pPr>
    <w:rPr>
      <w:kern w:val="0"/>
      <w:sz w:val="20"/>
      <w:szCs w:val="24"/>
      <w:lang/>
    </w:rPr>
  </w:style>
  <w:style w:type="paragraph" w:styleId="aa">
    <w:name w:val="Balloon Text"/>
    <w:basedOn w:val="a"/>
    <w:link w:val="Char7"/>
    <w:rsid w:val="000C772C"/>
    <w:rPr>
      <w:rFonts w:ascii="Times New Roman" w:hAnsi="Times New Roman"/>
      <w:kern w:val="0"/>
      <w:sz w:val="18"/>
      <w:szCs w:val="18"/>
      <w:lang/>
    </w:rPr>
  </w:style>
  <w:style w:type="character" w:customStyle="1" w:styleId="Char7">
    <w:name w:val="批注框文本 Char"/>
    <w:link w:val="aa"/>
    <w:rsid w:val="000C772C"/>
    <w:rPr>
      <w:rFonts w:ascii="Times New Roman" w:eastAsia="宋体" w:hAnsi="Times New Roman" w:cs="Times New Roman"/>
      <w:sz w:val="18"/>
      <w:szCs w:val="18"/>
    </w:rPr>
  </w:style>
  <w:style w:type="character" w:customStyle="1" w:styleId="2Char0">
    <w:name w:val="正文首行缩进 2 Char"/>
    <w:link w:val="21"/>
    <w:rsid w:val="000C772C"/>
    <w:rPr>
      <w:rFonts w:ascii="宋体" w:hAnsi="宋体"/>
      <w:sz w:val="24"/>
      <w:szCs w:val="24"/>
    </w:rPr>
  </w:style>
  <w:style w:type="paragraph" w:customStyle="1" w:styleId="21">
    <w:name w:val="正文首行缩进 21"/>
    <w:basedOn w:val="13"/>
    <w:link w:val="2Char0"/>
    <w:rsid w:val="000C772C"/>
    <w:pPr>
      <w:spacing w:after="120" w:line="240" w:lineRule="auto"/>
      <w:ind w:leftChars="200" w:left="420" w:firstLineChars="200" w:firstLine="420"/>
    </w:pPr>
  </w:style>
  <w:style w:type="paragraph" w:customStyle="1" w:styleId="15">
    <w:name w:val="普通(网站)1"/>
    <w:basedOn w:val="a"/>
    <w:rsid w:val="000C772C"/>
    <w:pPr>
      <w:widowControl/>
      <w:spacing w:before="100" w:beforeAutospacing="1" w:after="100" w:afterAutospacing="1" w:line="283" w:lineRule="atLeast"/>
      <w:jc w:val="left"/>
    </w:pPr>
    <w:rPr>
      <w:rFonts w:ascii="宋体" w:hAnsi="宋体" w:cs="宋体"/>
      <w:kern w:val="0"/>
      <w:sz w:val="22"/>
    </w:rPr>
  </w:style>
  <w:style w:type="paragraph" w:customStyle="1" w:styleId="210">
    <w:name w:val="正文文本缩进 21"/>
    <w:basedOn w:val="a"/>
    <w:rsid w:val="000C772C"/>
    <w:pPr>
      <w:spacing w:after="120" w:line="480" w:lineRule="auto"/>
      <w:ind w:leftChars="200" w:left="420"/>
    </w:pPr>
    <w:rPr>
      <w:rFonts w:ascii="Times New Roman" w:hAnsi="Times New Roman"/>
      <w:szCs w:val="24"/>
    </w:rPr>
  </w:style>
  <w:style w:type="paragraph" w:customStyle="1" w:styleId="MTDisplayEquation">
    <w:name w:val="MTDisplayEquation"/>
    <w:basedOn w:val="a"/>
    <w:rsid w:val="000C772C"/>
    <w:pPr>
      <w:ind w:firstLineChars="200" w:firstLine="480"/>
    </w:pPr>
    <w:rPr>
      <w:rFonts w:ascii="宋体" w:hAnsi="宋体"/>
      <w:sz w:val="24"/>
      <w:szCs w:val="24"/>
    </w:rPr>
  </w:style>
  <w:style w:type="paragraph" w:customStyle="1" w:styleId="16">
    <w:name w:val="列出段落1"/>
    <w:basedOn w:val="a"/>
    <w:rsid w:val="000C772C"/>
    <w:pPr>
      <w:ind w:firstLineChars="200" w:firstLine="420"/>
    </w:pPr>
    <w:rPr>
      <w:rFonts w:ascii="Times New Roman" w:hAnsi="Times New Roman"/>
      <w:szCs w:val="24"/>
    </w:rPr>
  </w:style>
  <w:style w:type="paragraph" w:customStyle="1" w:styleId="17">
    <w:name w:val="列表1"/>
    <w:basedOn w:val="a"/>
    <w:rsid w:val="000C772C"/>
    <w:pPr>
      <w:ind w:left="200" w:hangingChars="200" w:hanging="200"/>
      <w:contextualSpacing/>
    </w:pPr>
    <w:rPr>
      <w:rFonts w:ascii="Times New Roman" w:hAnsi="Times New Roman"/>
      <w:szCs w:val="24"/>
    </w:rPr>
  </w:style>
  <w:style w:type="paragraph" w:customStyle="1" w:styleId="211">
    <w:name w:val="列表 21"/>
    <w:basedOn w:val="a"/>
    <w:rsid w:val="000C772C"/>
    <w:pPr>
      <w:ind w:leftChars="200" w:left="100" w:hangingChars="200" w:hanging="200"/>
      <w:contextualSpacing/>
    </w:pPr>
    <w:rPr>
      <w:rFonts w:ascii="Times New Roman" w:hAnsi="Times New Roman"/>
      <w:szCs w:val="24"/>
    </w:rPr>
  </w:style>
  <w:style w:type="paragraph" w:customStyle="1" w:styleId="31">
    <w:name w:val="列表 31"/>
    <w:basedOn w:val="a"/>
    <w:rsid w:val="000C772C"/>
    <w:pPr>
      <w:ind w:leftChars="400" w:left="100" w:hangingChars="200" w:hanging="200"/>
      <w:contextualSpacing/>
    </w:pPr>
    <w:rPr>
      <w:rFonts w:ascii="Times New Roman" w:hAnsi="Times New Roman"/>
      <w:szCs w:val="24"/>
    </w:rPr>
  </w:style>
  <w:style w:type="paragraph" w:customStyle="1" w:styleId="18">
    <w:name w:val="正文缩进1"/>
    <w:basedOn w:val="a"/>
    <w:rsid w:val="000C772C"/>
    <w:pPr>
      <w:ind w:firstLineChars="200" w:firstLine="420"/>
    </w:pPr>
    <w:rPr>
      <w:rFonts w:ascii="Times New Roman" w:hAnsi="Times New Roman"/>
      <w:szCs w:val="24"/>
    </w:rPr>
  </w:style>
  <w:style w:type="paragraph" w:customStyle="1" w:styleId="news">
    <w:name w:val="news"/>
    <w:basedOn w:val="a"/>
    <w:rsid w:val="000C772C"/>
    <w:pPr>
      <w:widowControl/>
      <w:spacing w:before="100" w:beforeAutospacing="1" w:after="100" w:afterAutospacing="1"/>
      <w:jc w:val="left"/>
    </w:pPr>
    <w:rPr>
      <w:rFonts w:ascii="宋体" w:hAnsi="宋体" w:cs="宋体"/>
      <w:kern w:val="0"/>
      <w:sz w:val="24"/>
      <w:szCs w:val="24"/>
    </w:rPr>
  </w:style>
  <w:style w:type="character" w:customStyle="1" w:styleId="19">
    <w:name w:val="页码1"/>
    <w:basedOn w:val="a0"/>
    <w:rsid w:val="000C772C"/>
  </w:style>
  <w:style w:type="character" w:customStyle="1" w:styleId="MTEquationSection">
    <w:name w:val="MTEquationSection"/>
    <w:rsid w:val="000C772C"/>
    <w:rPr>
      <w:vanish/>
      <w:color w:val="FF0000"/>
      <w:sz w:val="24"/>
    </w:rPr>
  </w:style>
  <w:style w:type="character" w:customStyle="1" w:styleId="1a">
    <w:name w:val="批注引用1"/>
    <w:rsid w:val="000C772C"/>
    <w:rPr>
      <w:sz w:val="21"/>
      <w:szCs w:val="21"/>
    </w:rPr>
  </w:style>
  <w:style w:type="character" w:styleId="ab">
    <w:name w:val="Placeholder Text"/>
    <w:uiPriority w:val="99"/>
    <w:semiHidden/>
    <w:rsid w:val="00BF1FD5"/>
    <w:rPr>
      <w:color w:val="808080"/>
    </w:rPr>
  </w:style>
  <w:style w:type="paragraph" w:styleId="ac">
    <w:name w:val="Document Map"/>
    <w:basedOn w:val="a"/>
    <w:link w:val="Char8"/>
    <w:uiPriority w:val="99"/>
    <w:semiHidden/>
    <w:unhideWhenUsed/>
    <w:rsid w:val="00911E50"/>
    <w:rPr>
      <w:rFonts w:ascii="宋体"/>
      <w:kern w:val="0"/>
      <w:sz w:val="18"/>
      <w:szCs w:val="18"/>
      <w:lang/>
    </w:rPr>
  </w:style>
  <w:style w:type="character" w:customStyle="1" w:styleId="Char8">
    <w:name w:val="文档结构图 Char"/>
    <w:link w:val="ac"/>
    <w:uiPriority w:val="99"/>
    <w:semiHidden/>
    <w:rsid w:val="00911E50"/>
    <w:rPr>
      <w:rFonts w:ascii="宋体" w:eastAsia="宋体"/>
      <w:sz w:val="18"/>
      <w:szCs w:val="18"/>
    </w:rPr>
  </w:style>
  <w:style w:type="paragraph" w:styleId="ad">
    <w:name w:val="No Spacing"/>
    <w:uiPriority w:val="1"/>
    <w:qFormat/>
    <w:rsid w:val="00F47323"/>
    <w:pPr>
      <w:widowControl w:val="0"/>
      <w:jc w:val="both"/>
    </w:pPr>
    <w:rPr>
      <w:kern w:val="2"/>
      <w:sz w:val="21"/>
      <w:szCs w:val="22"/>
    </w:rPr>
  </w:style>
  <w:style w:type="numbering" w:customStyle="1" w:styleId="1b">
    <w:name w:val="无列表1"/>
    <w:next w:val="a2"/>
    <w:uiPriority w:val="99"/>
    <w:semiHidden/>
    <w:unhideWhenUsed/>
    <w:rsid w:val="00AB28AA"/>
  </w:style>
  <w:style w:type="numbering" w:customStyle="1" w:styleId="22">
    <w:name w:val="无列表2"/>
    <w:next w:val="a2"/>
    <w:uiPriority w:val="99"/>
    <w:semiHidden/>
    <w:unhideWhenUsed/>
    <w:rsid w:val="00B75808"/>
  </w:style>
  <w:style w:type="numbering" w:customStyle="1" w:styleId="110">
    <w:name w:val="无列表11"/>
    <w:next w:val="a2"/>
    <w:uiPriority w:val="99"/>
    <w:semiHidden/>
    <w:unhideWhenUsed/>
    <w:rsid w:val="00B75808"/>
  </w:style>
  <w:style w:type="paragraph" w:styleId="ae">
    <w:name w:val="Block Text"/>
    <w:basedOn w:val="a"/>
    <w:semiHidden/>
    <w:unhideWhenUsed/>
    <w:rsid w:val="00B75808"/>
    <w:pPr>
      <w:widowControl/>
      <w:spacing w:line="360" w:lineRule="auto"/>
      <w:ind w:leftChars="-100" w:left="-240" w:rightChars="-150" w:right="-360" w:firstLineChars="200" w:firstLine="480"/>
      <w:jc w:val="left"/>
    </w:pPr>
    <w:rPr>
      <w:rFonts w:ascii="宋体" w:eastAsia="方正仿宋简体" w:hAnsi="宋体"/>
      <w:sz w:val="30"/>
      <w:szCs w:val="20"/>
    </w:rPr>
  </w:style>
  <w:style w:type="character" w:styleId="af">
    <w:name w:val="page number"/>
    <w:basedOn w:val="a0"/>
    <w:rsid w:val="00B75808"/>
  </w:style>
  <w:style w:type="paragraph" w:styleId="af0">
    <w:name w:val="Date"/>
    <w:basedOn w:val="a"/>
    <w:next w:val="a"/>
    <w:uiPriority w:val="99"/>
    <w:semiHidden/>
    <w:unhideWhenUsed/>
    <w:rsid w:val="00B75808"/>
    <w:pPr>
      <w:widowControl/>
      <w:ind w:leftChars="2500" w:left="100"/>
      <w:jc w:val="left"/>
    </w:pPr>
  </w:style>
  <w:style w:type="character" w:customStyle="1" w:styleId="Char11">
    <w:name w:val="日期 Char1"/>
    <w:basedOn w:val="a0"/>
    <w:uiPriority w:val="99"/>
    <w:semiHidden/>
    <w:rsid w:val="00B75808"/>
  </w:style>
  <w:style w:type="paragraph" w:styleId="4">
    <w:name w:val="toc 4"/>
    <w:basedOn w:val="a"/>
    <w:next w:val="a"/>
    <w:autoRedefine/>
    <w:uiPriority w:val="39"/>
    <w:unhideWhenUsed/>
    <w:rsid w:val="00EA383B"/>
    <w:pPr>
      <w:ind w:left="420"/>
      <w:jc w:val="left"/>
    </w:pPr>
    <w:rPr>
      <w:rFonts w:cs="Calibri"/>
      <w:sz w:val="20"/>
      <w:szCs w:val="20"/>
    </w:rPr>
  </w:style>
  <w:style w:type="paragraph" w:styleId="5">
    <w:name w:val="toc 5"/>
    <w:basedOn w:val="a"/>
    <w:next w:val="a"/>
    <w:autoRedefine/>
    <w:uiPriority w:val="39"/>
    <w:unhideWhenUsed/>
    <w:rsid w:val="00EA383B"/>
    <w:pPr>
      <w:ind w:left="630"/>
      <w:jc w:val="left"/>
    </w:pPr>
    <w:rPr>
      <w:rFonts w:cs="Calibri"/>
      <w:sz w:val="20"/>
      <w:szCs w:val="20"/>
    </w:rPr>
  </w:style>
  <w:style w:type="paragraph" w:styleId="6">
    <w:name w:val="toc 6"/>
    <w:basedOn w:val="a"/>
    <w:next w:val="a"/>
    <w:autoRedefine/>
    <w:uiPriority w:val="39"/>
    <w:unhideWhenUsed/>
    <w:rsid w:val="00EA383B"/>
    <w:pPr>
      <w:ind w:left="840"/>
      <w:jc w:val="left"/>
    </w:pPr>
    <w:rPr>
      <w:rFonts w:cs="Calibri"/>
      <w:sz w:val="20"/>
      <w:szCs w:val="20"/>
    </w:rPr>
  </w:style>
  <w:style w:type="paragraph" w:styleId="7">
    <w:name w:val="toc 7"/>
    <w:basedOn w:val="a"/>
    <w:next w:val="a"/>
    <w:autoRedefine/>
    <w:uiPriority w:val="39"/>
    <w:unhideWhenUsed/>
    <w:rsid w:val="00EA383B"/>
    <w:pPr>
      <w:ind w:left="1050"/>
      <w:jc w:val="left"/>
    </w:pPr>
    <w:rPr>
      <w:rFonts w:cs="Calibri"/>
      <w:sz w:val="20"/>
      <w:szCs w:val="20"/>
    </w:rPr>
  </w:style>
  <w:style w:type="paragraph" w:styleId="8">
    <w:name w:val="toc 8"/>
    <w:basedOn w:val="a"/>
    <w:next w:val="a"/>
    <w:autoRedefine/>
    <w:uiPriority w:val="39"/>
    <w:unhideWhenUsed/>
    <w:rsid w:val="00EA383B"/>
    <w:pPr>
      <w:ind w:left="1260"/>
      <w:jc w:val="left"/>
    </w:pPr>
    <w:rPr>
      <w:rFonts w:cs="Calibri"/>
      <w:sz w:val="20"/>
      <w:szCs w:val="20"/>
    </w:rPr>
  </w:style>
  <w:style w:type="paragraph" w:styleId="9">
    <w:name w:val="toc 9"/>
    <w:basedOn w:val="a"/>
    <w:next w:val="a"/>
    <w:autoRedefine/>
    <w:uiPriority w:val="39"/>
    <w:unhideWhenUsed/>
    <w:rsid w:val="00EA383B"/>
    <w:pPr>
      <w:ind w:left="1470"/>
      <w:jc w:val="left"/>
    </w:pPr>
    <w:rPr>
      <w:rFonts w:cs="Calibri"/>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99.png"/><Relationship Id="rId16" Type="http://schemas.openxmlformats.org/officeDocument/2006/relationships/image" Target="media/image7.jpeg"/><Relationship Id="rId107" Type="http://schemas.openxmlformats.org/officeDocument/2006/relationships/image" Target="media/image94.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wmf"/><Relationship Id="rId110" Type="http://schemas.openxmlformats.org/officeDocument/2006/relationships/image" Target="media/image97.png"/><Relationship Id="rId115"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2.xml"/><Relationship Id="rId100" Type="http://schemas.openxmlformats.org/officeDocument/2006/relationships/image" Target="media/image89.png"/><Relationship Id="rId105" Type="http://schemas.openxmlformats.org/officeDocument/2006/relationships/image" Target="media/image92.png"/><Relationship Id="rId113" Type="http://schemas.openxmlformats.org/officeDocument/2006/relationships/image" Target="media/image100.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oter" Target="footer3.xml"/><Relationship Id="rId108" Type="http://schemas.openxmlformats.org/officeDocument/2006/relationships/image" Target="media/image95.png"/><Relationship Id="rId11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3.png"/><Relationship Id="rId114" Type="http://schemas.openxmlformats.org/officeDocument/2006/relationships/image" Target="media/image101.pn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eader" Target="header2.xml"/><Relationship Id="rId97" Type="http://schemas.openxmlformats.org/officeDocument/2006/relationships/image" Target="media/image86.jpeg"/><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CCD95-B265-472C-B1BF-F7D7E222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133</Pages>
  <Words>10850</Words>
  <Characters>61848</Characters>
  <Application>Microsoft Office Word</Application>
  <DocSecurity>0</DocSecurity>
  <Lines>515</Lines>
  <Paragraphs>145</Paragraphs>
  <ScaleCrop>false</ScaleCrop>
  <Company>Microsoft</Company>
  <LinksUpToDate>false</LinksUpToDate>
  <CharactersWithSpaces>72553</CharactersWithSpaces>
  <SharedDoc>false</SharedDoc>
  <HLinks>
    <vt:vector size="132" baseType="variant">
      <vt:variant>
        <vt:i4>1703985</vt:i4>
      </vt:variant>
      <vt:variant>
        <vt:i4>128</vt:i4>
      </vt:variant>
      <vt:variant>
        <vt:i4>0</vt:i4>
      </vt:variant>
      <vt:variant>
        <vt:i4>5</vt:i4>
      </vt:variant>
      <vt:variant>
        <vt:lpwstr/>
      </vt:variant>
      <vt:variant>
        <vt:lpwstr>_Toc404346582</vt:lpwstr>
      </vt:variant>
      <vt:variant>
        <vt:i4>1703985</vt:i4>
      </vt:variant>
      <vt:variant>
        <vt:i4>122</vt:i4>
      </vt:variant>
      <vt:variant>
        <vt:i4>0</vt:i4>
      </vt:variant>
      <vt:variant>
        <vt:i4>5</vt:i4>
      </vt:variant>
      <vt:variant>
        <vt:lpwstr/>
      </vt:variant>
      <vt:variant>
        <vt:lpwstr>_Toc404346581</vt:lpwstr>
      </vt:variant>
      <vt:variant>
        <vt:i4>1703985</vt:i4>
      </vt:variant>
      <vt:variant>
        <vt:i4>116</vt:i4>
      </vt:variant>
      <vt:variant>
        <vt:i4>0</vt:i4>
      </vt:variant>
      <vt:variant>
        <vt:i4>5</vt:i4>
      </vt:variant>
      <vt:variant>
        <vt:lpwstr/>
      </vt:variant>
      <vt:variant>
        <vt:lpwstr>_Toc404346580</vt:lpwstr>
      </vt:variant>
      <vt:variant>
        <vt:i4>1376305</vt:i4>
      </vt:variant>
      <vt:variant>
        <vt:i4>110</vt:i4>
      </vt:variant>
      <vt:variant>
        <vt:i4>0</vt:i4>
      </vt:variant>
      <vt:variant>
        <vt:i4>5</vt:i4>
      </vt:variant>
      <vt:variant>
        <vt:lpwstr/>
      </vt:variant>
      <vt:variant>
        <vt:lpwstr>_Toc404346579</vt:lpwstr>
      </vt:variant>
      <vt:variant>
        <vt:i4>1376305</vt:i4>
      </vt:variant>
      <vt:variant>
        <vt:i4>104</vt:i4>
      </vt:variant>
      <vt:variant>
        <vt:i4>0</vt:i4>
      </vt:variant>
      <vt:variant>
        <vt:i4>5</vt:i4>
      </vt:variant>
      <vt:variant>
        <vt:lpwstr/>
      </vt:variant>
      <vt:variant>
        <vt:lpwstr>_Toc404346578</vt:lpwstr>
      </vt:variant>
      <vt:variant>
        <vt:i4>1376305</vt:i4>
      </vt:variant>
      <vt:variant>
        <vt:i4>98</vt:i4>
      </vt:variant>
      <vt:variant>
        <vt:i4>0</vt:i4>
      </vt:variant>
      <vt:variant>
        <vt:i4>5</vt:i4>
      </vt:variant>
      <vt:variant>
        <vt:lpwstr/>
      </vt:variant>
      <vt:variant>
        <vt:lpwstr>_Toc404346577</vt:lpwstr>
      </vt:variant>
      <vt:variant>
        <vt:i4>1376305</vt:i4>
      </vt:variant>
      <vt:variant>
        <vt:i4>92</vt:i4>
      </vt:variant>
      <vt:variant>
        <vt:i4>0</vt:i4>
      </vt:variant>
      <vt:variant>
        <vt:i4>5</vt:i4>
      </vt:variant>
      <vt:variant>
        <vt:lpwstr/>
      </vt:variant>
      <vt:variant>
        <vt:lpwstr>_Toc404346576</vt:lpwstr>
      </vt:variant>
      <vt:variant>
        <vt:i4>1376305</vt:i4>
      </vt:variant>
      <vt:variant>
        <vt:i4>86</vt:i4>
      </vt:variant>
      <vt:variant>
        <vt:i4>0</vt:i4>
      </vt:variant>
      <vt:variant>
        <vt:i4>5</vt:i4>
      </vt:variant>
      <vt:variant>
        <vt:lpwstr/>
      </vt:variant>
      <vt:variant>
        <vt:lpwstr>_Toc404346575</vt:lpwstr>
      </vt:variant>
      <vt:variant>
        <vt:i4>1376305</vt:i4>
      </vt:variant>
      <vt:variant>
        <vt:i4>80</vt:i4>
      </vt:variant>
      <vt:variant>
        <vt:i4>0</vt:i4>
      </vt:variant>
      <vt:variant>
        <vt:i4>5</vt:i4>
      </vt:variant>
      <vt:variant>
        <vt:lpwstr/>
      </vt:variant>
      <vt:variant>
        <vt:lpwstr>_Toc404346574</vt:lpwstr>
      </vt:variant>
      <vt:variant>
        <vt:i4>1376305</vt:i4>
      </vt:variant>
      <vt:variant>
        <vt:i4>74</vt:i4>
      </vt:variant>
      <vt:variant>
        <vt:i4>0</vt:i4>
      </vt:variant>
      <vt:variant>
        <vt:i4>5</vt:i4>
      </vt:variant>
      <vt:variant>
        <vt:lpwstr/>
      </vt:variant>
      <vt:variant>
        <vt:lpwstr>_Toc404346573</vt:lpwstr>
      </vt:variant>
      <vt:variant>
        <vt:i4>1376305</vt:i4>
      </vt:variant>
      <vt:variant>
        <vt:i4>68</vt:i4>
      </vt:variant>
      <vt:variant>
        <vt:i4>0</vt:i4>
      </vt:variant>
      <vt:variant>
        <vt:i4>5</vt:i4>
      </vt:variant>
      <vt:variant>
        <vt:lpwstr/>
      </vt:variant>
      <vt:variant>
        <vt:lpwstr>_Toc404346572</vt:lpwstr>
      </vt:variant>
      <vt:variant>
        <vt:i4>1376305</vt:i4>
      </vt:variant>
      <vt:variant>
        <vt:i4>62</vt:i4>
      </vt:variant>
      <vt:variant>
        <vt:i4>0</vt:i4>
      </vt:variant>
      <vt:variant>
        <vt:i4>5</vt:i4>
      </vt:variant>
      <vt:variant>
        <vt:lpwstr/>
      </vt:variant>
      <vt:variant>
        <vt:lpwstr>_Toc404346571</vt:lpwstr>
      </vt:variant>
      <vt:variant>
        <vt:i4>1376305</vt:i4>
      </vt:variant>
      <vt:variant>
        <vt:i4>56</vt:i4>
      </vt:variant>
      <vt:variant>
        <vt:i4>0</vt:i4>
      </vt:variant>
      <vt:variant>
        <vt:i4>5</vt:i4>
      </vt:variant>
      <vt:variant>
        <vt:lpwstr/>
      </vt:variant>
      <vt:variant>
        <vt:lpwstr>_Toc404346570</vt:lpwstr>
      </vt:variant>
      <vt:variant>
        <vt:i4>1310769</vt:i4>
      </vt:variant>
      <vt:variant>
        <vt:i4>50</vt:i4>
      </vt:variant>
      <vt:variant>
        <vt:i4>0</vt:i4>
      </vt:variant>
      <vt:variant>
        <vt:i4>5</vt:i4>
      </vt:variant>
      <vt:variant>
        <vt:lpwstr/>
      </vt:variant>
      <vt:variant>
        <vt:lpwstr>_Toc404346569</vt:lpwstr>
      </vt:variant>
      <vt:variant>
        <vt:i4>1310769</vt:i4>
      </vt:variant>
      <vt:variant>
        <vt:i4>44</vt:i4>
      </vt:variant>
      <vt:variant>
        <vt:i4>0</vt:i4>
      </vt:variant>
      <vt:variant>
        <vt:i4>5</vt:i4>
      </vt:variant>
      <vt:variant>
        <vt:lpwstr/>
      </vt:variant>
      <vt:variant>
        <vt:lpwstr>_Toc404346568</vt:lpwstr>
      </vt:variant>
      <vt:variant>
        <vt:i4>1310769</vt:i4>
      </vt:variant>
      <vt:variant>
        <vt:i4>38</vt:i4>
      </vt:variant>
      <vt:variant>
        <vt:i4>0</vt:i4>
      </vt:variant>
      <vt:variant>
        <vt:i4>5</vt:i4>
      </vt:variant>
      <vt:variant>
        <vt:lpwstr/>
      </vt:variant>
      <vt:variant>
        <vt:lpwstr>_Toc404346567</vt:lpwstr>
      </vt:variant>
      <vt:variant>
        <vt:i4>1310769</vt:i4>
      </vt:variant>
      <vt:variant>
        <vt:i4>32</vt:i4>
      </vt:variant>
      <vt:variant>
        <vt:i4>0</vt:i4>
      </vt:variant>
      <vt:variant>
        <vt:i4>5</vt:i4>
      </vt:variant>
      <vt:variant>
        <vt:lpwstr/>
      </vt:variant>
      <vt:variant>
        <vt:lpwstr>_Toc404346565</vt:lpwstr>
      </vt:variant>
      <vt:variant>
        <vt:i4>1310769</vt:i4>
      </vt:variant>
      <vt:variant>
        <vt:i4>26</vt:i4>
      </vt:variant>
      <vt:variant>
        <vt:i4>0</vt:i4>
      </vt:variant>
      <vt:variant>
        <vt:i4>5</vt:i4>
      </vt:variant>
      <vt:variant>
        <vt:lpwstr/>
      </vt:variant>
      <vt:variant>
        <vt:lpwstr>_Toc404346564</vt:lpwstr>
      </vt:variant>
      <vt:variant>
        <vt:i4>1310769</vt:i4>
      </vt:variant>
      <vt:variant>
        <vt:i4>20</vt:i4>
      </vt:variant>
      <vt:variant>
        <vt:i4>0</vt:i4>
      </vt:variant>
      <vt:variant>
        <vt:i4>5</vt:i4>
      </vt:variant>
      <vt:variant>
        <vt:lpwstr/>
      </vt:variant>
      <vt:variant>
        <vt:lpwstr>_Toc404346563</vt:lpwstr>
      </vt:variant>
      <vt:variant>
        <vt:i4>1310769</vt:i4>
      </vt:variant>
      <vt:variant>
        <vt:i4>14</vt:i4>
      </vt:variant>
      <vt:variant>
        <vt:i4>0</vt:i4>
      </vt:variant>
      <vt:variant>
        <vt:i4>5</vt:i4>
      </vt:variant>
      <vt:variant>
        <vt:lpwstr/>
      </vt:variant>
      <vt:variant>
        <vt:lpwstr>_Toc404346562</vt:lpwstr>
      </vt:variant>
      <vt:variant>
        <vt:i4>1310769</vt:i4>
      </vt:variant>
      <vt:variant>
        <vt:i4>8</vt:i4>
      </vt:variant>
      <vt:variant>
        <vt:i4>0</vt:i4>
      </vt:variant>
      <vt:variant>
        <vt:i4>5</vt:i4>
      </vt:variant>
      <vt:variant>
        <vt:lpwstr/>
      </vt:variant>
      <vt:variant>
        <vt:lpwstr>_Toc404346561</vt:lpwstr>
      </vt:variant>
      <vt:variant>
        <vt:i4>1310769</vt:i4>
      </vt:variant>
      <vt:variant>
        <vt:i4>2</vt:i4>
      </vt:variant>
      <vt:variant>
        <vt:i4>0</vt:i4>
      </vt:variant>
      <vt:variant>
        <vt:i4>5</vt:i4>
      </vt:variant>
      <vt:variant>
        <vt:lpwstr/>
      </vt:variant>
      <vt:variant>
        <vt:lpwstr>_Toc404346560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dc:creator>
  <cp:lastModifiedBy>admin</cp:lastModifiedBy>
  <cp:revision>2</cp:revision>
  <cp:lastPrinted>2014-11-19T02:48:00Z</cp:lastPrinted>
  <dcterms:created xsi:type="dcterms:W3CDTF">2014-12-03T03:29:00Z</dcterms:created>
  <dcterms:modified xsi:type="dcterms:W3CDTF">2014-12-03T03:29:00Z</dcterms:modified>
</cp:coreProperties>
</file>