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B3B" w:rsidRDefault="00546B3B" w:rsidP="00546B3B">
      <w:pPr>
        <w:pStyle w:val="flNote"/>
        <w:snapToGrid w:val="0"/>
        <w:spacing w:before="0" w:after="0" w:line="600" w:lineRule="exact"/>
        <w:rPr>
          <w:rFonts w:ascii="宋体" w:eastAsia="宋体" w:hAnsi="宋体"/>
          <w:b/>
          <w:sz w:val="36"/>
          <w:szCs w:val="36"/>
        </w:rPr>
      </w:pPr>
      <w:r>
        <w:rPr>
          <w:rFonts w:ascii="宋体" w:eastAsia="宋体" w:hAnsi="宋体" w:hint="eastAsia"/>
          <w:b/>
          <w:sz w:val="36"/>
          <w:szCs w:val="36"/>
        </w:rPr>
        <w:t>上海市建设工程招标代理行为诚信记录办法</w:t>
      </w:r>
    </w:p>
    <w:p w:rsidR="00546B3B" w:rsidRDefault="00546B3B" w:rsidP="00546B3B">
      <w:pPr>
        <w:pStyle w:val="flNote"/>
        <w:snapToGrid w:val="0"/>
        <w:spacing w:before="0" w:after="0" w:line="600" w:lineRule="exact"/>
        <w:rPr>
          <w:rFonts w:ascii="宋体" w:eastAsia="宋体" w:hAnsi="宋体"/>
          <w:b/>
          <w:sz w:val="36"/>
          <w:szCs w:val="36"/>
        </w:rPr>
      </w:pPr>
      <w:r>
        <w:rPr>
          <w:rFonts w:ascii="宋体" w:eastAsia="宋体" w:hAnsi="宋体" w:hint="eastAsia"/>
          <w:b/>
          <w:sz w:val="36"/>
          <w:szCs w:val="36"/>
        </w:rPr>
        <w:t>（试行）</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为了进一步加强对招标代理行为的监督管理，提高招标代理机构工作质量，促进招标代理行业的诚信经营，根据《中华人民共和国招标投标法实施条例》、《上海市建筑市场信用信息管理暂行办法》等有关规定，结合本市实际，制定本办法。</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一、本办法适用于在本市行政区域内从事建设工程招标代理活动的招标代理机构。本办法所称招标代理机构是指依法取得行政主管部门认定，具有独立法人资格的机构。</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本办法所称的招标代理活动是指招标代理机构接受招标人的委托、以招标人的名义在建设工程招投标监管部门监管下进行建设工程勘察、设计、施工、监理及各类一体化招标代理的行为。</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二、诚信信息实行“谁监管、谁记录，谁负责”的原则。市、区（县）、委托管理单位建设工程招投标监管部门、评标专家按照各自职责负责对从事招标代理活动的招标代理机构进行日常和定期记录，市建设工程招投标监管部门负责对全市范围内从事招标代理活动的招标代理机构进行记录汇总。</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相关行业协会配合做好诚信信息记录使用工作，并利用诚信信息开展行业自律工作。</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三、市建设工程招投标监管部门的日常记录和定期记录</w:t>
      </w:r>
      <w:r>
        <w:rPr>
          <w:rFonts w:ascii="仿宋_GB2312" w:hint="eastAsia"/>
          <w:sz w:val="32"/>
          <w:szCs w:val="32"/>
        </w:rPr>
        <w:lastRenderedPageBreak/>
        <w:t>汇总结果在“上海市建筑建材业网站”和“上海市城乡建设和管理委员会网站”上予以公布。</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记录部门应当按照日常诚信记录要素和定期诚信记录要素记录信息，相关记录要素可根据情况进行调整完善，并通过相关网站予以公布。</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四、日常记录由两部分组成，一是由建设工程招投标监管部门的监管人员和部门负责人对招标代理机构在具体项目招标代理活动中的履职情况所进行的记录，二是由评标委员会负责人在汇总各评标委员会成员意见后对招标代理机构的履职情况所进行的记录。</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履职情况包括：对招标登记、招标文件（含招标公告、资格预审文件、补充招标文件）备案、开标、评标、书面报告备案等环节工作质量情况的记录，其中评标环节由评标委员会负责人在汇总各评标委员会成员意见后进行记录，其余环节由招投标监管部门记录。</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五、定期记录是指在考核期内对信访投诉、评标评估、执法检查、区（县）及委托管理单位综合评价中发现涉及招标代理机构行为等情况所进行的记录。</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信访投诉情况包括：经查实因招标代理机构的工作失误或其他违规行为而导致的有效信访投诉。</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评标评估、执法检查、区（县）及委托管理单位综合评价中发现招标代理机构所代理项目（标段）的招标文件、工程量清单（最高投标价）、回标分析（初步分析报告）等评</w:t>
      </w:r>
      <w:r>
        <w:rPr>
          <w:rFonts w:ascii="仿宋_GB2312" w:hint="eastAsia"/>
          <w:sz w:val="32"/>
          <w:szCs w:val="32"/>
        </w:rPr>
        <w:lastRenderedPageBreak/>
        <w:t>标基础性文件的编制质量、评标委员会专业组成结构合理性以及项目备案资料的完整性、编制质量等存在问题的记录。</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执法检查、区（县）及委托管理单位综合评价中发现的情况由市建设工程招投标监管部门反馈给项目监管部门，项目监管部门应当在收到反馈之日起10日个工作内进行核实，并将核实结果纳入定期记录。不予处理或不予记录的，项目监管部门应当向市建设工程招投标监管部门书面说明情况。每季首月10日前上报上一季度定期汇总记录。</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六、对招标代理机构的记录汇总结果每年度进行一次，统一安排在次年一月份进行。</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记录仅对记录年度内完成招标备案的公开招标项目（标段）进行。</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七、日常记录采用（百分制）打分的办法进行，其中招投标环节中招标登记5分，招标文件（含招标公告、资格预审文件、补充招标文件）备案25分，开标10分，评标20分（此项由评标委员会记录），书面报告备案20分及总体评价20分。日常记录结果根据记录年度内招标代理机构所完成招标备案的公开招标项目（标段）的算术平均值来确定。（见附件1）</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八、定期记录采用扣分的办法进行，其中信访投诉中发现问题扣0～5分，评标评估中发现问题扣0～5分，执法检查、区（县）及委托管理单位综合评价中发现问题扣0～5分，扣分以记录年度内招标代理机构完成备案的项目（标段）</w:t>
      </w:r>
      <w:r>
        <w:rPr>
          <w:rFonts w:ascii="仿宋_GB2312" w:hint="eastAsia"/>
          <w:sz w:val="32"/>
          <w:szCs w:val="32"/>
        </w:rPr>
        <w:lastRenderedPageBreak/>
        <w:t>中扣分最多的项目（标段）作为其扣分标准，同一项目（标段）在评标评估中已对某一问题做出扣分处理的在综合评价中不再重复扣分。（见附件2）</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九、记录结果分为“A”、“B”和“C”三个等级，记录分从高到低排序，在记录中排名位居前10%的为A，在记录中排名位居后5%的为C。对于在记录年度内代理的项目（标段）数不足二十个的招标代理机构，记录结果最高为“B”。对于记录年度内代理的项目（标段）为0的招标代理机构，不参与当年度记录。</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十、市建设工程招投标监管部门根据记录汇总结果公示“A”和“C”等级单位名单，公开接受社会监督，为招标人选择招标代理机构提供参考依据。记录结果为“A”的，向市重点工程、政府投资工程推荐。</w:t>
      </w:r>
    </w:p>
    <w:p w:rsidR="00546B3B" w:rsidRDefault="00546B3B" w:rsidP="00546B3B">
      <w:pPr>
        <w:pStyle w:val="4"/>
        <w:numPr>
          <w:ilvl w:val="0"/>
          <w:numId w:val="0"/>
        </w:numPr>
        <w:spacing w:line="600" w:lineRule="exact"/>
        <w:ind w:firstLineChars="200" w:firstLine="640"/>
        <w:rPr>
          <w:rFonts w:ascii="仿宋_GB2312"/>
          <w:sz w:val="28"/>
          <w:szCs w:val="28"/>
        </w:rPr>
      </w:pPr>
      <w:r>
        <w:rPr>
          <w:rFonts w:ascii="仿宋_GB2312" w:hint="eastAsia"/>
          <w:sz w:val="32"/>
          <w:szCs w:val="32"/>
        </w:rPr>
        <w:t>记录结果为“C”的招标代理机构给予其3个月的整改期，整改期内对其单位负责人进行约谈，并增加对其承接项目的评标评估次数。整改期满后如当年度再次发生严重工作失误，市招投标监管部门将报请上海市城乡建设和管理委员会（以下简称市建设管理委）暂停其承接招标代理业务资格。对连续两次诚信记录结果均为“C”的招标代理机构，市招投标监管部门将提请市建设管理委对其资质进行核查。</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记录结果为“C”的招标代理机构应当对所涉及的招标工程师及相关责任人员作出相应处理，并采取加强企业内控和内部培训等措施。</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lastRenderedPageBreak/>
        <w:t>十一、记录中如发现招标代理机构有下列情形之一的，实行一票否决制，即判定其当年度的记录结果为“C”：</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（一）因重大失误造成招标人重大损失且产生严重不良影响的；</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（二）发生违法违规行为的；</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（三）考核周期内有3次以上（含3次）查实因招标代理机构原因导致的有效信访投诉的。</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十二、招标代理机构每季度可查询本单位日常扣分情况,对日常扣分有异议，可以书面形式向记录部门提出书面异议申请，记录部门应当在收到申请之日起10个工作日内完成核查和处理，并将结果告知申请人。</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招标代理机构对公示的年度记录结果有异议的，可在公示（公示期为5日）后10个工作日内向市建设工程招投标监管部门提出书面异议申请，市建设工程招投标监管部门应当在收到申请之日起10个工作日内完成核查和处理，并将结果告知申请人。</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十三、建立招标代理机构记录档案管理制度，各区（县）、委托管理单位对年度记录及相关资料及时进行归档。</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十四、诚信记录部门及其工作人员应当规范、客观、公正、</w:t>
      </w:r>
    </w:p>
    <w:p w:rsidR="00546B3B" w:rsidRDefault="00546B3B" w:rsidP="00546B3B">
      <w:pPr>
        <w:pStyle w:val="4"/>
        <w:numPr>
          <w:ilvl w:val="0"/>
          <w:numId w:val="0"/>
        </w:numPr>
        <w:spacing w:line="600" w:lineRule="exact"/>
        <w:rPr>
          <w:rFonts w:ascii="仿宋_GB2312"/>
          <w:sz w:val="28"/>
          <w:szCs w:val="28"/>
        </w:rPr>
      </w:pPr>
    </w:p>
    <w:p w:rsidR="00546B3B" w:rsidRDefault="00546B3B" w:rsidP="00546B3B">
      <w:pPr>
        <w:pStyle w:val="4"/>
        <w:numPr>
          <w:ilvl w:val="0"/>
          <w:numId w:val="0"/>
        </w:numPr>
        <w:spacing w:line="600" w:lineRule="exact"/>
        <w:rPr>
          <w:rFonts w:ascii="仿宋_GB2312"/>
          <w:sz w:val="32"/>
          <w:szCs w:val="32"/>
        </w:rPr>
      </w:pPr>
    </w:p>
    <w:p w:rsidR="00546B3B" w:rsidRPr="00546B3B" w:rsidRDefault="00546B3B" w:rsidP="00546B3B"/>
    <w:p w:rsidR="00546B3B" w:rsidRDefault="00546B3B" w:rsidP="00546B3B">
      <w:pPr>
        <w:pStyle w:val="4"/>
        <w:numPr>
          <w:ilvl w:val="0"/>
          <w:numId w:val="0"/>
        </w:numPr>
        <w:spacing w:line="600" w:lineRule="exact"/>
        <w:rPr>
          <w:rFonts w:ascii="仿宋_GB2312"/>
          <w:sz w:val="32"/>
          <w:szCs w:val="32"/>
        </w:rPr>
      </w:pPr>
      <w:r>
        <w:rPr>
          <w:rFonts w:ascii="仿宋_GB2312" w:hint="eastAsia"/>
          <w:sz w:val="32"/>
          <w:szCs w:val="32"/>
        </w:rPr>
        <w:lastRenderedPageBreak/>
        <w:t>认真地履行工作职责，不得滥用职权或擅自修改信息数据，违者按照有关规定进行处理。</w:t>
      </w: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十五、本办法由市建设工程招投标监管部门负责解释。</w:t>
      </w:r>
    </w:p>
    <w:p w:rsidR="00546B3B" w:rsidRDefault="00546B3B" w:rsidP="00546B3B">
      <w:pPr>
        <w:pStyle w:val="4"/>
        <w:numPr>
          <w:ilvl w:val="0"/>
          <w:numId w:val="0"/>
        </w:numPr>
        <w:spacing w:line="600" w:lineRule="exact"/>
        <w:ind w:firstLineChars="200" w:firstLine="640"/>
        <w:rPr>
          <w:rFonts w:ascii="仿宋_GB2312"/>
          <w:sz w:val="32"/>
          <w:szCs w:val="32"/>
        </w:rPr>
      </w:pPr>
    </w:p>
    <w:p w:rsidR="00546B3B" w:rsidRDefault="00546B3B" w:rsidP="00546B3B">
      <w:pPr>
        <w:pStyle w:val="4"/>
        <w:numPr>
          <w:ilvl w:val="0"/>
          <w:numId w:val="0"/>
        </w:numPr>
        <w:spacing w:line="600" w:lineRule="exact"/>
        <w:ind w:firstLineChars="200" w:firstLine="640"/>
        <w:rPr>
          <w:rFonts w:ascii="仿宋_GB2312"/>
          <w:sz w:val="32"/>
          <w:szCs w:val="32"/>
        </w:rPr>
      </w:pPr>
      <w:r>
        <w:rPr>
          <w:rFonts w:ascii="仿宋_GB2312" w:hint="eastAsia"/>
          <w:sz w:val="32"/>
          <w:szCs w:val="32"/>
        </w:rPr>
        <w:t>附件：1.日常诚信记录要素和分值表（2014版）</w:t>
      </w:r>
    </w:p>
    <w:p w:rsidR="00546B3B" w:rsidRDefault="00546B3B" w:rsidP="00546B3B">
      <w:pPr>
        <w:pStyle w:val="a0"/>
        <w:spacing w:line="600" w:lineRule="exact"/>
        <w:ind w:firstLineChars="500" w:firstLine="1600"/>
        <w:jc w:val="left"/>
        <w:rPr>
          <w:rFonts w:ascii="仿宋_GB2312"/>
          <w:sz w:val="32"/>
          <w:szCs w:val="32"/>
        </w:rPr>
      </w:pPr>
      <w:r>
        <w:rPr>
          <w:rFonts w:ascii="仿宋_GB2312" w:hint="eastAsia"/>
          <w:sz w:val="32"/>
          <w:szCs w:val="32"/>
        </w:rPr>
        <w:t>2.定期诚信记录要素和分值表（2014版）</w:t>
      </w:r>
    </w:p>
    <w:p w:rsidR="00546B3B" w:rsidRDefault="00546B3B" w:rsidP="00546B3B">
      <w:pPr>
        <w:ind w:leftChars="-300" w:left="-3" w:hangingChars="196" w:hanging="627"/>
        <w:rPr>
          <w:rFonts w:ascii="黑体" w:eastAsia="黑体"/>
          <w:sz w:val="32"/>
          <w:szCs w:val="32"/>
        </w:rPr>
      </w:pPr>
      <w:r>
        <w:rPr>
          <w:rFonts w:ascii="仿宋_GB2312" w:hint="eastAsia"/>
          <w:sz w:val="32"/>
          <w:szCs w:val="32"/>
        </w:rPr>
        <w:br w:type="page"/>
      </w:r>
      <w:r>
        <w:rPr>
          <w:rFonts w:ascii="黑体" w:eastAsia="黑体" w:hint="eastAsia"/>
          <w:sz w:val="32"/>
          <w:szCs w:val="32"/>
        </w:rPr>
        <w:lastRenderedPageBreak/>
        <w:t>附件1：</w:t>
      </w:r>
    </w:p>
    <w:p w:rsidR="00546B3B" w:rsidRDefault="00546B3B" w:rsidP="00546B3B">
      <w:pPr>
        <w:pStyle w:val="flNote"/>
        <w:spacing w:before="0" w:after="0" w:line="520" w:lineRule="exact"/>
        <w:rPr>
          <w:rFonts w:ascii="宋体" w:eastAsia="宋体" w:hAnsi="宋体"/>
          <w:b/>
          <w:sz w:val="36"/>
          <w:szCs w:val="36"/>
        </w:rPr>
      </w:pPr>
      <w:r>
        <w:rPr>
          <w:rFonts w:ascii="宋体" w:eastAsia="宋体" w:hAnsi="宋体" w:hint="eastAsia"/>
          <w:b/>
          <w:sz w:val="36"/>
          <w:szCs w:val="36"/>
        </w:rPr>
        <w:t>日常诚信记录要素和分值表</w:t>
      </w:r>
    </w:p>
    <w:p w:rsidR="00546B3B" w:rsidRDefault="00546B3B" w:rsidP="00546B3B">
      <w:pPr>
        <w:tabs>
          <w:tab w:val="left" w:pos="2625"/>
          <w:tab w:val="left" w:pos="8325"/>
        </w:tabs>
        <w:spacing w:line="520" w:lineRule="exact"/>
        <w:ind w:leftChars="-300" w:left="-4" w:hangingChars="261" w:hanging="626"/>
        <w:rPr>
          <w:sz w:val="24"/>
        </w:rPr>
      </w:pPr>
      <w:r>
        <w:rPr>
          <w:rFonts w:hint="eastAsia"/>
          <w:sz w:val="24"/>
        </w:rPr>
        <w:t>项目名称：</w:t>
      </w:r>
      <w:r>
        <w:rPr>
          <w:sz w:val="24"/>
        </w:rPr>
        <w:tab/>
      </w:r>
      <w:r>
        <w:rPr>
          <w:rFonts w:hint="eastAsia"/>
          <w:sz w:val="24"/>
        </w:rPr>
        <w:t>报建编号：</w:t>
      </w:r>
      <w:r>
        <w:rPr>
          <w:sz w:val="24"/>
        </w:rPr>
        <w:t xml:space="preserve">                     </w:t>
      </w:r>
      <w:r>
        <w:rPr>
          <w:rFonts w:hint="eastAsia"/>
          <w:sz w:val="24"/>
        </w:rPr>
        <w:t>标</w:t>
      </w:r>
      <w:r>
        <w:rPr>
          <w:sz w:val="24"/>
        </w:rPr>
        <w:t xml:space="preserve">  </w:t>
      </w:r>
      <w:r>
        <w:rPr>
          <w:rFonts w:hint="eastAsia"/>
          <w:sz w:val="24"/>
        </w:rPr>
        <w:t>段</w:t>
      </w:r>
      <w:r>
        <w:rPr>
          <w:sz w:val="24"/>
        </w:rPr>
        <w:t xml:space="preserve">  </w:t>
      </w:r>
      <w:r>
        <w:rPr>
          <w:rFonts w:hint="eastAsia"/>
          <w:sz w:val="24"/>
        </w:rPr>
        <w:t>号：</w:t>
      </w:r>
      <w:r>
        <w:rPr>
          <w:sz w:val="24"/>
        </w:rPr>
        <w:tab/>
      </w:r>
    </w:p>
    <w:p w:rsidR="00546B3B" w:rsidRDefault="00546B3B" w:rsidP="00546B3B">
      <w:pPr>
        <w:tabs>
          <w:tab w:val="left" w:pos="4200"/>
          <w:tab w:val="left" w:pos="8325"/>
        </w:tabs>
        <w:spacing w:line="520" w:lineRule="exact"/>
        <w:ind w:leftChars="-300" w:left="-4" w:hangingChars="261" w:hanging="626"/>
        <w:rPr>
          <w:sz w:val="24"/>
        </w:rPr>
      </w:pPr>
      <w:r>
        <w:rPr>
          <w:rFonts w:hint="eastAsia"/>
          <w:sz w:val="24"/>
        </w:rPr>
        <w:t>招</w:t>
      </w:r>
      <w:r>
        <w:rPr>
          <w:sz w:val="24"/>
        </w:rPr>
        <w:t xml:space="preserve"> </w:t>
      </w:r>
      <w:r>
        <w:rPr>
          <w:rFonts w:hint="eastAsia"/>
          <w:sz w:val="24"/>
        </w:rPr>
        <w:t>标</w:t>
      </w:r>
      <w:r>
        <w:rPr>
          <w:sz w:val="24"/>
        </w:rPr>
        <w:t xml:space="preserve"> </w:t>
      </w:r>
      <w:r>
        <w:rPr>
          <w:rFonts w:hint="eastAsia"/>
          <w:sz w:val="24"/>
        </w:rPr>
        <w:t>人：</w:t>
      </w:r>
      <w:r>
        <w:rPr>
          <w:sz w:val="24"/>
        </w:rPr>
        <w:t xml:space="preserve">               </w:t>
      </w:r>
      <w:r>
        <w:rPr>
          <w:rFonts w:hint="eastAsia"/>
          <w:sz w:val="24"/>
        </w:rPr>
        <w:t>招标代理机构：</w:t>
      </w:r>
      <w:r>
        <w:rPr>
          <w:sz w:val="24"/>
        </w:rPr>
        <w:t xml:space="preserve">                   </w:t>
      </w:r>
      <w:r>
        <w:rPr>
          <w:rFonts w:hint="eastAsia"/>
          <w:sz w:val="24"/>
        </w:rPr>
        <w:t>招标工程师：</w:t>
      </w:r>
      <w:r>
        <w:rPr>
          <w:sz w:val="24"/>
        </w:rPr>
        <w:tab/>
      </w:r>
    </w:p>
    <w:tbl>
      <w:tblPr>
        <w:tblW w:w="1015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1E0"/>
      </w:tblPr>
      <w:tblGrid>
        <w:gridCol w:w="614"/>
        <w:gridCol w:w="1612"/>
        <w:gridCol w:w="849"/>
        <w:gridCol w:w="5390"/>
        <w:gridCol w:w="844"/>
        <w:gridCol w:w="843"/>
      </w:tblGrid>
      <w:tr w:rsidR="00546B3B" w:rsidTr="00192BA1">
        <w:trPr>
          <w:trHeight w:val="609"/>
          <w:tblHeader/>
          <w:jc w:val="center"/>
        </w:trPr>
        <w:tc>
          <w:tcPr>
            <w:tcW w:w="614" w:type="dxa"/>
            <w:tcBorders>
              <w:top w:val="single" w:sz="12" w:space="0" w:color="auto"/>
              <w:left w:val="single" w:sz="12" w:space="0" w:color="auto"/>
              <w:bottom w:val="double" w:sz="6" w:space="0" w:color="auto"/>
              <w:right w:val="single" w:sz="6" w:space="0" w:color="auto"/>
            </w:tcBorders>
            <w:vAlign w:val="center"/>
          </w:tcPr>
          <w:p w:rsidR="00546B3B" w:rsidRDefault="00546B3B" w:rsidP="00192BA1">
            <w:pPr>
              <w:pStyle w:val="20"/>
              <w:spacing w:beforeAutospacing="0" w:line="240" w:lineRule="exact"/>
              <w:ind w:left="63" w:right="63"/>
              <w:rPr>
                <w:sz w:val="21"/>
                <w:szCs w:val="21"/>
              </w:rPr>
            </w:pPr>
            <w:r>
              <w:rPr>
                <w:rFonts w:hint="eastAsia"/>
                <w:sz w:val="21"/>
                <w:szCs w:val="21"/>
              </w:rPr>
              <w:t>序号</w:t>
            </w:r>
          </w:p>
        </w:tc>
        <w:tc>
          <w:tcPr>
            <w:tcW w:w="1612" w:type="dxa"/>
            <w:tcBorders>
              <w:top w:val="single" w:sz="12" w:space="0" w:color="auto"/>
              <w:left w:val="single" w:sz="6" w:space="0" w:color="auto"/>
              <w:bottom w:val="double" w:sz="6" w:space="0" w:color="auto"/>
              <w:right w:val="single" w:sz="6" w:space="0" w:color="auto"/>
            </w:tcBorders>
            <w:vAlign w:val="center"/>
          </w:tcPr>
          <w:p w:rsidR="00546B3B" w:rsidRDefault="00546B3B" w:rsidP="00192BA1">
            <w:pPr>
              <w:pStyle w:val="20"/>
              <w:spacing w:beforeAutospacing="0" w:line="240" w:lineRule="exact"/>
              <w:ind w:left="63" w:right="63"/>
              <w:rPr>
                <w:sz w:val="21"/>
                <w:szCs w:val="21"/>
              </w:rPr>
            </w:pPr>
            <w:r>
              <w:rPr>
                <w:rFonts w:hint="eastAsia"/>
                <w:sz w:val="21"/>
                <w:szCs w:val="21"/>
              </w:rPr>
              <w:t>记录要素</w:t>
            </w:r>
          </w:p>
        </w:tc>
        <w:tc>
          <w:tcPr>
            <w:tcW w:w="849" w:type="dxa"/>
            <w:tcBorders>
              <w:top w:val="single" w:sz="12" w:space="0" w:color="auto"/>
              <w:left w:val="single" w:sz="6" w:space="0" w:color="auto"/>
              <w:bottom w:val="double" w:sz="6" w:space="0" w:color="auto"/>
              <w:right w:val="single" w:sz="6" w:space="0" w:color="auto"/>
            </w:tcBorders>
            <w:vAlign w:val="center"/>
          </w:tcPr>
          <w:p w:rsidR="00546B3B" w:rsidRDefault="00546B3B" w:rsidP="00192BA1">
            <w:pPr>
              <w:pStyle w:val="20"/>
              <w:spacing w:beforeAutospacing="0" w:line="240" w:lineRule="exact"/>
              <w:ind w:left="63" w:right="63"/>
              <w:rPr>
                <w:sz w:val="21"/>
                <w:szCs w:val="21"/>
              </w:rPr>
            </w:pPr>
            <w:r>
              <w:rPr>
                <w:rFonts w:hint="eastAsia"/>
                <w:sz w:val="21"/>
                <w:szCs w:val="21"/>
              </w:rPr>
              <w:t>分值</w:t>
            </w:r>
          </w:p>
        </w:tc>
        <w:tc>
          <w:tcPr>
            <w:tcW w:w="5390" w:type="dxa"/>
            <w:tcBorders>
              <w:top w:val="single" w:sz="12" w:space="0" w:color="auto"/>
              <w:left w:val="single" w:sz="6" w:space="0" w:color="auto"/>
              <w:bottom w:val="double" w:sz="6" w:space="0" w:color="auto"/>
              <w:right w:val="single" w:sz="6" w:space="0" w:color="auto"/>
            </w:tcBorders>
            <w:vAlign w:val="center"/>
          </w:tcPr>
          <w:p w:rsidR="00546B3B" w:rsidRDefault="00546B3B" w:rsidP="00192BA1">
            <w:pPr>
              <w:pStyle w:val="20"/>
              <w:spacing w:beforeAutospacing="0" w:line="240" w:lineRule="exact"/>
              <w:ind w:left="63" w:right="63"/>
              <w:rPr>
                <w:sz w:val="21"/>
                <w:szCs w:val="21"/>
              </w:rPr>
            </w:pPr>
            <w:r>
              <w:rPr>
                <w:rFonts w:hint="eastAsia"/>
                <w:sz w:val="21"/>
                <w:szCs w:val="21"/>
              </w:rPr>
              <w:t>记录内容</w:t>
            </w:r>
          </w:p>
        </w:tc>
        <w:tc>
          <w:tcPr>
            <w:tcW w:w="844" w:type="dxa"/>
            <w:tcBorders>
              <w:top w:val="single" w:sz="12" w:space="0" w:color="auto"/>
              <w:left w:val="single" w:sz="6" w:space="0" w:color="auto"/>
              <w:bottom w:val="double" w:sz="6" w:space="0" w:color="auto"/>
              <w:right w:val="single" w:sz="6" w:space="0" w:color="auto"/>
            </w:tcBorders>
            <w:vAlign w:val="center"/>
          </w:tcPr>
          <w:p w:rsidR="00546B3B" w:rsidRDefault="00546B3B" w:rsidP="00192BA1">
            <w:pPr>
              <w:pStyle w:val="20"/>
              <w:spacing w:beforeAutospacing="0" w:line="240" w:lineRule="exact"/>
              <w:ind w:left="63" w:right="63"/>
              <w:rPr>
                <w:sz w:val="21"/>
                <w:szCs w:val="21"/>
              </w:rPr>
            </w:pPr>
            <w:r>
              <w:rPr>
                <w:rFonts w:hint="eastAsia"/>
                <w:sz w:val="21"/>
                <w:szCs w:val="21"/>
              </w:rPr>
              <w:t>得分</w:t>
            </w:r>
          </w:p>
        </w:tc>
        <w:tc>
          <w:tcPr>
            <w:tcW w:w="843" w:type="dxa"/>
            <w:tcBorders>
              <w:top w:val="single" w:sz="12" w:space="0" w:color="auto"/>
              <w:left w:val="single" w:sz="6" w:space="0" w:color="auto"/>
              <w:bottom w:val="double" w:sz="6" w:space="0" w:color="auto"/>
              <w:right w:val="single" w:sz="12" w:space="0" w:color="auto"/>
            </w:tcBorders>
            <w:vAlign w:val="center"/>
          </w:tcPr>
          <w:p w:rsidR="00546B3B" w:rsidRDefault="00546B3B" w:rsidP="00192BA1">
            <w:pPr>
              <w:pStyle w:val="20"/>
              <w:spacing w:beforeAutospacing="0" w:line="240" w:lineRule="exact"/>
              <w:ind w:left="63" w:right="63"/>
              <w:rPr>
                <w:sz w:val="21"/>
                <w:szCs w:val="21"/>
              </w:rPr>
            </w:pPr>
            <w:r>
              <w:rPr>
                <w:rFonts w:hint="eastAsia"/>
                <w:sz w:val="21"/>
                <w:szCs w:val="21"/>
              </w:rPr>
              <w:t>备注</w:t>
            </w:r>
          </w:p>
        </w:tc>
      </w:tr>
      <w:tr w:rsidR="00546B3B" w:rsidTr="00192BA1">
        <w:trPr>
          <w:trHeight w:val="433"/>
          <w:jc w:val="center"/>
        </w:trPr>
        <w:tc>
          <w:tcPr>
            <w:tcW w:w="614" w:type="dxa"/>
            <w:vMerge w:val="restart"/>
            <w:tcBorders>
              <w:top w:val="single" w:sz="6" w:space="0" w:color="auto"/>
              <w:left w:val="single" w:sz="12"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sz w:val="21"/>
                <w:szCs w:val="21"/>
              </w:rPr>
              <w:t>1</w:t>
            </w:r>
          </w:p>
        </w:tc>
        <w:tc>
          <w:tcPr>
            <w:tcW w:w="1612"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rFonts w:hint="eastAsia"/>
                <w:sz w:val="21"/>
                <w:szCs w:val="21"/>
              </w:rPr>
              <w:t>招标登记</w:t>
            </w:r>
          </w:p>
        </w:tc>
        <w:tc>
          <w:tcPr>
            <w:tcW w:w="849"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sz w:val="21"/>
                <w:szCs w:val="21"/>
              </w:rPr>
              <w:t>2-5</w:t>
            </w: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招标条件的符合性</w:t>
            </w:r>
          </w:p>
        </w:tc>
        <w:tc>
          <w:tcPr>
            <w:tcW w:w="844"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p>
        </w:tc>
        <w:tc>
          <w:tcPr>
            <w:tcW w:w="843" w:type="dxa"/>
            <w:vMerge w:val="restart"/>
            <w:tcBorders>
              <w:top w:val="single" w:sz="6" w:space="0" w:color="auto"/>
              <w:left w:val="single" w:sz="6" w:space="0" w:color="auto"/>
              <w:bottom w:val="single" w:sz="6" w:space="0" w:color="auto"/>
              <w:right w:val="single" w:sz="12" w:space="0" w:color="auto"/>
            </w:tcBorders>
            <w:vAlign w:val="center"/>
          </w:tcPr>
          <w:p w:rsidR="00546B3B" w:rsidRDefault="00546B3B" w:rsidP="00192BA1">
            <w:pPr>
              <w:pStyle w:val="10"/>
              <w:spacing w:beforeAutospacing="0" w:line="240" w:lineRule="exact"/>
              <w:ind w:left="63" w:right="63"/>
              <w:rPr>
                <w:sz w:val="21"/>
                <w:szCs w:val="21"/>
              </w:rPr>
            </w:pPr>
          </w:p>
        </w:tc>
      </w:tr>
      <w:tr w:rsidR="00546B3B" w:rsidTr="00192BA1">
        <w:trPr>
          <w:trHeight w:val="453"/>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标段划分的合理性</w:t>
            </w: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12" w:space="0" w:color="auto"/>
            </w:tcBorders>
            <w:vAlign w:val="center"/>
          </w:tcPr>
          <w:p w:rsidR="00546B3B" w:rsidRDefault="00546B3B" w:rsidP="00192BA1">
            <w:pPr>
              <w:widowControl/>
              <w:jc w:val="left"/>
              <w:rPr>
                <w:rFonts w:eastAsia="仿宋_GB2312"/>
                <w:kern w:val="0"/>
                <w:szCs w:val="21"/>
              </w:rPr>
            </w:pPr>
          </w:p>
        </w:tc>
      </w:tr>
      <w:tr w:rsidR="00546B3B" w:rsidTr="00192BA1">
        <w:trPr>
          <w:trHeight w:val="459"/>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送审资料的完整性</w:t>
            </w: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12" w:space="0" w:color="auto"/>
            </w:tcBorders>
            <w:vAlign w:val="center"/>
          </w:tcPr>
          <w:p w:rsidR="00546B3B" w:rsidRDefault="00546B3B" w:rsidP="00192BA1">
            <w:pPr>
              <w:widowControl/>
              <w:jc w:val="left"/>
              <w:rPr>
                <w:rFonts w:eastAsia="仿宋_GB2312"/>
                <w:kern w:val="0"/>
                <w:szCs w:val="21"/>
              </w:rPr>
            </w:pPr>
          </w:p>
        </w:tc>
      </w:tr>
      <w:tr w:rsidR="00546B3B" w:rsidTr="00192BA1">
        <w:trPr>
          <w:trHeight w:val="374"/>
          <w:jc w:val="center"/>
        </w:trPr>
        <w:tc>
          <w:tcPr>
            <w:tcW w:w="614" w:type="dxa"/>
            <w:vMerge w:val="restart"/>
            <w:tcBorders>
              <w:top w:val="single" w:sz="6" w:space="0" w:color="auto"/>
              <w:left w:val="single" w:sz="12"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sz w:val="21"/>
                <w:szCs w:val="21"/>
              </w:rPr>
              <w:t>2</w:t>
            </w:r>
          </w:p>
        </w:tc>
        <w:tc>
          <w:tcPr>
            <w:tcW w:w="1612"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rFonts w:hint="eastAsia"/>
                <w:sz w:val="21"/>
                <w:szCs w:val="21"/>
              </w:rPr>
              <w:t>招标文件（含招标公告、资格预审、补充招标文件）</w:t>
            </w:r>
          </w:p>
        </w:tc>
        <w:tc>
          <w:tcPr>
            <w:tcW w:w="849"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sz w:val="21"/>
                <w:szCs w:val="21"/>
              </w:rPr>
              <w:t>13-25</w:t>
            </w: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招标公告内容的完整性、准确性和合规性</w:t>
            </w:r>
          </w:p>
        </w:tc>
        <w:tc>
          <w:tcPr>
            <w:tcW w:w="844"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p>
        </w:tc>
        <w:tc>
          <w:tcPr>
            <w:tcW w:w="843" w:type="dxa"/>
            <w:vMerge w:val="restart"/>
            <w:tcBorders>
              <w:top w:val="single" w:sz="6" w:space="0" w:color="auto"/>
              <w:left w:val="single" w:sz="6" w:space="0" w:color="auto"/>
              <w:bottom w:val="single" w:sz="6" w:space="0" w:color="auto"/>
              <w:right w:val="single" w:sz="12" w:space="0" w:color="auto"/>
            </w:tcBorders>
            <w:vAlign w:val="center"/>
          </w:tcPr>
          <w:p w:rsidR="00546B3B" w:rsidRDefault="00546B3B" w:rsidP="00192BA1">
            <w:pPr>
              <w:pStyle w:val="10"/>
              <w:spacing w:beforeAutospacing="0" w:line="240" w:lineRule="exact"/>
              <w:ind w:left="63" w:right="63"/>
              <w:rPr>
                <w:sz w:val="21"/>
                <w:szCs w:val="21"/>
              </w:rPr>
            </w:pPr>
          </w:p>
        </w:tc>
      </w:tr>
      <w:tr w:rsidR="00546B3B" w:rsidTr="00192BA1">
        <w:trPr>
          <w:trHeight w:val="460"/>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招标文件范本使用情况</w:t>
            </w: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12" w:space="0" w:color="auto"/>
            </w:tcBorders>
            <w:vAlign w:val="center"/>
          </w:tcPr>
          <w:p w:rsidR="00546B3B" w:rsidRDefault="00546B3B" w:rsidP="00192BA1">
            <w:pPr>
              <w:widowControl/>
              <w:jc w:val="left"/>
              <w:rPr>
                <w:rFonts w:eastAsia="仿宋_GB2312"/>
                <w:kern w:val="0"/>
                <w:szCs w:val="21"/>
              </w:rPr>
            </w:pPr>
          </w:p>
        </w:tc>
      </w:tr>
      <w:tr w:rsidR="00546B3B" w:rsidTr="00192BA1">
        <w:trPr>
          <w:trHeight w:val="286"/>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招标文件（资格预审文件）的编制质量</w:t>
            </w: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12" w:space="0" w:color="auto"/>
            </w:tcBorders>
            <w:vAlign w:val="center"/>
          </w:tcPr>
          <w:p w:rsidR="00546B3B" w:rsidRDefault="00546B3B" w:rsidP="00192BA1">
            <w:pPr>
              <w:widowControl/>
              <w:jc w:val="left"/>
              <w:rPr>
                <w:rFonts w:eastAsia="仿宋_GB2312"/>
                <w:kern w:val="0"/>
                <w:szCs w:val="21"/>
              </w:rPr>
            </w:pPr>
          </w:p>
        </w:tc>
      </w:tr>
      <w:tr w:rsidR="00546B3B" w:rsidTr="00192BA1">
        <w:trPr>
          <w:trHeight w:val="465"/>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施工招标中工程量清单的编制质量（是否有漏项，最高限价编制有无重大偏差）</w:t>
            </w:r>
            <w:r>
              <w:rPr>
                <w:sz w:val="21"/>
                <w:szCs w:val="21"/>
              </w:rPr>
              <w:t>[</w:t>
            </w:r>
            <w:r>
              <w:rPr>
                <w:rFonts w:hint="eastAsia"/>
                <w:sz w:val="21"/>
                <w:szCs w:val="21"/>
              </w:rPr>
              <w:t>如清单有其他单位编制不予打分</w:t>
            </w:r>
            <w:r>
              <w:rPr>
                <w:sz w:val="21"/>
                <w:szCs w:val="21"/>
              </w:rPr>
              <w:t>]</w:t>
            </w: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12" w:space="0" w:color="auto"/>
            </w:tcBorders>
            <w:vAlign w:val="center"/>
          </w:tcPr>
          <w:p w:rsidR="00546B3B" w:rsidRDefault="00546B3B" w:rsidP="00192BA1">
            <w:pPr>
              <w:widowControl/>
              <w:jc w:val="left"/>
              <w:rPr>
                <w:rFonts w:eastAsia="仿宋_GB2312"/>
                <w:kern w:val="0"/>
                <w:szCs w:val="21"/>
              </w:rPr>
            </w:pPr>
          </w:p>
        </w:tc>
      </w:tr>
      <w:tr w:rsidR="00546B3B" w:rsidTr="00192BA1">
        <w:trPr>
          <w:trHeight w:val="384"/>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补充招标文件合规性、全面性及发放及时性</w:t>
            </w: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12" w:space="0" w:color="auto"/>
            </w:tcBorders>
            <w:vAlign w:val="center"/>
          </w:tcPr>
          <w:p w:rsidR="00546B3B" w:rsidRDefault="00546B3B" w:rsidP="00192BA1">
            <w:pPr>
              <w:widowControl/>
              <w:jc w:val="left"/>
              <w:rPr>
                <w:rFonts w:eastAsia="仿宋_GB2312"/>
                <w:kern w:val="0"/>
                <w:szCs w:val="21"/>
              </w:rPr>
            </w:pPr>
          </w:p>
        </w:tc>
      </w:tr>
      <w:tr w:rsidR="00546B3B" w:rsidTr="00192BA1">
        <w:trPr>
          <w:trHeight w:val="304"/>
          <w:jc w:val="center"/>
        </w:trPr>
        <w:tc>
          <w:tcPr>
            <w:tcW w:w="614" w:type="dxa"/>
            <w:vMerge w:val="restart"/>
            <w:tcBorders>
              <w:top w:val="single" w:sz="6" w:space="0" w:color="auto"/>
              <w:left w:val="single" w:sz="12"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sz w:val="21"/>
                <w:szCs w:val="21"/>
              </w:rPr>
              <w:t>3</w:t>
            </w:r>
          </w:p>
        </w:tc>
        <w:tc>
          <w:tcPr>
            <w:tcW w:w="1612"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rFonts w:hint="eastAsia"/>
                <w:sz w:val="21"/>
                <w:szCs w:val="21"/>
              </w:rPr>
              <w:t>开标</w:t>
            </w:r>
          </w:p>
        </w:tc>
        <w:tc>
          <w:tcPr>
            <w:tcW w:w="849"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sz w:val="21"/>
                <w:szCs w:val="21"/>
              </w:rPr>
              <w:t>5-10</w:t>
            </w: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招标工程师到位情况</w:t>
            </w:r>
          </w:p>
        </w:tc>
        <w:tc>
          <w:tcPr>
            <w:tcW w:w="844"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p>
        </w:tc>
        <w:tc>
          <w:tcPr>
            <w:tcW w:w="843" w:type="dxa"/>
            <w:vMerge w:val="restart"/>
            <w:tcBorders>
              <w:top w:val="single" w:sz="6" w:space="0" w:color="auto"/>
              <w:left w:val="single" w:sz="6" w:space="0" w:color="auto"/>
              <w:bottom w:val="single" w:sz="6" w:space="0" w:color="auto"/>
              <w:right w:val="single" w:sz="12" w:space="0" w:color="auto"/>
            </w:tcBorders>
            <w:vAlign w:val="center"/>
          </w:tcPr>
          <w:p w:rsidR="00546B3B" w:rsidRDefault="00546B3B" w:rsidP="00192BA1">
            <w:pPr>
              <w:pStyle w:val="10"/>
              <w:spacing w:beforeAutospacing="0" w:line="240" w:lineRule="exact"/>
              <w:ind w:left="63" w:right="63"/>
              <w:rPr>
                <w:sz w:val="21"/>
                <w:szCs w:val="21"/>
              </w:rPr>
            </w:pPr>
          </w:p>
        </w:tc>
      </w:tr>
      <w:tr w:rsidR="00546B3B" w:rsidTr="00192BA1">
        <w:trPr>
          <w:trHeight w:val="407"/>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开标会议组织情况</w:t>
            </w: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12" w:space="0" w:color="auto"/>
            </w:tcBorders>
            <w:vAlign w:val="center"/>
          </w:tcPr>
          <w:p w:rsidR="00546B3B" w:rsidRDefault="00546B3B" w:rsidP="00192BA1">
            <w:pPr>
              <w:widowControl/>
              <w:jc w:val="left"/>
              <w:rPr>
                <w:rFonts w:eastAsia="仿宋_GB2312"/>
                <w:kern w:val="0"/>
                <w:szCs w:val="21"/>
              </w:rPr>
            </w:pPr>
          </w:p>
        </w:tc>
      </w:tr>
      <w:tr w:rsidR="00546B3B" w:rsidTr="00192BA1">
        <w:trPr>
          <w:trHeight w:val="300"/>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开标记录的完整性和准确性</w:t>
            </w: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12" w:space="0" w:color="auto"/>
            </w:tcBorders>
            <w:vAlign w:val="center"/>
          </w:tcPr>
          <w:p w:rsidR="00546B3B" w:rsidRDefault="00546B3B" w:rsidP="00192BA1">
            <w:pPr>
              <w:widowControl/>
              <w:jc w:val="left"/>
              <w:rPr>
                <w:rFonts w:eastAsia="仿宋_GB2312"/>
                <w:kern w:val="0"/>
                <w:szCs w:val="21"/>
              </w:rPr>
            </w:pPr>
          </w:p>
        </w:tc>
      </w:tr>
      <w:tr w:rsidR="00546B3B" w:rsidTr="00192BA1">
        <w:trPr>
          <w:trHeight w:val="390"/>
          <w:jc w:val="center"/>
        </w:trPr>
        <w:tc>
          <w:tcPr>
            <w:tcW w:w="614" w:type="dxa"/>
            <w:vMerge w:val="restart"/>
            <w:tcBorders>
              <w:top w:val="single" w:sz="6" w:space="0" w:color="auto"/>
              <w:left w:val="single" w:sz="12"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sz w:val="21"/>
                <w:szCs w:val="21"/>
              </w:rPr>
              <w:t>4</w:t>
            </w:r>
          </w:p>
        </w:tc>
        <w:tc>
          <w:tcPr>
            <w:tcW w:w="1612"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rFonts w:hint="eastAsia"/>
                <w:sz w:val="21"/>
                <w:szCs w:val="21"/>
              </w:rPr>
              <w:t>评标</w:t>
            </w:r>
          </w:p>
        </w:tc>
        <w:tc>
          <w:tcPr>
            <w:tcW w:w="849"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sz w:val="21"/>
                <w:szCs w:val="21"/>
              </w:rPr>
              <w:t>10-20</w:t>
            </w:r>
          </w:p>
          <w:p w:rsidR="00546B3B" w:rsidRDefault="00546B3B" w:rsidP="00192BA1">
            <w:pPr>
              <w:pStyle w:val="10"/>
              <w:spacing w:beforeAutospacing="0" w:line="240" w:lineRule="exact"/>
              <w:ind w:left="63" w:right="63"/>
              <w:rPr>
                <w:sz w:val="21"/>
                <w:szCs w:val="21"/>
              </w:rPr>
            </w:pP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招标工程师到位情况</w:t>
            </w:r>
          </w:p>
        </w:tc>
        <w:tc>
          <w:tcPr>
            <w:tcW w:w="844"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p>
          <w:p w:rsidR="00546B3B" w:rsidRDefault="00546B3B" w:rsidP="00192BA1">
            <w:pPr>
              <w:pStyle w:val="10"/>
              <w:spacing w:beforeAutospacing="0" w:line="240" w:lineRule="exact"/>
              <w:ind w:left="63" w:right="63"/>
              <w:rPr>
                <w:sz w:val="21"/>
                <w:szCs w:val="21"/>
              </w:rPr>
            </w:pPr>
          </w:p>
        </w:tc>
        <w:tc>
          <w:tcPr>
            <w:tcW w:w="843" w:type="dxa"/>
            <w:vMerge w:val="restart"/>
            <w:tcBorders>
              <w:top w:val="single" w:sz="6" w:space="0" w:color="auto"/>
              <w:left w:val="single" w:sz="6" w:space="0" w:color="auto"/>
              <w:bottom w:val="single" w:sz="6" w:space="0" w:color="auto"/>
              <w:right w:val="single" w:sz="12" w:space="0" w:color="auto"/>
            </w:tcBorders>
            <w:vAlign w:val="center"/>
          </w:tcPr>
          <w:p w:rsidR="00546B3B" w:rsidRDefault="00546B3B" w:rsidP="00192BA1">
            <w:pPr>
              <w:pStyle w:val="10"/>
              <w:spacing w:beforeAutospacing="0" w:line="240" w:lineRule="exact"/>
              <w:ind w:left="63" w:right="63"/>
              <w:rPr>
                <w:sz w:val="21"/>
                <w:szCs w:val="21"/>
              </w:rPr>
            </w:pPr>
            <w:r>
              <w:rPr>
                <w:rFonts w:hint="eastAsia"/>
                <w:sz w:val="21"/>
                <w:szCs w:val="21"/>
              </w:rPr>
              <w:t>此项由评标委员会记录</w:t>
            </w:r>
          </w:p>
        </w:tc>
      </w:tr>
      <w:tr w:rsidR="00546B3B" w:rsidTr="00192BA1">
        <w:trPr>
          <w:trHeight w:val="451"/>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评标会议组织情况（评标基础资料准备情况）</w:t>
            </w: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12" w:space="0" w:color="auto"/>
            </w:tcBorders>
            <w:vAlign w:val="center"/>
          </w:tcPr>
          <w:p w:rsidR="00546B3B" w:rsidRDefault="00546B3B" w:rsidP="00192BA1">
            <w:pPr>
              <w:widowControl/>
              <w:jc w:val="left"/>
              <w:rPr>
                <w:rFonts w:eastAsia="仿宋_GB2312"/>
                <w:kern w:val="0"/>
                <w:szCs w:val="21"/>
              </w:rPr>
            </w:pPr>
          </w:p>
        </w:tc>
      </w:tr>
      <w:tr w:rsidR="00546B3B" w:rsidTr="00192BA1">
        <w:trPr>
          <w:trHeight w:val="274"/>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回标分析（初步分析报告）的完整性、准确性和合规性</w:t>
            </w: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12" w:space="0" w:color="auto"/>
            </w:tcBorders>
            <w:vAlign w:val="center"/>
          </w:tcPr>
          <w:p w:rsidR="00546B3B" w:rsidRDefault="00546B3B" w:rsidP="00192BA1">
            <w:pPr>
              <w:widowControl/>
              <w:jc w:val="left"/>
              <w:rPr>
                <w:rFonts w:eastAsia="仿宋_GB2312"/>
                <w:kern w:val="0"/>
                <w:szCs w:val="21"/>
              </w:rPr>
            </w:pPr>
          </w:p>
        </w:tc>
      </w:tr>
      <w:tr w:rsidR="00546B3B" w:rsidTr="00192BA1">
        <w:trPr>
          <w:trHeight w:val="534"/>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有无倾向性发言和诱导性提示，干扰评委评标（如招标工程师进入评标室）</w:t>
            </w: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12" w:space="0" w:color="auto"/>
            </w:tcBorders>
            <w:vAlign w:val="center"/>
          </w:tcPr>
          <w:p w:rsidR="00546B3B" w:rsidRDefault="00546B3B" w:rsidP="00192BA1">
            <w:pPr>
              <w:widowControl/>
              <w:jc w:val="left"/>
              <w:rPr>
                <w:rFonts w:eastAsia="仿宋_GB2312"/>
                <w:kern w:val="0"/>
                <w:szCs w:val="21"/>
              </w:rPr>
            </w:pPr>
          </w:p>
        </w:tc>
      </w:tr>
      <w:tr w:rsidR="00546B3B" w:rsidTr="00192BA1">
        <w:trPr>
          <w:trHeight w:val="386"/>
          <w:jc w:val="center"/>
        </w:trPr>
        <w:tc>
          <w:tcPr>
            <w:tcW w:w="614" w:type="dxa"/>
            <w:vMerge w:val="restart"/>
            <w:tcBorders>
              <w:top w:val="single" w:sz="6" w:space="0" w:color="auto"/>
              <w:left w:val="single" w:sz="12"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sz w:val="21"/>
                <w:szCs w:val="21"/>
              </w:rPr>
              <w:t>5</w:t>
            </w:r>
          </w:p>
        </w:tc>
        <w:tc>
          <w:tcPr>
            <w:tcW w:w="1612"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rFonts w:hint="eastAsia"/>
                <w:sz w:val="21"/>
                <w:szCs w:val="21"/>
              </w:rPr>
              <w:t>书面报告备案</w:t>
            </w:r>
          </w:p>
        </w:tc>
        <w:tc>
          <w:tcPr>
            <w:tcW w:w="849"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sz w:val="21"/>
                <w:szCs w:val="21"/>
              </w:rPr>
              <w:t>10-20</w:t>
            </w: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书面情况报告的报备及时性</w:t>
            </w:r>
          </w:p>
        </w:tc>
        <w:tc>
          <w:tcPr>
            <w:tcW w:w="844"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p>
        </w:tc>
        <w:tc>
          <w:tcPr>
            <w:tcW w:w="843" w:type="dxa"/>
            <w:vMerge w:val="restart"/>
            <w:tcBorders>
              <w:top w:val="single" w:sz="6" w:space="0" w:color="auto"/>
              <w:left w:val="single" w:sz="6" w:space="0" w:color="auto"/>
              <w:bottom w:val="single" w:sz="6" w:space="0" w:color="auto"/>
              <w:right w:val="single" w:sz="12" w:space="0" w:color="auto"/>
            </w:tcBorders>
            <w:vAlign w:val="center"/>
          </w:tcPr>
          <w:p w:rsidR="00546B3B" w:rsidRDefault="00546B3B" w:rsidP="00192BA1">
            <w:pPr>
              <w:pStyle w:val="10"/>
              <w:spacing w:beforeAutospacing="0" w:line="240" w:lineRule="exact"/>
              <w:ind w:left="63" w:right="63"/>
              <w:rPr>
                <w:sz w:val="21"/>
                <w:szCs w:val="21"/>
              </w:rPr>
            </w:pPr>
          </w:p>
        </w:tc>
      </w:tr>
      <w:tr w:rsidR="00546B3B" w:rsidTr="00192BA1">
        <w:trPr>
          <w:trHeight w:val="250"/>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书面情况报告内容的完整性、正确性和规范性</w:t>
            </w: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eastAsia="仿宋_GB2312"/>
                <w:kern w:val="0"/>
                <w:szCs w:val="21"/>
              </w:rPr>
            </w:pPr>
          </w:p>
        </w:tc>
        <w:tc>
          <w:tcPr>
            <w:tcW w:w="0" w:type="auto"/>
            <w:vMerge/>
            <w:tcBorders>
              <w:top w:val="single" w:sz="6" w:space="0" w:color="auto"/>
              <w:left w:val="single" w:sz="6" w:space="0" w:color="auto"/>
              <w:bottom w:val="single" w:sz="6" w:space="0" w:color="auto"/>
              <w:right w:val="single" w:sz="12" w:space="0" w:color="auto"/>
            </w:tcBorders>
            <w:vAlign w:val="center"/>
          </w:tcPr>
          <w:p w:rsidR="00546B3B" w:rsidRDefault="00546B3B" w:rsidP="00192BA1">
            <w:pPr>
              <w:widowControl/>
              <w:jc w:val="left"/>
              <w:rPr>
                <w:rFonts w:eastAsia="仿宋_GB2312"/>
                <w:kern w:val="0"/>
                <w:szCs w:val="21"/>
              </w:rPr>
            </w:pPr>
          </w:p>
        </w:tc>
      </w:tr>
      <w:tr w:rsidR="00546B3B" w:rsidTr="00192BA1">
        <w:trPr>
          <w:trHeight w:val="551"/>
          <w:jc w:val="center"/>
        </w:trPr>
        <w:tc>
          <w:tcPr>
            <w:tcW w:w="614" w:type="dxa"/>
            <w:tcBorders>
              <w:top w:val="single" w:sz="6" w:space="0" w:color="auto"/>
              <w:left w:val="single" w:sz="12"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sz w:val="21"/>
                <w:szCs w:val="21"/>
              </w:rPr>
              <w:t>6</w:t>
            </w:r>
          </w:p>
        </w:tc>
        <w:tc>
          <w:tcPr>
            <w:tcW w:w="1612"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rFonts w:hint="eastAsia"/>
                <w:sz w:val="21"/>
                <w:szCs w:val="21"/>
              </w:rPr>
              <w:t>审核人总体评价</w:t>
            </w:r>
          </w:p>
        </w:tc>
        <w:tc>
          <w:tcPr>
            <w:tcW w:w="849"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sz w:val="21"/>
                <w:szCs w:val="21"/>
              </w:rPr>
              <w:t>10-20</w:t>
            </w:r>
          </w:p>
        </w:tc>
        <w:tc>
          <w:tcPr>
            <w:tcW w:w="539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sz w:val="21"/>
                <w:szCs w:val="21"/>
              </w:rPr>
            </w:pPr>
            <w:r>
              <w:rPr>
                <w:rFonts w:hint="eastAsia"/>
                <w:sz w:val="21"/>
                <w:szCs w:val="21"/>
              </w:rPr>
              <w:t>招标整体情况</w:t>
            </w:r>
          </w:p>
        </w:tc>
        <w:tc>
          <w:tcPr>
            <w:tcW w:w="844"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p>
        </w:tc>
        <w:tc>
          <w:tcPr>
            <w:tcW w:w="843" w:type="dxa"/>
            <w:tcBorders>
              <w:top w:val="single" w:sz="6" w:space="0" w:color="auto"/>
              <w:left w:val="single" w:sz="6" w:space="0" w:color="auto"/>
              <w:bottom w:val="single" w:sz="6" w:space="0" w:color="auto"/>
              <w:right w:val="single" w:sz="12" w:space="0" w:color="auto"/>
            </w:tcBorders>
            <w:vAlign w:val="center"/>
          </w:tcPr>
          <w:p w:rsidR="00546B3B" w:rsidRDefault="00546B3B" w:rsidP="00192BA1">
            <w:pPr>
              <w:pStyle w:val="10"/>
              <w:spacing w:beforeAutospacing="0" w:line="240" w:lineRule="exact"/>
              <w:ind w:left="63" w:right="63"/>
              <w:rPr>
                <w:sz w:val="21"/>
                <w:szCs w:val="21"/>
              </w:rPr>
            </w:pPr>
          </w:p>
        </w:tc>
      </w:tr>
      <w:tr w:rsidR="00546B3B" w:rsidTr="00192BA1">
        <w:trPr>
          <w:trHeight w:val="354"/>
          <w:jc w:val="center"/>
        </w:trPr>
        <w:tc>
          <w:tcPr>
            <w:tcW w:w="8465" w:type="dxa"/>
            <w:gridSpan w:val="4"/>
            <w:tcBorders>
              <w:top w:val="single" w:sz="6" w:space="0" w:color="auto"/>
              <w:left w:val="single" w:sz="12" w:space="0" w:color="auto"/>
              <w:bottom w:val="single" w:sz="12"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r>
              <w:rPr>
                <w:rFonts w:hint="eastAsia"/>
                <w:sz w:val="21"/>
                <w:szCs w:val="21"/>
              </w:rPr>
              <w:t>小计</w:t>
            </w:r>
          </w:p>
        </w:tc>
        <w:tc>
          <w:tcPr>
            <w:tcW w:w="844" w:type="dxa"/>
            <w:tcBorders>
              <w:top w:val="single" w:sz="6" w:space="0" w:color="auto"/>
              <w:left w:val="single" w:sz="6" w:space="0" w:color="auto"/>
              <w:bottom w:val="single" w:sz="12" w:space="0" w:color="auto"/>
              <w:right w:val="single" w:sz="6" w:space="0" w:color="auto"/>
            </w:tcBorders>
            <w:vAlign w:val="center"/>
          </w:tcPr>
          <w:p w:rsidR="00546B3B" w:rsidRDefault="00546B3B" w:rsidP="00192BA1">
            <w:pPr>
              <w:pStyle w:val="10"/>
              <w:spacing w:beforeAutospacing="0" w:line="240" w:lineRule="exact"/>
              <w:ind w:left="63" w:right="63"/>
              <w:rPr>
                <w:sz w:val="21"/>
                <w:szCs w:val="21"/>
              </w:rPr>
            </w:pPr>
          </w:p>
        </w:tc>
        <w:tc>
          <w:tcPr>
            <w:tcW w:w="843" w:type="dxa"/>
            <w:tcBorders>
              <w:top w:val="single" w:sz="6" w:space="0" w:color="auto"/>
              <w:left w:val="single" w:sz="6" w:space="0" w:color="auto"/>
              <w:bottom w:val="single" w:sz="12" w:space="0" w:color="auto"/>
              <w:right w:val="single" w:sz="12" w:space="0" w:color="auto"/>
            </w:tcBorders>
            <w:vAlign w:val="center"/>
          </w:tcPr>
          <w:p w:rsidR="00546B3B" w:rsidRDefault="00546B3B" w:rsidP="00192BA1">
            <w:pPr>
              <w:pStyle w:val="10"/>
              <w:spacing w:beforeAutospacing="0" w:line="240" w:lineRule="exact"/>
              <w:ind w:left="63" w:right="63"/>
              <w:rPr>
                <w:sz w:val="21"/>
                <w:szCs w:val="21"/>
              </w:rPr>
            </w:pPr>
          </w:p>
        </w:tc>
      </w:tr>
    </w:tbl>
    <w:p w:rsidR="00546B3B" w:rsidRDefault="00546B3B" w:rsidP="00546B3B">
      <w:pPr>
        <w:tabs>
          <w:tab w:val="left" w:pos="4896"/>
        </w:tabs>
        <w:spacing w:line="500" w:lineRule="exact"/>
        <w:rPr>
          <w:sz w:val="24"/>
        </w:rPr>
      </w:pPr>
      <w:r>
        <w:rPr>
          <w:rFonts w:hint="eastAsia"/>
          <w:sz w:val="24"/>
        </w:rPr>
        <w:t>评价人员：</w:t>
      </w:r>
      <w:r>
        <w:rPr>
          <w:sz w:val="24"/>
        </w:rPr>
        <w:tab/>
      </w:r>
      <w:r>
        <w:rPr>
          <w:rFonts w:hint="eastAsia"/>
          <w:sz w:val="24"/>
        </w:rPr>
        <w:t>评价日期：</w:t>
      </w:r>
    </w:p>
    <w:p w:rsidR="00546B3B" w:rsidRDefault="00546B3B" w:rsidP="00546B3B">
      <w:pPr>
        <w:pStyle w:val="a4"/>
        <w:spacing w:line="440" w:lineRule="exact"/>
        <w:ind w:left="963" w:hangingChars="236" w:hanging="566"/>
        <w:rPr>
          <w:sz w:val="24"/>
          <w:szCs w:val="24"/>
        </w:rPr>
      </w:pPr>
      <w:r>
        <w:rPr>
          <w:rFonts w:hint="eastAsia"/>
          <w:sz w:val="24"/>
          <w:szCs w:val="24"/>
        </w:rPr>
        <w:t>注：</w:t>
      </w:r>
      <w:r>
        <w:rPr>
          <w:sz w:val="24"/>
          <w:szCs w:val="24"/>
        </w:rPr>
        <w:t>1</w:t>
      </w:r>
      <w:r>
        <w:rPr>
          <w:spacing w:val="121"/>
          <w:sz w:val="24"/>
          <w:szCs w:val="24"/>
        </w:rPr>
        <w:t>.</w:t>
      </w:r>
      <w:r>
        <w:rPr>
          <w:rFonts w:hint="eastAsia"/>
          <w:sz w:val="24"/>
          <w:szCs w:val="24"/>
        </w:rPr>
        <w:t>各记录要素的评分保留一位小数。</w:t>
      </w:r>
    </w:p>
    <w:p w:rsidR="00546B3B" w:rsidRDefault="00546B3B" w:rsidP="00546B3B">
      <w:pPr>
        <w:pStyle w:val="a4"/>
        <w:spacing w:line="440" w:lineRule="exact"/>
        <w:ind w:left="397" w:firstLineChars="197" w:firstLine="473"/>
        <w:rPr>
          <w:sz w:val="24"/>
          <w:szCs w:val="24"/>
        </w:rPr>
      </w:pPr>
      <w:r>
        <w:rPr>
          <w:sz w:val="24"/>
          <w:szCs w:val="24"/>
        </w:rPr>
        <w:t>2</w:t>
      </w:r>
      <w:r>
        <w:rPr>
          <w:spacing w:val="121"/>
          <w:sz w:val="24"/>
          <w:szCs w:val="24"/>
        </w:rPr>
        <w:t>.</w:t>
      </w:r>
      <w:r>
        <w:rPr>
          <w:rFonts w:hint="eastAsia"/>
          <w:sz w:val="24"/>
          <w:szCs w:val="24"/>
        </w:rPr>
        <w:t>某一项评分不为满分时应在“备注”栏中注明原因。</w:t>
      </w:r>
    </w:p>
    <w:p w:rsidR="00546B3B" w:rsidRDefault="00546B3B" w:rsidP="00546B3B">
      <w:pPr>
        <w:pStyle w:val="a4"/>
        <w:spacing w:line="440" w:lineRule="exact"/>
        <w:ind w:leftChars="271" w:hangingChars="177" w:hanging="566"/>
        <w:rPr>
          <w:rFonts w:ascii="黑体" w:eastAsia="黑体"/>
          <w:sz w:val="32"/>
          <w:szCs w:val="32"/>
        </w:rPr>
      </w:pPr>
      <w:r>
        <w:rPr>
          <w:rFonts w:ascii="黑体" w:eastAsia="黑体" w:hint="eastAsia"/>
          <w:sz w:val="32"/>
          <w:szCs w:val="32"/>
        </w:rPr>
        <w:lastRenderedPageBreak/>
        <w:t>附件2：</w:t>
      </w:r>
    </w:p>
    <w:p w:rsidR="00546B3B" w:rsidRDefault="00546B3B" w:rsidP="00546B3B">
      <w:pPr>
        <w:pStyle w:val="flNote"/>
        <w:spacing w:before="0" w:after="0" w:line="520" w:lineRule="exact"/>
        <w:rPr>
          <w:rFonts w:ascii="宋体" w:eastAsia="宋体" w:hAnsi="宋体"/>
          <w:b/>
          <w:sz w:val="36"/>
          <w:szCs w:val="36"/>
        </w:rPr>
      </w:pPr>
      <w:r>
        <w:rPr>
          <w:rFonts w:ascii="宋体" w:eastAsia="宋体" w:hAnsi="宋体" w:hint="eastAsia"/>
          <w:b/>
          <w:sz w:val="36"/>
          <w:szCs w:val="36"/>
        </w:rPr>
        <w:t>定期诚信记录要素和分值表</w:t>
      </w:r>
    </w:p>
    <w:p w:rsidR="00546B3B" w:rsidRDefault="00546B3B" w:rsidP="00546B3B">
      <w:pPr>
        <w:tabs>
          <w:tab w:val="left" w:pos="2865"/>
          <w:tab w:val="left" w:pos="8325"/>
        </w:tabs>
        <w:spacing w:line="520" w:lineRule="exact"/>
        <w:ind w:leftChars="-300" w:left="-4" w:hangingChars="261" w:hanging="626"/>
        <w:rPr>
          <w:sz w:val="24"/>
        </w:rPr>
      </w:pPr>
    </w:p>
    <w:p w:rsidR="00546B3B" w:rsidRDefault="00546B3B" w:rsidP="00546B3B">
      <w:pPr>
        <w:tabs>
          <w:tab w:val="left" w:pos="2730"/>
          <w:tab w:val="left" w:pos="7365"/>
        </w:tabs>
        <w:spacing w:line="520" w:lineRule="exact"/>
        <w:ind w:leftChars="-350" w:left="-735"/>
        <w:rPr>
          <w:rFonts w:ascii="宋体" w:hAnsi="宋体"/>
          <w:sz w:val="24"/>
        </w:rPr>
      </w:pPr>
      <w:r>
        <w:rPr>
          <w:rFonts w:ascii="宋体" w:hAnsi="宋体" w:hint="eastAsia"/>
          <w:sz w:val="24"/>
        </w:rPr>
        <w:t>项目名称：</w:t>
      </w:r>
      <w:r>
        <w:rPr>
          <w:rFonts w:ascii="宋体" w:hAnsi="宋体" w:hint="eastAsia"/>
          <w:sz w:val="24"/>
        </w:rPr>
        <w:tab/>
        <w:t>报建编号：                    标  段  号：</w:t>
      </w:r>
      <w:r>
        <w:rPr>
          <w:rFonts w:ascii="宋体" w:hAnsi="宋体" w:hint="eastAsia"/>
          <w:sz w:val="24"/>
        </w:rPr>
        <w:tab/>
      </w:r>
    </w:p>
    <w:p w:rsidR="00546B3B" w:rsidRDefault="00546B3B" w:rsidP="00546B3B">
      <w:pPr>
        <w:tabs>
          <w:tab w:val="left" w:pos="2865"/>
          <w:tab w:val="left" w:pos="7365"/>
        </w:tabs>
        <w:spacing w:line="520" w:lineRule="exact"/>
        <w:ind w:leftChars="-350" w:left="-735"/>
        <w:rPr>
          <w:rFonts w:ascii="宋体" w:hAnsi="宋体"/>
          <w:sz w:val="24"/>
        </w:rPr>
      </w:pPr>
      <w:r>
        <w:rPr>
          <w:rFonts w:ascii="宋体" w:hAnsi="宋体" w:hint="eastAsia"/>
          <w:sz w:val="24"/>
        </w:rPr>
        <w:t>招 标 人：                 招标代理机构：                  招标工程师：</w:t>
      </w:r>
    </w:p>
    <w:tbl>
      <w:tblPr>
        <w:tblW w:w="100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861"/>
        <w:gridCol w:w="1291"/>
        <w:gridCol w:w="800"/>
        <w:gridCol w:w="5272"/>
        <w:gridCol w:w="919"/>
        <w:gridCol w:w="922"/>
      </w:tblGrid>
      <w:tr w:rsidR="00546B3B" w:rsidTr="00192BA1">
        <w:trPr>
          <w:jc w:val="center"/>
        </w:trPr>
        <w:tc>
          <w:tcPr>
            <w:tcW w:w="861" w:type="dxa"/>
            <w:tcBorders>
              <w:top w:val="single" w:sz="12" w:space="0" w:color="auto"/>
              <w:left w:val="single" w:sz="12" w:space="0" w:color="auto"/>
              <w:bottom w:val="double" w:sz="6" w:space="0" w:color="auto"/>
              <w:right w:val="single" w:sz="6" w:space="0" w:color="auto"/>
            </w:tcBorders>
            <w:vAlign w:val="center"/>
          </w:tcPr>
          <w:p w:rsidR="00546B3B" w:rsidRDefault="00546B3B" w:rsidP="00192BA1">
            <w:pPr>
              <w:pStyle w:val="20"/>
              <w:spacing w:beforeAutospacing="0" w:line="240" w:lineRule="exact"/>
              <w:ind w:left="63" w:right="63"/>
              <w:rPr>
                <w:rFonts w:ascii="黑体" w:hAnsi="宋体"/>
                <w:sz w:val="21"/>
                <w:szCs w:val="21"/>
              </w:rPr>
            </w:pPr>
            <w:r>
              <w:rPr>
                <w:rFonts w:ascii="黑体" w:hAnsi="宋体" w:hint="eastAsia"/>
                <w:sz w:val="21"/>
                <w:szCs w:val="21"/>
              </w:rPr>
              <w:t>序号</w:t>
            </w:r>
          </w:p>
        </w:tc>
        <w:tc>
          <w:tcPr>
            <w:tcW w:w="1291" w:type="dxa"/>
            <w:tcBorders>
              <w:top w:val="single" w:sz="12" w:space="0" w:color="auto"/>
              <w:left w:val="single" w:sz="6" w:space="0" w:color="auto"/>
              <w:bottom w:val="double" w:sz="6" w:space="0" w:color="auto"/>
              <w:right w:val="single" w:sz="6" w:space="0" w:color="auto"/>
            </w:tcBorders>
            <w:vAlign w:val="center"/>
          </w:tcPr>
          <w:p w:rsidR="00546B3B" w:rsidRDefault="00546B3B" w:rsidP="00192BA1">
            <w:pPr>
              <w:pStyle w:val="20"/>
              <w:spacing w:beforeAutospacing="0" w:line="240" w:lineRule="exact"/>
              <w:ind w:left="63" w:right="63"/>
              <w:rPr>
                <w:rFonts w:ascii="黑体" w:hAnsi="宋体"/>
                <w:sz w:val="21"/>
                <w:szCs w:val="21"/>
              </w:rPr>
            </w:pPr>
            <w:r>
              <w:rPr>
                <w:rFonts w:ascii="黑体" w:hAnsi="宋体" w:hint="eastAsia"/>
                <w:sz w:val="21"/>
                <w:szCs w:val="21"/>
              </w:rPr>
              <w:t>记录要素</w:t>
            </w:r>
          </w:p>
        </w:tc>
        <w:tc>
          <w:tcPr>
            <w:tcW w:w="800" w:type="dxa"/>
            <w:tcBorders>
              <w:top w:val="single" w:sz="12" w:space="0" w:color="auto"/>
              <w:left w:val="single" w:sz="6" w:space="0" w:color="auto"/>
              <w:bottom w:val="double" w:sz="6" w:space="0" w:color="auto"/>
              <w:right w:val="single" w:sz="6" w:space="0" w:color="auto"/>
            </w:tcBorders>
            <w:vAlign w:val="center"/>
          </w:tcPr>
          <w:p w:rsidR="00546B3B" w:rsidRDefault="00546B3B" w:rsidP="00192BA1">
            <w:pPr>
              <w:pStyle w:val="20"/>
              <w:spacing w:beforeAutospacing="0" w:line="240" w:lineRule="exact"/>
              <w:ind w:left="63" w:right="63"/>
              <w:rPr>
                <w:rFonts w:ascii="黑体" w:hAnsi="宋体"/>
                <w:sz w:val="21"/>
                <w:szCs w:val="21"/>
              </w:rPr>
            </w:pPr>
            <w:r>
              <w:rPr>
                <w:rFonts w:ascii="黑体" w:hAnsi="宋体" w:hint="eastAsia"/>
                <w:sz w:val="21"/>
                <w:szCs w:val="21"/>
              </w:rPr>
              <w:t>分值</w:t>
            </w:r>
          </w:p>
        </w:tc>
        <w:tc>
          <w:tcPr>
            <w:tcW w:w="5272" w:type="dxa"/>
            <w:tcBorders>
              <w:top w:val="single" w:sz="12" w:space="0" w:color="auto"/>
              <w:left w:val="single" w:sz="6" w:space="0" w:color="auto"/>
              <w:bottom w:val="double" w:sz="6" w:space="0" w:color="auto"/>
              <w:right w:val="single" w:sz="6" w:space="0" w:color="auto"/>
            </w:tcBorders>
            <w:vAlign w:val="center"/>
          </w:tcPr>
          <w:p w:rsidR="00546B3B" w:rsidRDefault="00546B3B" w:rsidP="00192BA1">
            <w:pPr>
              <w:pStyle w:val="20"/>
              <w:spacing w:beforeAutospacing="0" w:line="240" w:lineRule="exact"/>
              <w:ind w:left="63" w:right="63"/>
              <w:rPr>
                <w:rFonts w:ascii="黑体" w:hAnsi="宋体"/>
                <w:sz w:val="21"/>
                <w:szCs w:val="21"/>
              </w:rPr>
            </w:pPr>
            <w:r>
              <w:rPr>
                <w:rFonts w:ascii="黑体" w:hAnsi="宋体" w:hint="eastAsia"/>
                <w:sz w:val="21"/>
                <w:szCs w:val="21"/>
              </w:rPr>
              <w:t>记录内容</w:t>
            </w:r>
          </w:p>
        </w:tc>
        <w:tc>
          <w:tcPr>
            <w:tcW w:w="919" w:type="dxa"/>
            <w:tcBorders>
              <w:top w:val="single" w:sz="12" w:space="0" w:color="auto"/>
              <w:left w:val="single" w:sz="6" w:space="0" w:color="auto"/>
              <w:bottom w:val="double" w:sz="6" w:space="0" w:color="auto"/>
              <w:right w:val="single" w:sz="6" w:space="0" w:color="auto"/>
            </w:tcBorders>
            <w:vAlign w:val="center"/>
          </w:tcPr>
          <w:p w:rsidR="00546B3B" w:rsidRDefault="00546B3B" w:rsidP="00192BA1">
            <w:pPr>
              <w:pStyle w:val="20"/>
              <w:spacing w:beforeAutospacing="0" w:line="240" w:lineRule="exact"/>
              <w:ind w:left="63" w:right="63"/>
              <w:rPr>
                <w:rFonts w:ascii="黑体" w:hAnsi="宋体"/>
                <w:sz w:val="21"/>
                <w:szCs w:val="21"/>
              </w:rPr>
            </w:pPr>
            <w:r>
              <w:rPr>
                <w:rFonts w:ascii="黑体" w:hAnsi="宋体" w:hint="eastAsia"/>
                <w:sz w:val="21"/>
                <w:szCs w:val="21"/>
              </w:rPr>
              <w:t>扣分</w:t>
            </w:r>
          </w:p>
        </w:tc>
        <w:tc>
          <w:tcPr>
            <w:tcW w:w="922" w:type="dxa"/>
            <w:tcBorders>
              <w:top w:val="single" w:sz="12" w:space="0" w:color="auto"/>
              <w:left w:val="single" w:sz="6" w:space="0" w:color="auto"/>
              <w:bottom w:val="double" w:sz="6" w:space="0" w:color="auto"/>
              <w:right w:val="single" w:sz="12" w:space="0" w:color="auto"/>
            </w:tcBorders>
            <w:vAlign w:val="center"/>
          </w:tcPr>
          <w:p w:rsidR="00546B3B" w:rsidRDefault="00546B3B" w:rsidP="00192BA1">
            <w:pPr>
              <w:pStyle w:val="20"/>
              <w:spacing w:beforeAutospacing="0" w:line="240" w:lineRule="exact"/>
              <w:ind w:left="63" w:right="63"/>
              <w:rPr>
                <w:rFonts w:ascii="黑体" w:hAnsi="宋体"/>
                <w:sz w:val="21"/>
                <w:szCs w:val="21"/>
              </w:rPr>
            </w:pPr>
            <w:r>
              <w:rPr>
                <w:rFonts w:ascii="黑体" w:hAnsi="宋体" w:hint="eastAsia"/>
                <w:sz w:val="21"/>
                <w:szCs w:val="21"/>
              </w:rPr>
              <w:t>备注</w:t>
            </w:r>
          </w:p>
        </w:tc>
      </w:tr>
      <w:tr w:rsidR="00546B3B" w:rsidTr="00192BA1">
        <w:trPr>
          <w:trHeight w:val="1070"/>
          <w:jc w:val="center"/>
        </w:trPr>
        <w:tc>
          <w:tcPr>
            <w:tcW w:w="861" w:type="dxa"/>
            <w:vMerge w:val="restart"/>
            <w:tcBorders>
              <w:top w:val="single" w:sz="6" w:space="0" w:color="auto"/>
              <w:left w:val="single" w:sz="12"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rFonts w:ascii="仿宋_GB2312"/>
                <w:sz w:val="21"/>
                <w:szCs w:val="21"/>
              </w:rPr>
            </w:pPr>
            <w:r>
              <w:rPr>
                <w:rFonts w:ascii="仿宋_GB2312" w:hint="eastAsia"/>
                <w:sz w:val="21"/>
                <w:szCs w:val="21"/>
              </w:rPr>
              <w:t>1</w:t>
            </w:r>
          </w:p>
        </w:tc>
        <w:tc>
          <w:tcPr>
            <w:tcW w:w="1291"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rFonts w:ascii="仿宋_GB2312"/>
                <w:sz w:val="21"/>
                <w:szCs w:val="21"/>
              </w:rPr>
            </w:pPr>
            <w:r>
              <w:rPr>
                <w:rFonts w:ascii="仿宋_GB2312" w:hint="eastAsia"/>
                <w:sz w:val="21"/>
                <w:szCs w:val="21"/>
              </w:rPr>
              <w:t>信访投诉</w:t>
            </w:r>
          </w:p>
        </w:tc>
        <w:tc>
          <w:tcPr>
            <w:tcW w:w="80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rFonts w:ascii="仿宋_GB2312"/>
                <w:sz w:val="21"/>
                <w:szCs w:val="21"/>
              </w:rPr>
            </w:pPr>
            <w:r>
              <w:rPr>
                <w:rFonts w:ascii="仿宋_GB2312" w:hint="eastAsia"/>
                <w:sz w:val="21"/>
                <w:szCs w:val="21"/>
              </w:rPr>
              <w:t>-1-0</w:t>
            </w:r>
          </w:p>
        </w:tc>
        <w:tc>
          <w:tcPr>
            <w:tcW w:w="5272"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rFonts w:ascii="仿宋_GB2312"/>
                <w:sz w:val="21"/>
                <w:szCs w:val="21"/>
              </w:rPr>
            </w:pPr>
            <w:r>
              <w:rPr>
                <w:rFonts w:ascii="仿宋_GB2312" w:hint="eastAsia"/>
                <w:sz w:val="21"/>
                <w:szCs w:val="21"/>
              </w:rPr>
              <w:t>因工作失误而产生项目（标段）的有效信访投诉，经调查处理情节较轻的。</w:t>
            </w:r>
          </w:p>
        </w:tc>
        <w:tc>
          <w:tcPr>
            <w:tcW w:w="919"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a0"/>
              <w:spacing w:line="240" w:lineRule="exact"/>
              <w:rPr>
                <w:rFonts w:ascii="仿宋_GB2312"/>
                <w:sz w:val="21"/>
                <w:szCs w:val="21"/>
              </w:rPr>
            </w:pPr>
          </w:p>
        </w:tc>
        <w:tc>
          <w:tcPr>
            <w:tcW w:w="922" w:type="dxa"/>
            <w:tcBorders>
              <w:top w:val="single" w:sz="6" w:space="0" w:color="auto"/>
              <w:left w:val="single" w:sz="6" w:space="0" w:color="auto"/>
              <w:bottom w:val="single" w:sz="6" w:space="0" w:color="auto"/>
              <w:right w:val="single" w:sz="12" w:space="0" w:color="auto"/>
            </w:tcBorders>
            <w:vAlign w:val="center"/>
          </w:tcPr>
          <w:p w:rsidR="00546B3B" w:rsidRDefault="00546B3B" w:rsidP="00192BA1">
            <w:pPr>
              <w:pStyle w:val="a0"/>
              <w:spacing w:line="240" w:lineRule="exact"/>
              <w:rPr>
                <w:rFonts w:ascii="仿宋_GB2312"/>
                <w:sz w:val="21"/>
                <w:szCs w:val="21"/>
              </w:rPr>
            </w:pPr>
          </w:p>
        </w:tc>
      </w:tr>
      <w:tr w:rsidR="00546B3B" w:rsidTr="00192BA1">
        <w:trPr>
          <w:trHeight w:val="980"/>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546B3B" w:rsidRDefault="00546B3B" w:rsidP="00192BA1">
            <w:pPr>
              <w:widowControl/>
              <w:jc w:val="left"/>
              <w:rPr>
                <w:rFonts w:ascii="仿宋_GB2312"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ascii="仿宋_GB2312" w:eastAsia="仿宋_GB2312"/>
                <w:kern w:val="0"/>
                <w:szCs w:val="21"/>
              </w:rPr>
            </w:pPr>
          </w:p>
        </w:tc>
        <w:tc>
          <w:tcPr>
            <w:tcW w:w="80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rFonts w:ascii="仿宋_GB2312"/>
                <w:sz w:val="21"/>
                <w:szCs w:val="21"/>
              </w:rPr>
            </w:pPr>
            <w:r>
              <w:rPr>
                <w:rFonts w:ascii="仿宋_GB2312" w:hint="eastAsia"/>
                <w:sz w:val="21"/>
                <w:szCs w:val="21"/>
              </w:rPr>
              <w:t>-4-0</w:t>
            </w:r>
          </w:p>
        </w:tc>
        <w:tc>
          <w:tcPr>
            <w:tcW w:w="5272"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rFonts w:ascii="仿宋_GB2312"/>
                <w:sz w:val="21"/>
                <w:szCs w:val="21"/>
              </w:rPr>
            </w:pPr>
            <w:r>
              <w:rPr>
                <w:rFonts w:ascii="仿宋_GB2312" w:hint="eastAsia"/>
                <w:sz w:val="21"/>
                <w:szCs w:val="21"/>
              </w:rPr>
              <w:t>因工作失误而产生项目（标段）的有效信访投诉，经调查处理影响评标结果或者导致重新招标的。</w:t>
            </w:r>
          </w:p>
        </w:tc>
        <w:tc>
          <w:tcPr>
            <w:tcW w:w="919"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a0"/>
              <w:spacing w:line="240" w:lineRule="exact"/>
              <w:rPr>
                <w:rFonts w:ascii="仿宋_GB2312"/>
                <w:sz w:val="21"/>
                <w:szCs w:val="21"/>
              </w:rPr>
            </w:pPr>
          </w:p>
        </w:tc>
        <w:tc>
          <w:tcPr>
            <w:tcW w:w="922" w:type="dxa"/>
            <w:tcBorders>
              <w:top w:val="single" w:sz="6" w:space="0" w:color="auto"/>
              <w:left w:val="single" w:sz="6" w:space="0" w:color="auto"/>
              <w:bottom w:val="single" w:sz="6" w:space="0" w:color="auto"/>
              <w:right w:val="single" w:sz="12" w:space="0" w:color="auto"/>
            </w:tcBorders>
            <w:vAlign w:val="center"/>
          </w:tcPr>
          <w:p w:rsidR="00546B3B" w:rsidRDefault="00546B3B" w:rsidP="00192BA1">
            <w:pPr>
              <w:pStyle w:val="a0"/>
              <w:spacing w:line="240" w:lineRule="exact"/>
              <w:rPr>
                <w:rFonts w:ascii="仿宋_GB2312"/>
                <w:sz w:val="21"/>
                <w:szCs w:val="21"/>
              </w:rPr>
            </w:pPr>
          </w:p>
        </w:tc>
      </w:tr>
      <w:tr w:rsidR="00546B3B" w:rsidTr="00192BA1">
        <w:trPr>
          <w:trHeight w:val="1170"/>
          <w:jc w:val="center"/>
        </w:trPr>
        <w:tc>
          <w:tcPr>
            <w:tcW w:w="861" w:type="dxa"/>
            <w:vMerge w:val="restart"/>
            <w:tcBorders>
              <w:top w:val="single" w:sz="6" w:space="0" w:color="auto"/>
              <w:left w:val="single" w:sz="12"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rFonts w:ascii="仿宋_GB2312"/>
                <w:sz w:val="21"/>
                <w:szCs w:val="21"/>
              </w:rPr>
            </w:pPr>
            <w:r>
              <w:rPr>
                <w:rFonts w:ascii="仿宋_GB2312" w:hint="eastAsia"/>
                <w:sz w:val="21"/>
                <w:szCs w:val="21"/>
              </w:rPr>
              <w:t>2</w:t>
            </w:r>
          </w:p>
        </w:tc>
        <w:tc>
          <w:tcPr>
            <w:tcW w:w="1291"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rFonts w:ascii="仿宋_GB2312"/>
                <w:sz w:val="21"/>
                <w:szCs w:val="21"/>
              </w:rPr>
            </w:pPr>
            <w:r>
              <w:rPr>
                <w:rFonts w:ascii="仿宋_GB2312" w:hint="eastAsia"/>
                <w:sz w:val="21"/>
                <w:szCs w:val="21"/>
              </w:rPr>
              <w:t>评标评估</w:t>
            </w:r>
          </w:p>
        </w:tc>
        <w:tc>
          <w:tcPr>
            <w:tcW w:w="80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rFonts w:ascii="仿宋_GB2312"/>
                <w:sz w:val="21"/>
                <w:szCs w:val="21"/>
              </w:rPr>
            </w:pPr>
            <w:r>
              <w:rPr>
                <w:rFonts w:ascii="仿宋_GB2312" w:hint="eastAsia"/>
                <w:sz w:val="21"/>
                <w:szCs w:val="21"/>
              </w:rPr>
              <w:t>-4-0</w:t>
            </w:r>
          </w:p>
        </w:tc>
        <w:tc>
          <w:tcPr>
            <w:tcW w:w="5272"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rFonts w:ascii="仿宋_GB2312"/>
                <w:sz w:val="21"/>
                <w:szCs w:val="21"/>
              </w:rPr>
            </w:pPr>
            <w:r>
              <w:rPr>
                <w:rFonts w:ascii="仿宋_GB2312" w:hint="eastAsia"/>
                <w:sz w:val="21"/>
                <w:szCs w:val="21"/>
              </w:rPr>
              <w:t>项目招标文件（含评标办法，施工招标项目的工程量清单等）、回标分析（初步分析报告）等评标基础性文件的编制质量不满意或者不够满意。</w:t>
            </w:r>
          </w:p>
        </w:tc>
        <w:tc>
          <w:tcPr>
            <w:tcW w:w="919"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a0"/>
              <w:spacing w:line="240" w:lineRule="exact"/>
              <w:rPr>
                <w:rFonts w:ascii="仿宋_GB2312"/>
                <w:sz w:val="21"/>
                <w:szCs w:val="21"/>
              </w:rPr>
            </w:pPr>
          </w:p>
        </w:tc>
        <w:tc>
          <w:tcPr>
            <w:tcW w:w="922" w:type="dxa"/>
            <w:tcBorders>
              <w:top w:val="single" w:sz="6" w:space="0" w:color="auto"/>
              <w:left w:val="single" w:sz="6" w:space="0" w:color="auto"/>
              <w:bottom w:val="single" w:sz="6" w:space="0" w:color="auto"/>
              <w:right w:val="single" w:sz="12" w:space="0" w:color="auto"/>
            </w:tcBorders>
            <w:vAlign w:val="center"/>
          </w:tcPr>
          <w:p w:rsidR="00546B3B" w:rsidRDefault="00546B3B" w:rsidP="00192BA1">
            <w:pPr>
              <w:pStyle w:val="a0"/>
              <w:spacing w:line="240" w:lineRule="exact"/>
              <w:rPr>
                <w:rFonts w:ascii="仿宋_GB2312"/>
                <w:sz w:val="21"/>
                <w:szCs w:val="21"/>
              </w:rPr>
            </w:pPr>
          </w:p>
        </w:tc>
      </w:tr>
      <w:tr w:rsidR="00546B3B" w:rsidTr="00192BA1">
        <w:trPr>
          <w:trHeight w:val="917"/>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546B3B" w:rsidRDefault="00546B3B" w:rsidP="00192BA1">
            <w:pPr>
              <w:widowControl/>
              <w:jc w:val="left"/>
              <w:rPr>
                <w:rFonts w:ascii="仿宋_GB2312"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ascii="仿宋_GB2312" w:eastAsia="仿宋_GB2312"/>
                <w:kern w:val="0"/>
                <w:szCs w:val="21"/>
              </w:rPr>
            </w:pPr>
          </w:p>
        </w:tc>
        <w:tc>
          <w:tcPr>
            <w:tcW w:w="80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rFonts w:ascii="仿宋_GB2312"/>
                <w:sz w:val="21"/>
                <w:szCs w:val="21"/>
              </w:rPr>
            </w:pPr>
            <w:r>
              <w:rPr>
                <w:rFonts w:ascii="仿宋_GB2312" w:hint="eastAsia"/>
                <w:sz w:val="21"/>
                <w:szCs w:val="21"/>
              </w:rPr>
              <w:t>-1-0</w:t>
            </w:r>
          </w:p>
        </w:tc>
        <w:tc>
          <w:tcPr>
            <w:tcW w:w="5272"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rFonts w:ascii="仿宋_GB2312"/>
                <w:sz w:val="21"/>
                <w:szCs w:val="21"/>
              </w:rPr>
            </w:pPr>
            <w:r>
              <w:rPr>
                <w:rFonts w:ascii="仿宋_GB2312" w:hint="eastAsia"/>
                <w:sz w:val="21"/>
                <w:szCs w:val="21"/>
              </w:rPr>
              <w:t>组建的评标委员会专业组成结构明显不合理。</w:t>
            </w:r>
          </w:p>
        </w:tc>
        <w:tc>
          <w:tcPr>
            <w:tcW w:w="919"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a0"/>
              <w:spacing w:line="240" w:lineRule="exact"/>
              <w:rPr>
                <w:rFonts w:ascii="仿宋_GB2312"/>
                <w:sz w:val="21"/>
                <w:szCs w:val="21"/>
              </w:rPr>
            </w:pPr>
          </w:p>
        </w:tc>
        <w:tc>
          <w:tcPr>
            <w:tcW w:w="922" w:type="dxa"/>
            <w:tcBorders>
              <w:top w:val="single" w:sz="6" w:space="0" w:color="auto"/>
              <w:left w:val="single" w:sz="6" w:space="0" w:color="auto"/>
              <w:bottom w:val="single" w:sz="6" w:space="0" w:color="auto"/>
              <w:right w:val="single" w:sz="12" w:space="0" w:color="auto"/>
            </w:tcBorders>
            <w:vAlign w:val="center"/>
          </w:tcPr>
          <w:p w:rsidR="00546B3B" w:rsidRDefault="00546B3B" w:rsidP="00192BA1">
            <w:pPr>
              <w:pStyle w:val="a0"/>
              <w:spacing w:line="240" w:lineRule="exact"/>
              <w:rPr>
                <w:rFonts w:ascii="仿宋_GB2312"/>
                <w:sz w:val="21"/>
                <w:szCs w:val="21"/>
              </w:rPr>
            </w:pPr>
          </w:p>
        </w:tc>
      </w:tr>
      <w:tr w:rsidR="00546B3B" w:rsidTr="00192BA1">
        <w:trPr>
          <w:trHeight w:val="1071"/>
          <w:jc w:val="center"/>
        </w:trPr>
        <w:tc>
          <w:tcPr>
            <w:tcW w:w="861" w:type="dxa"/>
            <w:vMerge w:val="restart"/>
            <w:tcBorders>
              <w:top w:val="single" w:sz="6" w:space="0" w:color="auto"/>
              <w:left w:val="single" w:sz="12"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rFonts w:ascii="仿宋_GB2312"/>
                <w:sz w:val="21"/>
                <w:szCs w:val="21"/>
              </w:rPr>
            </w:pPr>
            <w:r>
              <w:rPr>
                <w:rFonts w:ascii="仿宋_GB2312" w:hint="eastAsia"/>
                <w:sz w:val="21"/>
                <w:szCs w:val="21"/>
              </w:rPr>
              <w:t>3</w:t>
            </w:r>
          </w:p>
        </w:tc>
        <w:tc>
          <w:tcPr>
            <w:tcW w:w="1291" w:type="dxa"/>
            <w:vMerge w:val="restart"/>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rFonts w:ascii="仿宋_GB2312"/>
                <w:sz w:val="21"/>
                <w:szCs w:val="21"/>
              </w:rPr>
            </w:pPr>
            <w:r>
              <w:rPr>
                <w:rFonts w:ascii="仿宋_GB2312" w:hint="eastAsia"/>
                <w:sz w:val="21"/>
                <w:szCs w:val="21"/>
              </w:rPr>
              <w:t>执法检查、区县综合评价</w:t>
            </w:r>
          </w:p>
        </w:tc>
        <w:tc>
          <w:tcPr>
            <w:tcW w:w="80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rFonts w:ascii="仿宋_GB2312"/>
                <w:sz w:val="21"/>
                <w:szCs w:val="21"/>
              </w:rPr>
            </w:pPr>
            <w:r>
              <w:rPr>
                <w:rFonts w:ascii="仿宋_GB2312" w:hint="eastAsia"/>
                <w:sz w:val="21"/>
                <w:szCs w:val="21"/>
              </w:rPr>
              <w:t>-2-0</w:t>
            </w:r>
          </w:p>
        </w:tc>
        <w:tc>
          <w:tcPr>
            <w:tcW w:w="5272"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rFonts w:ascii="仿宋_GB2312"/>
                <w:sz w:val="21"/>
                <w:szCs w:val="21"/>
              </w:rPr>
            </w:pPr>
            <w:r>
              <w:rPr>
                <w:rFonts w:ascii="仿宋_GB2312" w:hint="eastAsia"/>
                <w:sz w:val="21"/>
                <w:szCs w:val="21"/>
              </w:rPr>
              <w:t>项目招标文件、工程量清单、回标分析（初步分析报告）等评标基础性文件的编制等质量存在问题。</w:t>
            </w:r>
          </w:p>
        </w:tc>
        <w:tc>
          <w:tcPr>
            <w:tcW w:w="919"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a0"/>
              <w:spacing w:line="240" w:lineRule="exact"/>
              <w:rPr>
                <w:rFonts w:ascii="仿宋_GB2312"/>
                <w:sz w:val="21"/>
                <w:szCs w:val="21"/>
              </w:rPr>
            </w:pPr>
          </w:p>
        </w:tc>
        <w:tc>
          <w:tcPr>
            <w:tcW w:w="922" w:type="dxa"/>
            <w:tcBorders>
              <w:top w:val="single" w:sz="6" w:space="0" w:color="auto"/>
              <w:left w:val="single" w:sz="6" w:space="0" w:color="auto"/>
              <w:bottom w:val="single" w:sz="6" w:space="0" w:color="auto"/>
              <w:right w:val="single" w:sz="12" w:space="0" w:color="auto"/>
            </w:tcBorders>
            <w:vAlign w:val="center"/>
          </w:tcPr>
          <w:p w:rsidR="00546B3B" w:rsidRDefault="00546B3B" w:rsidP="00192BA1">
            <w:pPr>
              <w:pStyle w:val="a0"/>
              <w:spacing w:line="240" w:lineRule="exact"/>
              <w:rPr>
                <w:rFonts w:ascii="仿宋_GB2312"/>
                <w:sz w:val="21"/>
                <w:szCs w:val="21"/>
              </w:rPr>
            </w:pPr>
          </w:p>
        </w:tc>
      </w:tr>
      <w:tr w:rsidR="00546B3B" w:rsidTr="00192BA1">
        <w:trPr>
          <w:trHeight w:val="929"/>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546B3B" w:rsidRDefault="00546B3B" w:rsidP="00192BA1">
            <w:pPr>
              <w:widowControl/>
              <w:jc w:val="left"/>
              <w:rPr>
                <w:rFonts w:ascii="仿宋_GB2312"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ascii="仿宋_GB2312" w:eastAsia="仿宋_GB2312"/>
                <w:kern w:val="0"/>
                <w:szCs w:val="21"/>
              </w:rPr>
            </w:pPr>
          </w:p>
        </w:tc>
        <w:tc>
          <w:tcPr>
            <w:tcW w:w="80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rFonts w:ascii="仿宋_GB2312"/>
                <w:sz w:val="21"/>
                <w:szCs w:val="21"/>
              </w:rPr>
            </w:pPr>
            <w:r>
              <w:rPr>
                <w:rFonts w:ascii="仿宋_GB2312" w:hint="eastAsia"/>
                <w:sz w:val="21"/>
                <w:szCs w:val="21"/>
              </w:rPr>
              <w:t>-1-0</w:t>
            </w:r>
          </w:p>
        </w:tc>
        <w:tc>
          <w:tcPr>
            <w:tcW w:w="5272"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rFonts w:ascii="仿宋_GB2312"/>
                <w:sz w:val="21"/>
                <w:szCs w:val="21"/>
              </w:rPr>
            </w:pPr>
            <w:r>
              <w:rPr>
                <w:rFonts w:ascii="仿宋_GB2312" w:hint="eastAsia"/>
                <w:sz w:val="21"/>
                <w:szCs w:val="21"/>
              </w:rPr>
              <w:t>组建的评标委员会专业组成结构明显不合理的。</w:t>
            </w:r>
          </w:p>
        </w:tc>
        <w:tc>
          <w:tcPr>
            <w:tcW w:w="919"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a0"/>
              <w:spacing w:line="240" w:lineRule="exact"/>
              <w:rPr>
                <w:rFonts w:ascii="仿宋_GB2312"/>
                <w:sz w:val="21"/>
                <w:szCs w:val="21"/>
              </w:rPr>
            </w:pPr>
          </w:p>
        </w:tc>
        <w:tc>
          <w:tcPr>
            <w:tcW w:w="922" w:type="dxa"/>
            <w:tcBorders>
              <w:top w:val="single" w:sz="6" w:space="0" w:color="auto"/>
              <w:left w:val="single" w:sz="6" w:space="0" w:color="auto"/>
              <w:bottom w:val="single" w:sz="6" w:space="0" w:color="auto"/>
              <w:right w:val="single" w:sz="12" w:space="0" w:color="auto"/>
            </w:tcBorders>
            <w:vAlign w:val="center"/>
          </w:tcPr>
          <w:p w:rsidR="00546B3B" w:rsidRDefault="00546B3B" w:rsidP="00192BA1">
            <w:pPr>
              <w:pStyle w:val="a0"/>
              <w:spacing w:line="240" w:lineRule="exact"/>
              <w:rPr>
                <w:rFonts w:ascii="仿宋_GB2312"/>
                <w:sz w:val="21"/>
                <w:szCs w:val="21"/>
              </w:rPr>
            </w:pPr>
          </w:p>
        </w:tc>
      </w:tr>
      <w:tr w:rsidR="00546B3B" w:rsidTr="00192BA1">
        <w:trPr>
          <w:trHeight w:val="912"/>
          <w:jc w:val="center"/>
        </w:trPr>
        <w:tc>
          <w:tcPr>
            <w:tcW w:w="0" w:type="auto"/>
            <w:vMerge/>
            <w:tcBorders>
              <w:top w:val="single" w:sz="6" w:space="0" w:color="auto"/>
              <w:left w:val="single" w:sz="12" w:space="0" w:color="auto"/>
              <w:bottom w:val="single" w:sz="6" w:space="0" w:color="auto"/>
              <w:right w:val="single" w:sz="6" w:space="0" w:color="auto"/>
            </w:tcBorders>
            <w:vAlign w:val="center"/>
          </w:tcPr>
          <w:p w:rsidR="00546B3B" w:rsidRDefault="00546B3B" w:rsidP="00192BA1">
            <w:pPr>
              <w:widowControl/>
              <w:jc w:val="left"/>
              <w:rPr>
                <w:rFonts w:ascii="仿宋_GB2312" w:eastAsia="仿宋_GB2312"/>
                <w:kern w:val="0"/>
                <w:szCs w:val="21"/>
              </w:rPr>
            </w:pPr>
          </w:p>
        </w:tc>
        <w:tc>
          <w:tcPr>
            <w:tcW w:w="0" w:type="auto"/>
            <w:vMerge/>
            <w:tcBorders>
              <w:top w:val="single" w:sz="6" w:space="0" w:color="auto"/>
              <w:left w:val="single" w:sz="6" w:space="0" w:color="auto"/>
              <w:bottom w:val="single" w:sz="6" w:space="0" w:color="auto"/>
              <w:right w:val="single" w:sz="6" w:space="0" w:color="auto"/>
            </w:tcBorders>
            <w:vAlign w:val="center"/>
          </w:tcPr>
          <w:p w:rsidR="00546B3B" w:rsidRDefault="00546B3B" w:rsidP="00192BA1">
            <w:pPr>
              <w:widowControl/>
              <w:jc w:val="left"/>
              <w:rPr>
                <w:rFonts w:ascii="仿宋_GB2312" w:eastAsia="仿宋_GB2312"/>
                <w:kern w:val="0"/>
                <w:szCs w:val="21"/>
              </w:rPr>
            </w:pPr>
          </w:p>
        </w:tc>
        <w:tc>
          <w:tcPr>
            <w:tcW w:w="800"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rPr>
                <w:rFonts w:ascii="仿宋_GB2312"/>
                <w:sz w:val="21"/>
                <w:szCs w:val="21"/>
              </w:rPr>
            </w:pPr>
            <w:r>
              <w:rPr>
                <w:rFonts w:ascii="仿宋_GB2312" w:hint="eastAsia"/>
                <w:sz w:val="21"/>
                <w:szCs w:val="21"/>
              </w:rPr>
              <w:t>-2-0</w:t>
            </w:r>
          </w:p>
        </w:tc>
        <w:tc>
          <w:tcPr>
            <w:tcW w:w="5272"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10"/>
              <w:spacing w:beforeAutospacing="0" w:line="240" w:lineRule="exact"/>
              <w:ind w:left="63" w:right="63"/>
              <w:jc w:val="both"/>
              <w:rPr>
                <w:rFonts w:ascii="仿宋_GB2312"/>
                <w:sz w:val="21"/>
                <w:szCs w:val="21"/>
              </w:rPr>
            </w:pPr>
            <w:r>
              <w:rPr>
                <w:rFonts w:ascii="仿宋_GB2312" w:hint="eastAsia"/>
                <w:sz w:val="21"/>
                <w:szCs w:val="21"/>
              </w:rPr>
              <w:t>项目备案资料的整理、编制质量等存在问题。</w:t>
            </w:r>
          </w:p>
        </w:tc>
        <w:tc>
          <w:tcPr>
            <w:tcW w:w="919" w:type="dxa"/>
            <w:tcBorders>
              <w:top w:val="single" w:sz="6" w:space="0" w:color="auto"/>
              <w:left w:val="single" w:sz="6" w:space="0" w:color="auto"/>
              <w:bottom w:val="single" w:sz="6" w:space="0" w:color="auto"/>
              <w:right w:val="single" w:sz="6" w:space="0" w:color="auto"/>
            </w:tcBorders>
            <w:vAlign w:val="center"/>
          </w:tcPr>
          <w:p w:rsidR="00546B3B" w:rsidRDefault="00546B3B" w:rsidP="00192BA1">
            <w:pPr>
              <w:pStyle w:val="a0"/>
              <w:spacing w:line="240" w:lineRule="exact"/>
              <w:rPr>
                <w:rFonts w:ascii="仿宋_GB2312"/>
                <w:sz w:val="21"/>
                <w:szCs w:val="21"/>
              </w:rPr>
            </w:pPr>
          </w:p>
        </w:tc>
        <w:tc>
          <w:tcPr>
            <w:tcW w:w="922" w:type="dxa"/>
            <w:tcBorders>
              <w:top w:val="single" w:sz="6" w:space="0" w:color="auto"/>
              <w:left w:val="single" w:sz="6" w:space="0" w:color="auto"/>
              <w:bottom w:val="single" w:sz="6" w:space="0" w:color="auto"/>
              <w:right w:val="single" w:sz="12" w:space="0" w:color="auto"/>
            </w:tcBorders>
            <w:vAlign w:val="center"/>
          </w:tcPr>
          <w:p w:rsidR="00546B3B" w:rsidRDefault="00546B3B" w:rsidP="00192BA1">
            <w:pPr>
              <w:pStyle w:val="a0"/>
              <w:spacing w:line="240" w:lineRule="exact"/>
              <w:rPr>
                <w:rFonts w:ascii="仿宋_GB2312"/>
                <w:sz w:val="21"/>
                <w:szCs w:val="21"/>
              </w:rPr>
            </w:pPr>
          </w:p>
        </w:tc>
      </w:tr>
      <w:tr w:rsidR="00546B3B" w:rsidTr="00192BA1">
        <w:trPr>
          <w:trHeight w:val="416"/>
          <w:jc w:val="center"/>
        </w:trPr>
        <w:tc>
          <w:tcPr>
            <w:tcW w:w="8224" w:type="dxa"/>
            <w:gridSpan w:val="4"/>
            <w:tcBorders>
              <w:top w:val="single" w:sz="6" w:space="0" w:color="auto"/>
              <w:left w:val="single" w:sz="12" w:space="0" w:color="auto"/>
              <w:bottom w:val="single" w:sz="12" w:space="0" w:color="auto"/>
              <w:right w:val="single" w:sz="6" w:space="0" w:color="auto"/>
            </w:tcBorders>
            <w:vAlign w:val="center"/>
          </w:tcPr>
          <w:p w:rsidR="00546B3B" w:rsidRDefault="00546B3B" w:rsidP="00192BA1">
            <w:pPr>
              <w:pStyle w:val="10"/>
              <w:spacing w:beforeAutospacing="0" w:line="240" w:lineRule="exact"/>
              <w:ind w:left="63" w:right="63"/>
              <w:rPr>
                <w:rFonts w:ascii="仿宋_GB2312"/>
                <w:sz w:val="21"/>
                <w:szCs w:val="21"/>
              </w:rPr>
            </w:pPr>
            <w:r>
              <w:rPr>
                <w:rFonts w:ascii="仿宋_GB2312" w:hint="eastAsia"/>
                <w:sz w:val="21"/>
                <w:szCs w:val="21"/>
              </w:rPr>
              <w:t>小计</w:t>
            </w:r>
          </w:p>
        </w:tc>
        <w:tc>
          <w:tcPr>
            <w:tcW w:w="919" w:type="dxa"/>
            <w:tcBorders>
              <w:top w:val="single" w:sz="6" w:space="0" w:color="auto"/>
              <w:left w:val="single" w:sz="6" w:space="0" w:color="auto"/>
              <w:bottom w:val="single" w:sz="12" w:space="0" w:color="auto"/>
              <w:right w:val="single" w:sz="6" w:space="0" w:color="auto"/>
            </w:tcBorders>
            <w:vAlign w:val="center"/>
          </w:tcPr>
          <w:p w:rsidR="00546B3B" w:rsidRDefault="00546B3B" w:rsidP="00192BA1">
            <w:pPr>
              <w:pStyle w:val="a0"/>
              <w:spacing w:line="240" w:lineRule="exact"/>
              <w:rPr>
                <w:rFonts w:ascii="仿宋_GB2312"/>
                <w:sz w:val="21"/>
                <w:szCs w:val="21"/>
              </w:rPr>
            </w:pPr>
          </w:p>
        </w:tc>
        <w:tc>
          <w:tcPr>
            <w:tcW w:w="922" w:type="dxa"/>
            <w:tcBorders>
              <w:top w:val="single" w:sz="6" w:space="0" w:color="auto"/>
              <w:left w:val="single" w:sz="6" w:space="0" w:color="auto"/>
              <w:bottom w:val="single" w:sz="12" w:space="0" w:color="auto"/>
              <w:right w:val="single" w:sz="12" w:space="0" w:color="auto"/>
            </w:tcBorders>
            <w:vAlign w:val="center"/>
          </w:tcPr>
          <w:p w:rsidR="00546B3B" w:rsidRDefault="00546B3B" w:rsidP="00192BA1">
            <w:pPr>
              <w:pStyle w:val="a0"/>
              <w:spacing w:line="240" w:lineRule="exact"/>
              <w:rPr>
                <w:rFonts w:ascii="仿宋_GB2312"/>
                <w:sz w:val="21"/>
                <w:szCs w:val="21"/>
              </w:rPr>
            </w:pPr>
          </w:p>
        </w:tc>
      </w:tr>
    </w:tbl>
    <w:p w:rsidR="00546B3B" w:rsidRDefault="00546B3B" w:rsidP="00546B3B">
      <w:pPr>
        <w:tabs>
          <w:tab w:val="left" w:pos="4896"/>
        </w:tabs>
        <w:spacing w:line="520" w:lineRule="exact"/>
        <w:rPr>
          <w:rFonts w:ascii="仿宋_GB2312"/>
          <w:sz w:val="24"/>
        </w:rPr>
      </w:pPr>
    </w:p>
    <w:p w:rsidR="00546B3B" w:rsidRDefault="00546B3B" w:rsidP="00546B3B">
      <w:pPr>
        <w:tabs>
          <w:tab w:val="left" w:pos="4896"/>
        </w:tabs>
        <w:spacing w:line="520" w:lineRule="exact"/>
        <w:rPr>
          <w:rFonts w:ascii="仿宋_GB2312"/>
          <w:sz w:val="24"/>
        </w:rPr>
      </w:pPr>
      <w:r>
        <w:rPr>
          <w:rFonts w:ascii="仿宋_GB2312" w:hint="eastAsia"/>
          <w:sz w:val="24"/>
        </w:rPr>
        <w:t>评价人员：</w:t>
      </w:r>
      <w:r>
        <w:rPr>
          <w:rFonts w:ascii="仿宋_GB2312" w:hint="eastAsia"/>
          <w:sz w:val="24"/>
        </w:rPr>
        <w:tab/>
      </w:r>
      <w:r>
        <w:rPr>
          <w:rFonts w:ascii="仿宋_GB2312" w:hint="eastAsia"/>
          <w:sz w:val="24"/>
        </w:rPr>
        <w:t>评价日期：</w:t>
      </w:r>
    </w:p>
    <w:p w:rsidR="00546B3B" w:rsidRDefault="00546B3B" w:rsidP="00546B3B">
      <w:pPr>
        <w:tabs>
          <w:tab w:val="left" w:pos="4896"/>
        </w:tabs>
        <w:spacing w:line="520" w:lineRule="exact"/>
        <w:rPr>
          <w:rFonts w:ascii="仿宋_GB2312"/>
          <w:sz w:val="24"/>
        </w:rPr>
      </w:pPr>
    </w:p>
    <w:p w:rsidR="00546B3B" w:rsidRDefault="00546B3B" w:rsidP="00546B3B">
      <w:pPr>
        <w:pStyle w:val="a4"/>
        <w:spacing w:line="440" w:lineRule="exact"/>
        <w:ind w:left="963" w:hangingChars="236" w:hanging="566"/>
        <w:rPr>
          <w:sz w:val="24"/>
          <w:szCs w:val="24"/>
        </w:rPr>
      </w:pPr>
      <w:r>
        <w:rPr>
          <w:rFonts w:hint="eastAsia"/>
          <w:sz w:val="24"/>
          <w:szCs w:val="24"/>
        </w:rPr>
        <w:t>注：</w:t>
      </w:r>
      <w:r>
        <w:rPr>
          <w:sz w:val="24"/>
          <w:szCs w:val="24"/>
        </w:rPr>
        <w:t>1.</w:t>
      </w:r>
      <w:r>
        <w:rPr>
          <w:rFonts w:hint="eastAsia"/>
          <w:sz w:val="24"/>
          <w:szCs w:val="24"/>
        </w:rPr>
        <w:t>各记录要素的评分保留一位小数。</w:t>
      </w:r>
    </w:p>
    <w:p w:rsidR="00546B3B" w:rsidRDefault="00546B3B" w:rsidP="00546B3B">
      <w:pPr>
        <w:pStyle w:val="a4"/>
        <w:spacing w:line="440" w:lineRule="exact"/>
        <w:ind w:leftChars="268" w:left="563" w:firstLineChars="150" w:firstLine="360"/>
        <w:rPr>
          <w:sz w:val="24"/>
          <w:szCs w:val="24"/>
        </w:rPr>
      </w:pPr>
      <w:r>
        <w:rPr>
          <w:sz w:val="24"/>
          <w:szCs w:val="24"/>
        </w:rPr>
        <w:t>2.</w:t>
      </w:r>
      <w:r>
        <w:rPr>
          <w:rFonts w:hint="eastAsia"/>
          <w:sz w:val="24"/>
          <w:szCs w:val="24"/>
        </w:rPr>
        <w:t>某一项扣分时应在“备注”栏中注明原因。</w:t>
      </w:r>
      <w:bookmarkStart w:id="0" w:name="完"/>
      <w:bookmarkEnd w:id="0"/>
    </w:p>
    <w:sectPr w:rsidR="00546B3B" w:rsidSect="00445F2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3C8" w:rsidRDefault="003153C8" w:rsidP="000C71D5">
      <w:r>
        <w:separator/>
      </w:r>
    </w:p>
  </w:endnote>
  <w:endnote w:type="continuationSeparator" w:id="1">
    <w:p w:rsidR="003153C8" w:rsidRDefault="003153C8" w:rsidP="000C71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D5" w:rsidRDefault="000C71D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56938"/>
      <w:docPartObj>
        <w:docPartGallery w:val="Page Numbers (Bottom of Page)"/>
        <w:docPartUnique/>
      </w:docPartObj>
    </w:sdtPr>
    <w:sdtContent>
      <w:p w:rsidR="000C71D5" w:rsidRDefault="000C71D5">
        <w:pPr>
          <w:pStyle w:val="a6"/>
        </w:pPr>
        <w:fldSimple w:instr=" PAGE   \* MERGEFORMAT ">
          <w:r w:rsidRPr="000C71D5">
            <w:rPr>
              <w:noProof/>
              <w:lang w:val="zh-CN"/>
            </w:rPr>
            <w:t>1</w:t>
          </w:r>
        </w:fldSimple>
      </w:p>
    </w:sdtContent>
  </w:sdt>
  <w:p w:rsidR="000C71D5" w:rsidRDefault="000C71D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D5" w:rsidRDefault="000C71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3C8" w:rsidRDefault="003153C8" w:rsidP="000C71D5">
      <w:r>
        <w:separator/>
      </w:r>
    </w:p>
  </w:footnote>
  <w:footnote w:type="continuationSeparator" w:id="1">
    <w:p w:rsidR="003153C8" w:rsidRDefault="003153C8" w:rsidP="000C71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D5" w:rsidRDefault="000C71D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D5" w:rsidRDefault="000C71D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1D5" w:rsidRDefault="000C71D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1494E66A"/>
    <w:lvl w:ilvl="0">
      <w:start w:val="1"/>
      <w:numFmt w:val="chineseCountingThousand"/>
      <w:pStyle w:val="1"/>
      <w:suff w:val="nothing"/>
      <w:lvlText w:val="第%1篇   "/>
      <w:lvlJc w:val="center"/>
      <w:pPr>
        <w:ind w:left="27" w:firstLine="788"/>
      </w:pPr>
      <w:rPr>
        <w:rFonts w:ascii="Times New Roman" w:eastAsia="华文中宋" w:hAnsi="Times New Roman" w:cs="Times New Roman" w:hint="default"/>
        <w:b/>
        <w:bCs w:val="0"/>
        <w:i w:val="0"/>
        <w:iCs w:val="0"/>
        <w:caps w:val="0"/>
        <w:smallCaps w:val="0"/>
        <w:strike w:val="0"/>
        <w:dstrike w:val="0"/>
        <w:outline w:val="0"/>
        <w:shadow w:val="0"/>
        <w:emboss w:val="0"/>
        <w:imprint w:val="0"/>
        <w:vanish w:val="0"/>
        <w:webHidden w:val="0"/>
        <w:spacing w:val="0"/>
        <w:kern w:val="0"/>
        <w:position w:val="0"/>
        <w:sz w:val="44"/>
        <w:u w:val="none"/>
        <w:effect w:val="none"/>
        <w:vertAlign w:val="baseline"/>
        <w:em w:val="none"/>
        <w:specVanish w:val="0"/>
      </w:rPr>
    </w:lvl>
    <w:lvl w:ilvl="1">
      <w:start w:val="1"/>
      <w:numFmt w:val="chineseCountingThousand"/>
      <w:pStyle w:val="2"/>
      <w:suff w:val="nothing"/>
      <w:lvlText w:val="第%2章   "/>
      <w:lvlJc w:val="left"/>
      <w:pPr>
        <w:ind w:left="0" w:firstLine="0"/>
      </w:pPr>
      <w:rPr>
        <w:rFonts w:ascii="Arial" w:eastAsia="黑体" w:hAnsi="Arial" w:cs="Times New Roman" w:hint="default"/>
        <w:b w:val="0"/>
        <w:i w:val="0"/>
        <w:sz w:val="32"/>
        <w:szCs w:val="32"/>
      </w:rPr>
    </w:lvl>
    <w:lvl w:ilvl="2">
      <w:start w:val="1"/>
      <w:numFmt w:val="chineseCountingThousand"/>
      <w:pStyle w:val="3"/>
      <w:suff w:val="nothing"/>
      <w:lvlText w:val="第%3节   "/>
      <w:lvlJc w:val="left"/>
      <w:pPr>
        <w:ind w:left="27" w:firstLine="0"/>
      </w:pPr>
      <w:rPr>
        <w:rFonts w:ascii="Arial" w:eastAsia="黑体" w:hAnsi="Arial" w:cs="Times New Roman" w:hint="default"/>
        <w:sz w:val="32"/>
      </w:rPr>
    </w:lvl>
    <w:lvl w:ilvl="3">
      <w:start w:val="1"/>
      <w:numFmt w:val="chineseCountingThousand"/>
      <w:lvlRestart w:val="0"/>
      <w:pStyle w:val="4"/>
      <w:suff w:val="nothing"/>
      <w:lvlText w:val="第%4条  "/>
      <w:lvlJc w:val="left"/>
      <w:pPr>
        <w:ind w:left="2660" w:firstLine="601"/>
      </w:pPr>
      <w:rPr>
        <w:rFonts w:ascii="Arial" w:eastAsia="黑体" w:hAnsi="Arial" w:cs="Times New Roman" w:hint="default"/>
        <w:b w:val="0"/>
        <w:i w:val="0"/>
        <w:color w:val="00B0F0"/>
        <w:sz w:val="30"/>
        <w:lang w:val="en-US"/>
      </w:rPr>
    </w:lvl>
    <w:lvl w:ilvl="4">
      <w:start w:val="1"/>
      <w:numFmt w:val="chineseCountingThousand"/>
      <w:pStyle w:val="5"/>
      <w:suff w:val="nothing"/>
      <w:lvlText w:val="（%5）"/>
      <w:lvlJc w:val="left"/>
      <w:pPr>
        <w:ind w:left="0" w:firstLine="601"/>
      </w:pPr>
      <w:rPr>
        <w:rFonts w:ascii="Times New Roman" w:eastAsia="仿宋_GB2312" w:hAnsi="Times New Roman" w:cs="Times New Roman" w:hint="default"/>
        <w:b w:val="0"/>
        <w:i w:val="0"/>
        <w:sz w:val="30"/>
      </w:rPr>
    </w:lvl>
    <w:lvl w:ilvl="5">
      <w:start w:val="1"/>
      <w:numFmt w:val="decimal"/>
      <w:pStyle w:val="6"/>
      <w:suff w:val="nothing"/>
      <w:lvlText w:val="%6. "/>
      <w:lvlJc w:val="left"/>
      <w:pPr>
        <w:ind w:left="0" w:firstLine="686"/>
      </w:pPr>
      <w:rPr>
        <w:rFonts w:ascii="Times New Roman" w:eastAsia="仿宋_GB2312" w:hAnsi="Times New Roman" w:cs="Times New Roman" w:hint="default"/>
        <w:b w:val="0"/>
        <w:i w:val="0"/>
        <w:sz w:val="30"/>
        <w:szCs w:val="30"/>
      </w:rPr>
    </w:lvl>
    <w:lvl w:ilvl="6">
      <w:start w:val="1"/>
      <w:numFmt w:val="decimal"/>
      <w:pStyle w:val="7"/>
      <w:suff w:val="nothing"/>
      <w:lvlText w:val="（%7） "/>
      <w:lvlJc w:val="left"/>
      <w:pPr>
        <w:ind w:left="1503" w:hanging="902"/>
      </w:pPr>
      <w:rPr>
        <w:rFonts w:ascii="Times New Roman" w:eastAsia="仿宋_GB2312" w:hAnsi="Times New Roman" w:cs="Times New Roman" w:hint="default"/>
        <w:sz w:val="30"/>
      </w:rPr>
    </w:lvl>
    <w:lvl w:ilvl="7">
      <w:start w:val="1"/>
      <w:numFmt w:val="lowerLetter"/>
      <w:pStyle w:val="8"/>
      <w:suff w:val="nothing"/>
      <w:lvlText w:val="（%8） "/>
      <w:lvlJc w:val="left"/>
      <w:pPr>
        <w:ind w:left="2381" w:hanging="884"/>
      </w:pPr>
      <w:rPr>
        <w:rFonts w:ascii="Times New Roman" w:eastAsia="仿宋_GB2312" w:hAnsi="Times New Roman" w:cs="Times New Roman" w:hint="default"/>
        <w:b w:val="0"/>
        <w:i w:val="0"/>
        <w:sz w:val="30"/>
      </w:rPr>
    </w:lvl>
    <w:lvl w:ilvl="8">
      <w:start w:val="1"/>
      <w:numFmt w:val="lowerRoman"/>
      <w:pStyle w:val="9"/>
      <w:suff w:val="nothing"/>
      <w:lvlText w:val="（%9） "/>
      <w:lvlJc w:val="left"/>
      <w:pPr>
        <w:ind w:left="3215" w:hanging="834"/>
      </w:pPr>
      <w:rPr>
        <w:rFonts w:ascii="Times New Roman" w:eastAsia="仿宋_GB2312" w:hAnsi="Times New Roman" w:cs="Times New Roman" w:hint="default"/>
        <w:sz w:val="3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6B3B"/>
    <w:rsid w:val="000C71D5"/>
    <w:rsid w:val="00246781"/>
    <w:rsid w:val="003153C8"/>
    <w:rsid w:val="00445F20"/>
    <w:rsid w:val="00546B3B"/>
    <w:rsid w:val="00C67F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B3B"/>
    <w:pPr>
      <w:widowControl w:val="0"/>
      <w:jc w:val="both"/>
    </w:pPr>
    <w:rPr>
      <w:rFonts w:ascii="Times New Roman" w:eastAsia="宋体" w:hAnsi="Times New Roman" w:cs="Times New Roman"/>
      <w:szCs w:val="24"/>
    </w:rPr>
  </w:style>
  <w:style w:type="paragraph" w:styleId="1">
    <w:name w:val="heading 1"/>
    <w:basedOn w:val="a"/>
    <w:next w:val="a"/>
    <w:link w:val="1Char"/>
    <w:qFormat/>
    <w:rsid w:val="00546B3B"/>
    <w:pPr>
      <w:numPr>
        <w:numId w:val="1"/>
      </w:numPr>
      <w:adjustRightInd w:val="0"/>
      <w:spacing w:before="360" w:after="360" w:line="480" w:lineRule="atLeast"/>
      <w:jc w:val="center"/>
      <w:outlineLvl w:val="0"/>
    </w:pPr>
    <w:rPr>
      <w:rFonts w:eastAsia="华文中宋"/>
      <w:b/>
      <w:kern w:val="44"/>
      <w:sz w:val="44"/>
      <w:szCs w:val="20"/>
    </w:rPr>
  </w:style>
  <w:style w:type="paragraph" w:styleId="2">
    <w:name w:val="heading 2"/>
    <w:basedOn w:val="a"/>
    <w:next w:val="a"/>
    <w:link w:val="2Char"/>
    <w:qFormat/>
    <w:rsid w:val="00546B3B"/>
    <w:pPr>
      <w:numPr>
        <w:ilvl w:val="1"/>
        <w:numId w:val="1"/>
      </w:numPr>
      <w:adjustRightInd w:val="0"/>
      <w:spacing w:before="600" w:after="220" w:line="480" w:lineRule="atLeast"/>
      <w:jc w:val="center"/>
      <w:outlineLvl w:val="1"/>
    </w:pPr>
    <w:rPr>
      <w:rFonts w:ascii="Arial" w:eastAsia="黑体" w:hAnsi="Arial"/>
      <w:kern w:val="0"/>
      <w:sz w:val="36"/>
      <w:szCs w:val="20"/>
    </w:rPr>
  </w:style>
  <w:style w:type="paragraph" w:styleId="3">
    <w:name w:val="heading 3"/>
    <w:basedOn w:val="a"/>
    <w:next w:val="a"/>
    <w:link w:val="3Char"/>
    <w:qFormat/>
    <w:rsid w:val="00546B3B"/>
    <w:pPr>
      <w:numPr>
        <w:ilvl w:val="2"/>
        <w:numId w:val="1"/>
      </w:numPr>
      <w:adjustRightInd w:val="0"/>
      <w:spacing w:before="400" w:after="200" w:line="480" w:lineRule="atLeast"/>
      <w:jc w:val="center"/>
      <w:outlineLvl w:val="2"/>
    </w:pPr>
    <w:rPr>
      <w:rFonts w:eastAsia="黑体"/>
      <w:kern w:val="0"/>
      <w:sz w:val="32"/>
      <w:szCs w:val="20"/>
    </w:rPr>
  </w:style>
  <w:style w:type="paragraph" w:styleId="4">
    <w:name w:val="heading 4"/>
    <w:basedOn w:val="a"/>
    <w:next w:val="a"/>
    <w:link w:val="4Char"/>
    <w:qFormat/>
    <w:rsid w:val="00546B3B"/>
    <w:pPr>
      <w:numPr>
        <w:ilvl w:val="3"/>
        <w:numId w:val="1"/>
      </w:numPr>
      <w:adjustRightInd w:val="0"/>
      <w:spacing w:line="480" w:lineRule="atLeast"/>
      <w:outlineLvl w:val="3"/>
    </w:pPr>
    <w:rPr>
      <w:rFonts w:eastAsia="仿宋_GB2312"/>
      <w:kern w:val="0"/>
      <w:sz w:val="30"/>
      <w:szCs w:val="20"/>
    </w:rPr>
  </w:style>
  <w:style w:type="paragraph" w:styleId="5">
    <w:name w:val="heading 5"/>
    <w:basedOn w:val="a"/>
    <w:next w:val="a"/>
    <w:link w:val="5Char"/>
    <w:qFormat/>
    <w:rsid w:val="00546B3B"/>
    <w:pPr>
      <w:numPr>
        <w:ilvl w:val="4"/>
        <w:numId w:val="1"/>
      </w:numPr>
      <w:adjustRightInd w:val="0"/>
      <w:spacing w:line="480" w:lineRule="atLeast"/>
      <w:outlineLvl w:val="4"/>
    </w:pPr>
    <w:rPr>
      <w:rFonts w:eastAsia="仿宋_GB2312"/>
      <w:kern w:val="0"/>
      <w:sz w:val="30"/>
      <w:szCs w:val="20"/>
    </w:rPr>
  </w:style>
  <w:style w:type="paragraph" w:styleId="6">
    <w:name w:val="heading 6"/>
    <w:basedOn w:val="a0"/>
    <w:next w:val="a"/>
    <w:link w:val="6Char"/>
    <w:qFormat/>
    <w:rsid w:val="00546B3B"/>
    <w:pPr>
      <w:numPr>
        <w:ilvl w:val="5"/>
        <w:numId w:val="1"/>
      </w:numPr>
      <w:outlineLvl w:val="5"/>
    </w:pPr>
  </w:style>
  <w:style w:type="paragraph" w:styleId="7">
    <w:name w:val="heading 7"/>
    <w:basedOn w:val="a"/>
    <w:next w:val="a"/>
    <w:link w:val="7Char"/>
    <w:qFormat/>
    <w:rsid w:val="00546B3B"/>
    <w:pPr>
      <w:numPr>
        <w:ilvl w:val="6"/>
        <w:numId w:val="1"/>
      </w:numPr>
      <w:adjustRightInd w:val="0"/>
      <w:spacing w:line="480" w:lineRule="atLeast"/>
      <w:outlineLvl w:val="6"/>
    </w:pPr>
    <w:rPr>
      <w:rFonts w:eastAsia="仿宋_GB2312"/>
      <w:kern w:val="0"/>
      <w:sz w:val="30"/>
      <w:szCs w:val="20"/>
    </w:rPr>
  </w:style>
  <w:style w:type="paragraph" w:styleId="8">
    <w:name w:val="heading 8"/>
    <w:basedOn w:val="a"/>
    <w:next w:val="a"/>
    <w:link w:val="8Char"/>
    <w:qFormat/>
    <w:rsid w:val="00546B3B"/>
    <w:pPr>
      <w:numPr>
        <w:ilvl w:val="7"/>
        <w:numId w:val="1"/>
      </w:numPr>
      <w:adjustRightInd w:val="0"/>
      <w:spacing w:line="480" w:lineRule="atLeast"/>
      <w:outlineLvl w:val="7"/>
    </w:pPr>
    <w:rPr>
      <w:rFonts w:eastAsia="仿宋_GB2312" w:hAnsi="Arial"/>
      <w:kern w:val="0"/>
      <w:sz w:val="30"/>
      <w:szCs w:val="20"/>
    </w:rPr>
  </w:style>
  <w:style w:type="paragraph" w:styleId="9">
    <w:name w:val="heading 9"/>
    <w:basedOn w:val="a"/>
    <w:next w:val="a"/>
    <w:link w:val="9Char"/>
    <w:qFormat/>
    <w:rsid w:val="00546B3B"/>
    <w:pPr>
      <w:numPr>
        <w:ilvl w:val="8"/>
        <w:numId w:val="1"/>
      </w:numPr>
      <w:adjustRightInd w:val="0"/>
      <w:spacing w:line="480" w:lineRule="atLeast"/>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46B3B"/>
    <w:rPr>
      <w:rFonts w:ascii="Times New Roman" w:eastAsia="华文中宋" w:hAnsi="Times New Roman" w:cs="Times New Roman"/>
      <w:b/>
      <w:kern w:val="44"/>
      <w:sz w:val="44"/>
      <w:szCs w:val="20"/>
    </w:rPr>
  </w:style>
  <w:style w:type="character" w:customStyle="1" w:styleId="2Char">
    <w:name w:val="标题 2 Char"/>
    <w:basedOn w:val="a1"/>
    <w:link w:val="2"/>
    <w:rsid w:val="00546B3B"/>
    <w:rPr>
      <w:rFonts w:ascii="Arial" w:eastAsia="黑体" w:hAnsi="Arial" w:cs="Times New Roman"/>
      <w:kern w:val="0"/>
      <w:sz w:val="36"/>
      <w:szCs w:val="20"/>
    </w:rPr>
  </w:style>
  <w:style w:type="character" w:customStyle="1" w:styleId="3Char">
    <w:name w:val="标题 3 Char"/>
    <w:basedOn w:val="a1"/>
    <w:link w:val="3"/>
    <w:rsid w:val="00546B3B"/>
    <w:rPr>
      <w:rFonts w:ascii="Times New Roman" w:eastAsia="黑体" w:hAnsi="Times New Roman" w:cs="Times New Roman"/>
      <w:kern w:val="0"/>
      <w:sz w:val="32"/>
      <w:szCs w:val="20"/>
    </w:rPr>
  </w:style>
  <w:style w:type="character" w:customStyle="1" w:styleId="4Char">
    <w:name w:val="标题 4 Char"/>
    <w:basedOn w:val="a1"/>
    <w:link w:val="4"/>
    <w:rsid w:val="00546B3B"/>
    <w:rPr>
      <w:rFonts w:ascii="Times New Roman" w:eastAsia="仿宋_GB2312" w:hAnsi="Times New Roman" w:cs="Times New Roman"/>
      <w:kern w:val="0"/>
      <w:sz w:val="30"/>
      <w:szCs w:val="20"/>
    </w:rPr>
  </w:style>
  <w:style w:type="character" w:customStyle="1" w:styleId="5Char">
    <w:name w:val="标题 5 Char"/>
    <w:basedOn w:val="a1"/>
    <w:link w:val="5"/>
    <w:rsid w:val="00546B3B"/>
    <w:rPr>
      <w:rFonts w:ascii="Times New Roman" w:eastAsia="仿宋_GB2312" w:hAnsi="Times New Roman" w:cs="Times New Roman"/>
      <w:kern w:val="0"/>
      <w:sz w:val="30"/>
      <w:szCs w:val="20"/>
    </w:rPr>
  </w:style>
  <w:style w:type="character" w:customStyle="1" w:styleId="6Char">
    <w:name w:val="标题 6 Char"/>
    <w:basedOn w:val="a1"/>
    <w:link w:val="6"/>
    <w:rsid w:val="00546B3B"/>
    <w:rPr>
      <w:rFonts w:ascii="Times New Roman" w:eastAsia="仿宋_GB2312" w:hAnsi="Times New Roman" w:cs="Times New Roman"/>
      <w:kern w:val="0"/>
      <w:sz w:val="30"/>
      <w:szCs w:val="20"/>
    </w:rPr>
  </w:style>
  <w:style w:type="character" w:customStyle="1" w:styleId="7Char">
    <w:name w:val="标题 7 Char"/>
    <w:basedOn w:val="a1"/>
    <w:link w:val="7"/>
    <w:rsid w:val="00546B3B"/>
    <w:rPr>
      <w:rFonts w:ascii="Times New Roman" w:eastAsia="仿宋_GB2312" w:hAnsi="Times New Roman" w:cs="Times New Roman"/>
      <w:kern w:val="0"/>
      <w:sz w:val="30"/>
      <w:szCs w:val="20"/>
    </w:rPr>
  </w:style>
  <w:style w:type="character" w:customStyle="1" w:styleId="8Char">
    <w:name w:val="标题 8 Char"/>
    <w:basedOn w:val="a1"/>
    <w:link w:val="8"/>
    <w:rsid w:val="00546B3B"/>
    <w:rPr>
      <w:rFonts w:ascii="Times New Roman" w:eastAsia="仿宋_GB2312" w:hAnsi="Arial" w:cs="Times New Roman"/>
      <w:kern w:val="0"/>
      <w:sz w:val="30"/>
      <w:szCs w:val="20"/>
    </w:rPr>
  </w:style>
  <w:style w:type="character" w:customStyle="1" w:styleId="9Char">
    <w:name w:val="标题 9 Char"/>
    <w:basedOn w:val="a1"/>
    <w:link w:val="9"/>
    <w:rsid w:val="00546B3B"/>
    <w:rPr>
      <w:rFonts w:ascii="Times New Roman" w:eastAsia="仿宋_GB2312" w:hAnsi="Times New Roman" w:cs="Times New Roman"/>
      <w:kern w:val="0"/>
      <w:sz w:val="30"/>
      <w:szCs w:val="20"/>
    </w:rPr>
  </w:style>
  <w:style w:type="paragraph" w:styleId="a0">
    <w:name w:val="Normal Indent"/>
    <w:basedOn w:val="a"/>
    <w:rsid w:val="00546B3B"/>
    <w:pPr>
      <w:adjustRightInd w:val="0"/>
      <w:spacing w:line="480" w:lineRule="atLeast"/>
      <w:ind w:firstLine="600"/>
    </w:pPr>
    <w:rPr>
      <w:rFonts w:eastAsia="仿宋_GB2312"/>
      <w:kern w:val="0"/>
      <w:sz w:val="30"/>
      <w:szCs w:val="20"/>
    </w:rPr>
  </w:style>
  <w:style w:type="paragraph" w:customStyle="1" w:styleId="10">
    <w:name w:val="表格1"/>
    <w:basedOn w:val="a"/>
    <w:rsid w:val="00546B3B"/>
    <w:pPr>
      <w:adjustRightInd w:val="0"/>
      <w:spacing w:before="100" w:beforeAutospacing="1" w:after="120" w:line="420" w:lineRule="atLeast"/>
      <w:ind w:leftChars="30" w:left="90" w:rightChars="30" w:right="90"/>
      <w:jc w:val="center"/>
    </w:pPr>
    <w:rPr>
      <w:rFonts w:eastAsia="仿宋_GB2312"/>
      <w:kern w:val="0"/>
      <w:sz w:val="28"/>
      <w:szCs w:val="20"/>
    </w:rPr>
  </w:style>
  <w:style w:type="paragraph" w:customStyle="1" w:styleId="20">
    <w:name w:val="表格2"/>
    <w:basedOn w:val="10"/>
    <w:rsid w:val="00546B3B"/>
    <w:rPr>
      <w:rFonts w:ascii="Arial" w:eastAsia="黑体" w:hAnsi="Arial"/>
    </w:rPr>
  </w:style>
  <w:style w:type="paragraph" w:customStyle="1" w:styleId="flNote">
    <w:name w:val="flNote"/>
    <w:basedOn w:val="a"/>
    <w:rsid w:val="00546B3B"/>
    <w:pPr>
      <w:adjustRightInd w:val="0"/>
      <w:spacing w:before="320" w:after="160" w:line="480" w:lineRule="atLeast"/>
      <w:jc w:val="center"/>
    </w:pPr>
    <w:rPr>
      <w:rFonts w:ascii="Arial" w:eastAsia="黑体"/>
      <w:kern w:val="0"/>
      <w:sz w:val="48"/>
      <w:szCs w:val="20"/>
    </w:rPr>
  </w:style>
  <w:style w:type="paragraph" w:customStyle="1" w:styleId="a4">
    <w:name w:val="注"/>
    <w:basedOn w:val="10"/>
    <w:rsid w:val="00546B3B"/>
    <w:pPr>
      <w:spacing w:before="0" w:beforeAutospacing="0" w:after="0"/>
      <w:ind w:leftChars="189" w:left="1135" w:rightChars="0" w:right="0" w:hangingChars="203" w:hanging="568"/>
      <w:jc w:val="both"/>
    </w:pPr>
  </w:style>
  <w:style w:type="paragraph" w:styleId="a5">
    <w:name w:val="header"/>
    <w:basedOn w:val="a"/>
    <w:link w:val="Char"/>
    <w:uiPriority w:val="99"/>
    <w:semiHidden/>
    <w:unhideWhenUsed/>
    <w:rsid w:val="000C7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semiHidden/>
    <w:rsid w:val="000C71D5"/>
    <w:rPr>
      <w:rFonts w:ascii="Times New Roman" w:eastAsia="宋体" w:hAnsi="Times New Roman" w:cs="Times New Roman"/>
      <w:sz w:val="18"/>
      <w:szCs w:val="18"/>
    </w:rPr>
  </w:style>
  <w:style w:type="paragraph" w:styleId="a6">
    <w:name w:val="footer"/>
    <w:basedOn w:val="a"/>
    <w:link w:val="Char0"/>
    <w:uiPriority w:val="99"/>
    <w:unhideWhenUsed/>
    <w:rsid w:val="000C71D5"/>
    <w:pPr>
      <w:tabs>
        <w:tab w:val="center" w:pos="4153"/>
        <w:tab w:val="right" w:pos="8306"/>
      </w:tabs>
      <w:snapToGrid w:val="0"/>
      <w:jc w:val="left"/>
    </w:pPr>
    <w:rPr>
      <w:sz w:val="18"/>
      <w:szCs w:val="18"/>
    </w:rPr>
  </w:style>
  <w:style w:type="character" w:customStyle="1" w:styleId="Char0">
    <w:name w:val="页脚 Char"/>
    <w:basedOn w:val="a1"/>
    <w:link w:val="a6"/>
    <w:uiPriority w:val="99"/>
    <w:rsid w:val="000C71D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577</Words>
  <Characters>3293</Characters>
  <Application>Microsoft Office Word</Application>
  <DocSecurity>0</DocSecurity>
  <Lines>27</Lines>
  <Paragraphs>7</Paragraphs>
  <ScaleCrop>false</ScaleCrop>
  <Company>Lenovo (Beijing) Limited</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2014-07-18T07:08:00Z</dcterms:created>
  <dcterms:modified xsi:type="dcterms:W3CDTF">2014-07-18T07:13:00Z</dcterms:modified>
</cp:coreProperties>
</file>