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BE5" w:rsidRPr="00F66569" w:rsidRDefault="00383BE5" w:rsidP="00383BE5">
      <w:pPr>
        <w:ind w:firstLineChars="200" w:firstLine="480"/>
        <w:rPr>
          <w:rFonts w:ascii="宋体" w:hAnsi="宋体"/>
          <w:sz w:val="24"/>
        </w:rPr>
      </w:pPr>
    </w:p>
    <w:p w:rsidR="00383BE5" w:rsidRPr="00F66569" w:rsidRDefault="00383BE5" w:rsidP="00383BE5">
      <w:pPr>
        <w:spacing w:line="480" w:lineRule="exact"/>
        <w:jc w:val="center"/>
        <w:rPr>
          <w:rFonts w:ascii="宋体" w:hAnsi="宋体"/>
          <w:b/>
          <w:bCs/>
          <w:sz w:val="24"/>
        </w:rPr>
        <w:sectPr w:rsidR="00383BE5" w:rsidRPr="00F66569">
          <w:headerReference w:type="even" r:id="rId7"/>
          <w:footerReference w:type="even" r:id="rId8"/>
          <w:footerReference w:type="default" r:id="rId9"/>
          <w:pgSz w:w="11906" w:h="16838"/>
          <w:pgMar w:top="1440" w:right="1800" w:bottom="1440" w:left="1800" w:header="851" w:footer="992" w:gutter="0"/>
          <w:cols w:space="720"/>
          <w:docGrid w:type="lines" w:linePitch="312"/>
        </w:sectPr>
      </w:pPr>
    </w:p>
    <w:p w:rsidR="00383BE5" w:rsidRPr="00F66569" w:rsidRDefault="00383BE5" w:rsidP="00383BE5">
      <w:pPr>
        <w:jc w:val="center"/>
        <w:rPr>
          <w:rFonts w:ascii="宋体" w:hAnsi="宋体"/>
          <w:b/>
          <w:bCs/>
          <w:sz w:val="36"/>
        </w:rPr>
      </w:pPr>
      <w:r w:rsidRPr="00F66569">
        <w:rPr>
          <w:rFonts w:ascii="宋体" w:hAnsi="宋体" w:hint="eastAsia"/>
          <w:b/>
          <w:bCs/>
          <w:sz w:val="36"/>
        </w:rPr>
        <w:lastRenderedPageBreak/>
        <w:t>科技创新谱新篇</w:t>
      </w:r>
    </w:p>
    <w:p w:rsidR="00383BE5" w:rsidRPr="00F66569" w:rsidRDefault="00383BE5" w:rsidP="00383BE5">
      <w:pPr>
        <w:jc w:val="center"/>
        <w:rPr>
          <w:rFonts w:ascii="宋体" w:hAnsi="宋体"/>
          <w:b/>
          <w:bCs/>
          <w:sz w:val="36"/>
        </w:rPr>
      </w:pPr>
      <w:r w:rsidRPr="00F66569">
        <w:rPr>
          <w:rFonts w:ascii="宋体" w:hAnsi="宋体" w:hint="eastAsia"/>
          <w:b/>
          <w:bCs/>
          <w:sz w:val="36"/>
        </w:rPr>
        <w:t>七建工匠铸精品</w:t>
      </w:r>
    </w:p>
    <w:p w:rsidR="00383BE5" w:rsidRPr="00F66569" w:rsidRDefault="00383BE5" w:rsidP="00383BE5">
      <w:pPr>
        <w:spacing w:line="240" w:lineRule="exact"/>
        <w:jc w:val="center"/>
        <w:rPr>
          <w:rFonts w:ascii="宋体" w:hAnsi="宋体"/>
          <w:b/>
          <w:bCs/>
          <w:sz w:val="24"/>
        </w:rPr>
      </w:pPr>
    </w:p>
    <w:p w:rsidR="00383BE5" w:rsidRPr="00F66569" w:rsidRDefault="00383BE5" w:rsidP="00383BE5">
      <w:pPr>
        <w:spacing w:line="460" w:lineRule="exact"/>
        <w:jc w:val="center"/>
        <w:rPr>
          <w:rFonts w:ascii="黑体" w:eastAsia="黑体" w:hAnsi="黑体"/>
          <w:sz w:val="24"/>
        </w:rPr>
      </w:pPr>
      <w:r w:rsidRPr="00F66569">
        <w:rPr>
          <w:rFonts w:ascii="黑体" w:eastAsia="黑体" w:hAnsi="黑体" w:hint="eastAsia"/>
          <w:sz w:val="24"/>
        </w:rPr>
        <w:t>----</w:t>
      </w:r>
      <w:r w:rsidR="004D2BBC">
        <w:rPr>
          <w:rFonts w:ascii="黑体" w:eastAsia="黑体" w:hAnsi="黑体" w:hint="eastAsia"/>
          <w:sz w:val="24"/>
        </w:rPr>
        <w:t>上海建工七建集团有限公司</w:t>
      </w:r>
      <w:r w:rsidRPr="00F66569">
        <w:rPr>
          <w:rFonts w:ascii="黑体" w:eastAsia="黑体" w:hAnsi="黑体" w:hint="eastAsia"/>
          <w:sz w:val="24"/>
        </w:rPr>
        <w:t>天津陆家嘴广场及商务大酒店工程项目部</w:t>
      </w:r>
    </w:p>
    <w:p w:rsidR="00383BE5" w:rsidRPr="00F66569" w:rsidRDefault="00383BE5" w:rsidP="00383BE5">
      <w:pPr>
        <w:spacing w:line="460" w:lineRule="exact"/>
        <w:jc w:val="center"/>
        <w:rPr>
          <w:rFonts w:ascii="黑体" w:eastAsia="黑体" w:hAnsi="黑体"/>
          <w:sz w:val="24"/>
        </w:rPr>
      </w:pPr>
      <w:r w:rsidRPr="00F66569">
        <w:rPr>
          <w:rFonts w:ascii="黑体" w:eastAsia="黑体" w:hAnsi="黑体" w:hint="eastAsia"/>
          <w:sz w:val="24"/>
        </w:rPr>
        <w:t>顾益明、杨阳</w:t>
      </w:r>
    </w:p>
    <w:p w:rsidR="00383BE5" w:rsidRPr="00F66569" w:rsidRDefault="00383BE5" w:rsidP="00383BE5">
      <w:pPr>
        <w:spacing w:line="240" w:lineRule="exact"/>
        <w:rPr>
          <w:rFonts w:ascii="宋体" w:hAnsi="宋体"/>
          <w:sz w:val="24"/>
        </w:rPr>
      </w:pPr>
    </w:p>
    <w:p w:rsidR="00383BE5" w:rsidRPr="00F66569" w:rsidRDefault="00383BE5" w:rsidP="00383BE5">
      <w:pPr>
        <w:spacing w:line="360" w:lineRule="auto"/>
        <w:ind w:firstLineChars="200" w:firstLine="482"/>
        <w:rPr>
          <w:sz w:val="24"/>
        </w:rPr>
      </w:pPr>
      <w:r w:rsidRPr="00F66569">
        <w:rPr>
          <w:rFonts w:ascii="仿宋" w:eastAsia="仿宋" w:hAnsi="仿宋" w:hint="eastAsia"/>
          <w:b/>
          <w:bCs/>
          <w:sz w:val="24"/>
        </w:rPr>
        <w:t>【摘  要】</w:t>
      </w:r>
      <w:r w:rsidRPr="00F66569">
        <w:rPr>
          <w:rFonts w:ascii="仿宋_GB2312" w:eastAsia="仿宋_GB2312"/>
          <w:sz w:val="24"/>
        </w:rPr>
        <w:t>陆家嘴广场及商务大酒店工程作为集办公、文化、娱乐、餐饮、休闲功能于一体的综合性现代服务业集聚平台</w:t>
      </w:r>
      <w:r w:rsidRPr="00F66569">
        <w:rPr>
          <w:rFonts w:ascii="仿宋_GB2312" w:eastAsia="仿宋_GB2312" w:hint="eastAsia"/>
          <w:sz w:val="24"/>
        </w:rPr>
        <w:t>，</w:t>
      </w:r>
      <w:r w:rsidRPr="00F66569">
        <w:rPr>
          <w:rFonts w:ascii="仿宋_GB2312" w:eastAsia="仿宋_GB2312"/>
          <w:sz w:val="24"/>
        </w:rPr>
        <w:t>其大型群体公建项目的属性决定了</w:t>
      </w:r>
      <w:r w:rsidRPr="00F66569">
        <w:rPr>
          <w:rFonts w:ascii="仿宋_GB2312" w:eastAsia="仿宋_GB2312" w:hint="eastAsia"/>
          <w:sz w:val="24"/>
        </w:rPr>
        <w:t>其深基坑、超高层等</w:t>
      </w:r>
      <w:r w:rsidRPr="00F66569">
        <w:rPr>
          <w:rFonts w:ascii="仿宋_GB2312" w:eastAsia="仿宋_GB2312"/>
          <w:sz w:val="24"/>
        </w:rPr>
        <w:t>技术及管理难度要求极高</w:t>
      </w:r>
      <w:r w:rsidRPr="00F66569">
        <w:rPr>
          <w:rFonts w:ascii="仿宋_GB2312" w:eastAsia="仿宋_GB2312" w:hint="eastAsia"/>
          <w:sz w:val="24"/>
        </w:rPr>
        <w:t>。</w:t>
      </w:r>
      <w:r w:rsidRPr="00F66569">
        <w:rPr>
          <w:rFonts w:ascii="仿宋" w:eastAsia="仿宋" w:hAnsi="仿宋"/>
          <w:sz w:val="24"/>
        </w:rPr>
        <w:t>为了确保工程顺利完成</w:t>
      </w:r>
      <w:r w:rsidRPr="00F66569">
        <w:rPr>
          <w:rFonts w:ascii="仿宋" w:eastAsia="仿宋" w:hAnsi="仿宋" w:hint="eastAsia"/>
          <w:sz w:val="24"/>
        </w:rPr>
        <w:t>，项目部自始至终发挥项目</w:t>
      </w:r>
      <w:r w:rsidRPr="00F66569">
        <w:rPr>
          <w:rFonts w:ascii="仿宋" w:eastAsia="仿宋" w:hAnsi="仿宋"/>
          <w:sz w:val="24"/>
        </w:rPr>
        <w:t>团队的力量，群策群力，</w:t>
      </w:r>
      <w:r w:rsidRPr="00F66569">
        <w:rPr>
          <w:rFonts w:ascii="仿宋_GB2312" w:eastAsia="仿宋_GB2312" w:hint="eastAsia"/>
          <w:sz w:val="24"/>
        </w:rPr>
        <w:t>依托强大技术支撑以及科技创新的管理理念对项目的关键过程进行策划和管理，并及时进行过程检查和监督，克服众多</w:t>
      </w:r>
      <w:r w:rsidRPr="00F66569">
        <w:rPr>
          <w:rFonts w:ascii="仿宋" w:eastAsia="仿宋" w:hAnsi="仿宋"/>
          <w:sz w:val="24"/>
        </w:rPr>
        <w:t>不利因素</w:t>
      </w:r>
      <w:r w:rsidRPr="00F66569">
        <w:rPr>
          <w:rFonts w:ascii="仿宋" w:eastAsia="仿宋" w:hAnsi="仿宋" w:hint="eastAsia"/>
          <w:sz w:val="24"/>
        </w:rPr>
        <w:t>，圆满完成工期</w:t>
      </w:r>
      <w:r w:rsidRPr="00F66569">
        <w:rPr>
          <w:rFonts w:ascii="仿宋" w:eastAsia="仿宋" w:hAnsi="仿宋"/>
          <w:sz w:val="24"/>
        </w:rPr>
        <w:t>、质量及安全文明等</w:t>
      </w:r>
      <w:r w:rsidRPr="00F66569">
        <w:rPr>
          <w:rFonts w:ascii="仿宋" w:eastAsia="仿宋" w:hAnsi="仿宋" w:hint="eastAsia"/>
          <w:sz w:val="24"/>
        </w:rPr>
        <w:t>既定目标，得到各方</w:t>
      </w:r>
      <w:r w:rsidRPr="00F66569">
        <w:rPr>
          <w:rFonts w:ascii="仿宋" w:eastAsia="仿宋" w:hAnsi="仿宋"/>
          <w:sz w:val="24"/>
        </w:rPr>
        <w:t>一致好评。</w:t>
      </w:r>
    </w:p>
    <w:p w:rsidR="00383BE5" w:rsidRPr="00F66569" w:rsidRDefault="00383BE5" w:rsidP="00383BE5">
      <w:pPr>
        <w:autoSpaceDE w:val="0"/>
        <w:autoSpaceDN w:val="0"/>
        <w:adjustRightInd w:val="0"/>
        <w:spacing w:line="360" w:lineRule="auto"/>
        <w:ind w:firstLineChars="200" w:firstLine="482"/>
        <w:rPr>
          <w:rFonts w:ascii="仿宋" w:eastAsia="仿宋" w:hAnsi="仿宋"/>
          <w:b/>
          <w:bCs/>
          <w:sz w:val="24"/>
        </w:rPr>
      </w:pPr>
      <w:r w:rsidRPr="00F66569">
        <w:rPr>
          <w:rFonts w:ascii="仿宋" w:eastAsia="仿宋" w:hAnsi="仿宋" w:hint="eastAsia"/>
          <w:b/>
          <w:bCs/>
          <w:sz w:val="24"/>
        </w:rPr>
        <w:t>【关键词】</w:t>
      </w:r>
      <w:r w:rsidRPr="00F66569">
        <w:rPr>
          <w:rFonts w:ascii="仿宋" w:eastAsia="仿宋" w:hAnsi="仿宋" w:hint="eastAsia"/>
          <w:bCs/>
          <w:sz w:val="24"/>
        </w:rPr>
        <w:t xml:space="preserve"> 陆家嘴广场及商务大酒店工程  团队力量 </w:t>
      </w:r>
      <w:r w:rsidRPr="00F66569">
        <w:rPr>
          <w:rFonts w:ascii="仿宋" w:eastAsia="仿宋" w:hAnsi="仿宋"/>
          <w:bCs/>
          <w:sz w:val="24"/>
        </w:rPr>
        <w:t xml:space="preserve"> </w:t>
      </w:r>
      <w:r w:rsidRPr="00F66569">
        <w:rPr>
          <w:rFonts w:ascii="仿宋" w:eastAsia="仿宋" w:hAnsi="仿宋" w:hint="eastAsia"/>
          <w:bCs/>
          <w:sz w:val="24"/>
        </w:rPr>
        <w:t>策划管理  社会价值</w:t>
      </w:r>
    </w:p>
    <w:p w:rsidR="00383BE5" w:rsidRPr="00F66569" w:rsidRDefault="00383BE5" w:rsidP="004D2BBC">
      <w:pPr>
        <w:pStyle w:val="1"/>
        <w:spacing w:beforeLines="50" w:after="0" w:line="360" w:lineRule="auto"/>
        <w:rPr>
          <w:rFonts w:ascii="仿宋" w:eastAsia="仿宋" w:hAnsi="仿宋"/>
          <w:bCs w:val="0"/>
          <w:kern w:val="2"/>
          <w:sz w:val="24"/>
          <w:szCs w:val="24"/>
        </w:rPr>
      </w:pPr>
      <w:r w:rsidRPr="00F66569">
        <w:rPr>
          <w:rFonts w:ascii="仿宋" w:eastAsia="仿宋" w:hAnsi="仿宋" w:hint="eastAsia"/>
          <w:bCs w:val="0"/>
          <w:kern w:val="2"/>
          <w:sz w:val="24"/>
          <w:szCs w:val="24"/>
        </w:rPr>
        <w:t>一、成果的背景</w:t>
      </w:r>
    </w:p>
    <w:p w:rsidR="00383BE5" w:rsidRPr="00F66569" w:rsidRDefault="00383BE5" w:rsidP="00383BE5">
      <w:pPr>
        <w:spacing w:line="360" w:lineRule="auto"/>
        <w:ind w:firstLineChars="200" w:firstLine="480"/>
        <w:rPr>
          <w:rFonts w:ascii="仿宋" w:eastAsia="仿宋" w:hAnsi="仿宋" w:cs="宋体"/>
          <w:sz w:val="24"/>
        </w:rPr>
      </w:pPr>
      <w:r w:rsidRPr="00F66569">
        <w:rPr>
          <w:rFonts w:ascii="仿宋" w:eastAsia="仿宋" w:hAnsi="仿宋" w:cs="宋体" w:hint="eastAsia"/>
          <w:sz w:val="24"/>
        </w:rPr>
        <w:t>1. 工程背景</w:t>
      </w:r>
    </w:p>
    <w:p w:rsidR="00383BE5" w:rsidRPr="00F66569" w:rsidRDefault="00383BE5" w:rsidP="00383BE5">
      <w:pPr>
        <w:spacing w:line="360" w:lineRule="auto"/>
        <w:ind w:firstLineChars="200" w:firstLine="480"/>
        <w:rPr>
          <w:rFonts w:ascii="仿宋" w:eastAsia="仿宋" w:hAnsi="仿宋" w:cs="宋体"/>
          <w:sz w:val="24"/>
        </w:rPr>
      </w:pPr>
      <w:r w:rsidRPr="00F66569">
        <w:rPr>
          <w:rFonts w:ascii="仿宋" w:eastAsia="仿宋" w:hAnsi="仿宋" w:cs="宋体" w:hint="eastAsia"/>
          <w:sz w:val="24"/>
        </w:rPr>
        <w:t>天津陆家嘴广场及商务大酒店工程项目</w:t>
      </w:r>
      <w:r w:rsidRPr="00F66569">
        <w:rPr>
          <w:rFonts w:ascii="仿宋" w:eastAsia="仿宋" w:hAnsi="仿宋" w:cs="宋体"/>
          <w:sz w:val="24"/>
        </w:rPr>
        <w:t>位于</w:t>
      </w:r>
      <w:r w:rsidRPr="00F66569">
        <w:rPr>
          <w:rFonts w:ascii="仿宋" w:eastAsia="仿宋" w:hAnsi="仿宋" w:cs="宋体" w:hint="eastAsia"/>
          <w:sz w:val="24"/>
        </w:rPr>
        <w:t>天津市</w:t>
      </w:r>
      <w:r w:rsidRPr="00F66569">
        <w:rPr>
          <w:rFonts w:ascii="仿宋" w:eastAsia="仿宋" w:hAnsi="仿宋" w:cs="宋体"/>
          <w:sz w:val="24"/>
        </w:rPr>
        <w:t>红桥区大丰路与北马路交口</w:t>
      </w:r>
      <w:r w:rsidRPr="00F66569">
        <w:rPr>
          <w:rFonts w:ascii="仿宋" w:eastAsia="仿宋" w:hAnsi="仿宋" w:cs="宋体" w:hint="eastAsia"/>
          <w:sz w:val="24"/>
        </w:rPr>
        <w:t>。本工程整个地块内设整体4层地下室，相互连通，包括商业、酒店后勤及车库；地上为两栋三十八层办公楼项目、一栋七层商业项目、一栋二十一层商务大酒店。整个项目建筑用地面积52837㎡，地下建筑面积175117㎡，地上建筑面积317000㎡，建筑总面积492117㎡。其中南北金融大厦采用钢管混凝土框架-混凝土核心筒混合结构体系，建筑高度182米，属超高层。</w:t>
      </w:r>
    </w:p>
    <w:p w:rsidR="00383BE5" w:rsidRPr="00F66569" w:rsidRDefault="00383BE5" w:rsidP="00383BE5">
      <w:pPr>
        <w:spacing w:line="360" w:lineRule="auto"/>
        <w:ind w:firstLineChars="200" w:firstLine="480"/>
        <w:rPr>
          <w:rFonts w:ascii="仿宋" w:eastAsia="仿宋" w:hAnsi="仿宋" w:cs="宋体"/>
          <w:sz w:val="24"/>
        </w:rPr>
      </w:pPr>
      <w:r w:rsidRPr="00F66569">
        <w:rPr>
          <w:rFonts w:ascii="仿宋" w:eastAsia="仿宋" w:hAnsi="仿宋" w:cs="宋体"/>
          <w:sz w:val="24"/>
        </w:rPr>
        <w:t>陆家嘴广场作为集办公、文化、娱乐、餐饮、休闲功能于一体的综合性现代服务业集聚平台，将打造天津北部地区重要的现代商务商业中心区</w:t>
      </w:r>
      <w:r w:rsidRPr="00F66569">
        <w:rPr>
          <w:rFonts w:ascii="仿宋" w:eastAsia="仿宋" w:hAnsi="仿宋" w:cs="宋体" w:hint="eastAsia"/>
          <w:sz w:val="24"/>
        </w:rPr>
        <w:t>，同时与</w:t>
      </w:r>
      <w:r w:rsidRPr="00F66569">
        <w:rPr>
          <w:rFonts w:ascii="仿宋" w:eastAsia="仿宋" w:hAnsi="仿宋" w:cs="宋体"/>
          <w:sz w:val="24"/>
        </w:rPr>
        <w:t>天津虹桥国际</w:t>
      </w:r>
      <w:r w:rsidRPr="00F66569">
        <w:rPr>
          <w:rFonts w:ascii="仿宋" w:eastAsia="仿宋" w:hAnsi="仿宋" w:cs="宋体" w:hint="eastAsia"/>
          <w:sz w:val="24"/>
        </w:rPr>
        <w:t>宜居</w:t>
      </w:r>
      <w:r w:rsidRPr="00F66569">
        <w:rPr>
          <w:rFonts w:ascii="仿宋" w:eastAsia="仿宋" w:hAnsi="仿宋" w:cs="宋体"/>
          <w:sz w:val="24"/>
        </w:rPr>
        <w:t>社区</w:t>
      </w:r>
      <w:r w:rsidRPr="00F66569">
        <w:rPr>
          <w:rFonts w:ascii="仿宋" w:eastAsia="仿宋" w:hAnsi="仿宋" w:cs="宋体" w:hint="eastAsia"/>
          <w:sz w:val="24"/>
        </w:rPr>
        <w:t>、</w:t>
      </w:r>
      <w:r w:rsidRPr="00F66569">
        <w:rPr>
          <w:rFonts w:ascii="仿宋" w:eastAsia="仿宋" w:hAnsi="仿宋" w:cs="宋体"/>
          <w:sz w:val="24"/>
        </w:rPr>
        <w:t>天津惠灵顿国际学校</w:t>
      </w:r>
      <w:r w:rsidRPr="00F66569">
        <w:rPr>
          <w:rFonts w:ascii="仿宋" w:eastAsia="仿宋" w:hAnsi="仿宋" w:cs="宋体" w:hint="eastAsia"/>
          <w:sz w:val="24"/>
        </w:rPr>
        <w:t>等一批已建和待建项目共同打造成的</w:t>
      </w:r>
      <w:r w:rsidRPr="00F66569">
        <w:rPr>
          <w:rFonts w:ascii="仿宋" w:eastAsia="仿宋" w:hAnsi="仿宋" w:cs="宋体"/>
          <w:sz w:val="24"/>
        </w:rPr>
        <w:t>小伙巷陆家嘴现代商住群</w:t>
      </w:r>
      <w:r w:rsidRPr="00F66569">
        <w:rPr>
          <w:rFonts w:ascii="仿宋" w:eastAsia="仿宋" w:hAnsi="仿宋" w:cs="宋体" w:hint="eastAsia"/>
          <w:sz w:val="24"/>
        </w:rPr>
        <w:t>，</w:t>
      </w:r>
      <w:r w:rsidRPr="00F66569">
        <w:rPr>
          <w:rFonts w:ascii="仿宋" w:eastAsia="仿宋" w:hAnsi="仿宋" w:cs="宋体"/>
          <w:sz w:val="24"/>
        </w:rPr>
        <w:t>将建成一个综合性现代服务业集聚中心和国际社区。</w:t>
      </w:r>
    </w:p>
    <w:p w:rsidR="00383BE5" w:rsidRPr="00F66569" w:rsidRDefault="00383BE5" w:rsidP="00383BE5">
      <w:pPr>
        <w:ind w:firstLineChars="200" w:firstLine="482"/>
        <w:jc w:val="center"/>
        <w:rPr>
          <w:b/>
          <w:noProof/>
          <w:sz w:val="24"/>
        </w:rPr>
      </w:pPr>
      <w:r>
        <w:rPr>
          <w:b/>
          <w:noProof/>
          <w:sz w:val="24"/>
        </w:rPr>
        <w:lastRenderedPageBreak/>
        <w:drawing>
          <wp:inline distT="0" distB="0" distL="0" distR="0">
            <wp:extent cx="5000625" cy="3019425"/>
            <wp:effectExtent l="19050" t="0" r="9525" b="0"/>
            <wp:docPr id="2" name="图片 8" descr="02-06 彩色总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02-06 彩色总平面图"/>
                    <pic:cNvPicPr>
                      <a:picLocks noChangeAspect="1" noChangeArrowheads="1"/>
                    </pic:cNvPicPr>
                  </pic:nvPicPr>
                  <pic:blipFill>
                    <a:blip r:embed="rId10" cstate="print"/>
                    <a:srcRect/>
                    <a:stretch>
                      <a:fillRect/>
                    </a:stretch>
                  </pic:blipFill>
                  <pic:spPr bwMode="auto">
                    <a:xfrm>
                      <a:off x="0" y="0"/>
                      <a:ext cx="5000625" cy="3019425"/>
                    </a:xfrm>
                    <a:prstGeom prst="rect">
                      <a:avLst/>
                    </a:prstGeom>
                    <a:noFill/>
                    <a:ln w="9525">
                      <a:noFill/>
                      <a:miter lim="800000"/>
                      <a:headEnd/>
                      <a:tailEnd/>
                    </a:ln>
                  </pic:spPr>
                </pic:pic>
              </a:graphicData>
            </a:graphic>
          </wp:inline>
        </w:drawing>
      </w:r>
    </w:p>
    <w:p w:rsidR="00383BE5" w:rsidRPr="00F66569" w:rsidRDefault="00383BE5" w:rsidP="00383BE5">
      <w:pPr>
        <w:spacing w:line="360" w:lineRule="auto"/>
        <w:ind w:firstLineChars="200" w:firstLine="480"/>
        <w:jc w:val="center"/>
        <w:rPr>
          <w:rFonts w:ascii="仿宋" w:eastAsia="仿宋" w:hAnsi="仿宋" w:cs="仿宋"/>
          <w:sz w:val="24"/>
        </w:rPr>
      </w:pPr>
      <w:r w:rsidRPr="00F66569">
        <w:rPr>
          <w:rFonts w:ascii="仿宋" w:eastAsia="仿宋" w:hAnsi="仿宋" w:cs="仿宋" w:hint="eastAsia"/>
          <w:sz w:val="24"/>
        </w:rPr>
        <w:t>图1 各单体平面位置图</w:t>
      </w:r>
    </w:p>
    <w:p w:rsidR="00383BE5" w:rsidRPr="00F66569" w:rsidRDefault="00383BE5" w:rsidP="00383BE5">
      <w:pPr>
        <w:spacing w:line="460" w:lineRule="exact"/>
        <w:ind w:firstLineChars="200" w:firstLine="480"/>
        <w:rPr>
          <w:rFonts w:ascii="仿宋" w:eastAsia="仿宋" w:hAnsi="仿宋"/>
          <w:sz w:val="24"/>
        </w:rPr>
      </w:pPr>
      <w:bookmarkStart w:id="0" w:name="_Toc9166811"/>
      <w:bookmarkStart w:id="1" w:name="_Toc9656169"/>
      <w:bookmarkStart w:id="2" w:name="_Toc9913828"/>
      <w:bookmarkStart w:id="3" w:name="_Toc9913941"/>
      <w:bookmarkStart w:id="4" w:name="_Toc9914199"/>
      <w:bookmarkStart w:id="5" w:name="_Toc10261163"/>
      <w:bookmarkStart w:id="6" w:name="_Toc10960997"/>
      <w:bookmarkStart w:id="7" w:name="_Toc11056002"/>
      <w:bookmarkStart w:id="8" w:name="_Toc11554911"/>
      <w:bookmarkStart w:id="9" w:name="_Toc11555644"/>
      <w:bookmarkStart w:id="10" w:name="_Toc11659390"/>
      <w:bookmarkStart w:id="11" w:name="_Toc11660359"/>
      <w:bookmarkStart w:id="12" w:name="_Toc13369673"/>
      <w:bookmarkStart w:id="13" w:name="_Toc13879641"/>
      <w:bookmarkStart w:id="14" w:name="_Toc13988761"/>
      <w:bookmarkStart w:id="15" w:name="_Toc23854689"/>
      <w:bookmarkStart w:id="16" w:name="_Toc24106976"/>
      <w:bookmarkStart w:id="17" w:name="_Toc24163944"/>
      <w:bookmarkStart w:id="18" w:name="_Toc25035265"/>
      <w:bookmarkStart w:id="19" w:name="_Toc25985994"/>
      <w:bookmarkStart w:id="20" w:name="_Toc28333015"/>
      <w:bookmarkStart w:id="21" w:name="_Toc28917843"/>
      <w:r w:rsidRPr="00F66569">
        <w:rPr>
          <w:rFonts w:ascii="仿宋" w:eastAsia="仿宋" w:hAnsi="仿宋" w:hint="eastAsia"/>
          <w:sz w:val="24"/>
        </w:rPr>
        <w:t>2、工程简介</w:t>
      </w:r>
    </w:p>
    <w:p w:rsidR="00383BE5" w:rsidRPr="00F66569" w:rsidRDefault="00383BE5" w:rsidP="00383BE5">
      <w:pPr>
        <w:spacing w:line="360" w:lineRule="auto"/>
        <w:ind w:firstLineChars="200" w:firstLine="480"/>
        <w:rPr>
          <w:rFonts w:ascii="仿宋" w:eastAsia="仿宋" w:hAnsi="仿宋" w:cs="宋体"/>
          <w:sz w:val="24"/>
        </w:rPr>
      </w:pPr>
      <w:r w:rsidRPr="00F66569">
        <w:rPr>
          <w:rFonts w:ascii="仿宋" w:eastAsia="仿宋" w:hAnsi="仿宋" w:cs="宋体" w:hint="eastAsia"/>
          <w:sz w:val="24"/>
        </w:rPr>
        <w:t>本工程建筑用地面积52837㎡，地下建筑面积175117㎡，地上建筑面积317000㎡，建筑总面积492117㎡，各单体建筑简况如下表</w:t>
      </w:r>
      <w:r w:rsidRPr="00F66569">
        <w:rPr>
          <w:rFonts w:ascii="仿宋" w:eastAsia="仿宋" w:hAnsi="仿宋" w:cs="宋体"/>
          <w:sz w:val="24"/>
        </w:rPr>
        <w:t>1</w:t>
      </w:r>
      <w:r w:rsidRPr="00F66569">
        <w:rPr>
          <w:rFonts w:ascii="仿宋" w:eastAsia="仿宋" w:hAnsi="仿宋" w:cs="宋体" w:hint="eastAsia"/>
          <w:sz w:val="24"/>
        </w:rPr>
        <w:t>所示：</w:t>
      </w:r>
    </w:p>
    <w:p w:rsidR="00383BE5" w:rsidRPr="00F66569" w:rsidRDefault="00383BE5" w:rsidP="00383BE5">
      <w:pPr>
        <w:spacing w:line="360" w:lineRule="auto"/>
        <w:ind w:firstLineChars="200" w:firstLine="480"/>
        <w:jc w:val="center"/>
        <w:rPr>
          <w:rFonts w:ascii="仿宋" w:eastAsia="仿宋" w:hAnsi="仿宋" w:cs="宋体"/>
          <w:sz w:val="24"/>
        </w:rPr>
      </w:pPr>
      <w:r w:rsidRPr="00F66569">
        <w:rPr>
          <w:rFonts w:ascii="仿宋" w:eastAsia="仿宋" w:hAnsi="仿宋" w:cs="宋体" w:hint="eastAsia"/>
          <w:sz w:val="24"/>
        </w:rPr>
        <w:t>表</w:t>
      </w:r>
      <w:r w:rsidRPr="00F66569">
        <w:rPr>
          <w:rFonts w:ascii="仿宋" w:eastAsia="仿宋" w:hAnsi="仿宋" w:cs="宋体"/>
          <w:sz w:val="24"/>
        </w:rPr>
        <w:t>1</w:t>
      </w:r>
      <w:r w:rsidRPr="00F66569">
        <w:rPr>
          <w:rFonts w:ascii="仿宋" w:eastAsia="仿宋" w:hAnsi="仿宋" w:cs="宋体" w:hint="eastAsia"/>
          <w:sz w:val="24"/>
        </w:rPr>
        <w:t>各单体建筑概况</w:t>
      </w:r>
    </w:p>
    <w:tbl>
      <w:tblPr>
        <w:tblW w:w="8928" w:type="dxa"/>
        <w:tblInd w:w="1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shd w:val="clear" w:color="auto" w:fill="FFFFFF"/>
        <w:tblLayout w:type="fixed"/>
        <w:tblLook w:val="0000"/>
      </w:tblPr>
      <w:tblGrid>
        <w:gridCol w:w="1171"/>
        <w:gridCol w:w="1520"/>
        <w:gridCol w:w="1134"/>
        <w:gridCol w:w="885"/>
        <w:gridCol w:w="1058"/>
        <w:gridCol w:w="1003"/>
        <w:gridCol w:w="996"/>
        <w:gridCol w:w="1161"/>
      </w:tblGrid>
      <w:tr w:rsidR="00383BE5" w:rsidRPr="00F66569" w:rsidTr="00CE0C29">
        <w:trPr>
          <w:trHeight w:val="454"/>
        </w:trPr>
        <w:tc>
          <w:tcPr>
            <w:tcW w:w="2691" w:type="dxa"/>
            <w:gridSpan w:val="2"/>
            <w:tcBorders>
              <w:top w:val="single" w:sz="2" w:space="0" w:color="000000"/>
              <w:left w:val="single" w:sz="2" w:space="0" w:color="000000"/>
              <w:bottom w:val="single" w:sz="2" w:space="0" w:color="000000"/>
              <w:right w:val="single" w:sz="2" w:space="0" w:color="000000"/>
            </w:tcBorders>
            <w:shd w:val="clear" w:color="auto" w:fill="D1E4FF"/>
            <w:vAlign w:val="center"/>
          </w:tcPr>
          <w:p w:rsidR="00383BE5" w:rsidRPr="00F66569" w:rsidRDefault="00383BE5" w:rsidP="00CE0C29">
            <w:pPr>
              <w:spacing w:line="360" w:lineRule="auto"/>
              <w:jc w:val="center"/>
              <w:rPr>
                <w:rFonts w:ascii="仿宋" w:eastAsia="仿宋" w:hAnsi="仿宋"/>
                <w:b/>
                <w:szCs w:val="21"/>
              </w:rPr>
            </w:pPr>
            <w:r w:rsidRPr="00F66569">
              <w:rPr>
                <w:rFonts w:ascii="仿宋" w:eastAsia="仿宋" w:hAnsi="仿宋" w:hint="eastAsia"/>
                <w:b/>
                <w:szCs w:val="21"/>
              </w:rPr>
              <w:t>子项名称</w:t>
            </w:r>
          </w:p>
        </w:tc>
        <w:tc>
          <w:tcPr>
            <w:tcW w:w="1134" w:type="dxa"/>
            <w:tcBorders>
              <w:top w:val="single" w:sz="2" w:space="0" w:color="000000"/>
              <w:left w:val="single" w:sz="2" w:space="0" w:color="000000"/>
              <w:bottom w:val="single" w:sz="2" w:space="0" w:color="000000"/>
              <w:right w:val="single" w:sz="2" w:space="0" w:color="000000"/>
            </w:tcBorders>
            <w:shd w:val="clear" w:color="auto" w:fill="D1E4FF"/>
            <w:vAlign w:val="center"/>
          </w:tcPr>
          <w:p w:rsidR="00383BE5" w:rsidRPr="00F66569" w:rsidRDefault="00383BE5" w:rsidP="00CE0C29">
            <w:pPr>
              <w:spacing w:line="360" w:lineRule="auto"/>
              <w:jc w:val="center"/>
              <w:rPr>
                <w:rFonts w:ascii="仿宋" w:eastAsia="仿宋" w:hAnsi="仿宋"/>
                <w:b/>
                <w:szCs w:val="21"/>
              </w:rPr>
            </w:pPr>
            <w:r w:rsidRPr="00F66569">
              <w:rPr>
                <w:rFonts w:ascii="仿宋" w:eastAsia="仿宋" w:hAnsi="仿宋" w:hint="eastAsia"/>
                <w:b/>
                <w:szCs w:val="21"/>
              </w:rPr>
              <w:t>层数</w:t>
            </w:r>
          </w:p>
        </w:tc>
        <w:tc>
          <w:tcPr>
            <w:tcW w:w="885" w:type="dxa"/>
            <w:tcBorders>
              <w:top w:val="single" w:sz="2" w:space="0" w:color="000000"/>
              <w:left w:val="single" w:sz="2" w:space="0" w:color="000000"/>
              <w:bottom w:val="single" w:sz="2" w:space="0" w:color="000000"/>
              <w:right w:val="single" w:sz="2" w:space="0" w:color="000000"/>
            </w:tcBorders>
            <w:shd w:val="clear" w:color="auto" w:fill="D1E4FF"/>
            <w:vAlign w:val="center"/>
          </w:tcPr>
          <w:p w:rsidR="00383BE5" w:rsidRPr="00F66569" w:rsidRDefault="00383BE5" w:rsidP="00CE0C29">
            <w:pPr>
              <w:spacing w:line="360" w:lineRule="auto"/>
              <w:jc w:val="center"/>
              <w:rPr>
                <w:rFonts w:ascii="仿宋" w:eastAsia="仿宋" w:hAnsi="仿宋"/>
                <w:b/>
                <w:szCs w:val="21"/>
              </w:rPr>
            </w:pPr>
            <w:r w:rsidRPr="00F66569">
              <w:rPr>
                <w:rFonts w:ascii="仿宋" w:eastAsia="仿宋" w:hAnsi="仿宋" w:hint="eastAsia"/>
                <w:b/>
                <w:szCs w:val="21"/>
              </w:rPr>
              <w:t>高度m</w:t>
            </w:r>
          </w:p>
        </w:tc>
        <w:tc>
          <w:tcPr>
            <w:tcW w:w="1058" w:type="dxa"/>
            <w:tcBorders>
              <w:top w:val="single" w:sz="2" w:space="0" w:color="000000"/>
              <w:left w:val="single" w:sz="2" w:space="0" w:color="000000"/>
              <w:bottom w:val="single" w:sz="2" w:space="0" w:color="000000"/>
              <w:right w:val="single" w:sz="2" w:space="0" w:color="000000"/>
            </w:tcBorders>
            <w:shd w:val="clear" w:color="auto" w:fill="D1E4FF"/>
            <w:vAlign w:val="center"/>
          </w:tcPr>
          <w:p w:rsidR="00383BE5" w:rsidRPr="00F66569" w:rsidRDefault="00383BE5" w:rsidP="00CE0C29">
            <w:pPr>
              <w:spacing w:line="360" w:lineRule="auto"/>
              <w:jc w:val="center"/>
              <w:rPr>
                <w:rFonts w:ascii="仿宋" w:eastAsia="仿宋" w:hAnsi="仿宋"/>
                <w:b/>
                <w:szCs w:val="21"/>
              </w:rPr>
            </w:pPr>
            <w:r w:rsidRPr="00F66569">
              <w:rPr>
                <w:rFonts w:ascii="仿宋" w:eastAsia="仿宋" w:hAnsi="仿宋" w:hint="eastAsia"/>
                <w:b/>
                <w:szCs w:val="21"/>
              </w:rPr>
              <w:t>地下建筑面积（㎡）</w:t>
            </w:r>
          </w:p>
        </w:tc>
        <w:tc>
          <w:tcPr>
            <w:tcW w:w="1003" w:type="dxa"/>
            <w:tcBorders>
              <w:top w:val="single" w:sz="2" w:space="0" w:color="000000"/>
              <w:left w:val="single" w:sz="2" w:space="0" w:color="000000"/>
              <w:bottom w:val="single" w:sz="2" w:space="0" w:color="000000"/>
              <w:right w:val="single" w:sz="2" w:space="0" w:color="000000"/>
            </w:tcBorders>
            <w:shd w:val="clear" w:color="auto" w:fill="D1E4FF"/>
            <w:vAlign w:val="center"/>
          </w:tcPr>
          <w:p w:rsidR="00383BE5" w:rsidRPr="00F66569" w:rsidRDefault="00383BE5" w:rsidP="00CE0C29">
            <w:pPr>
              <w:spacing w:line="360" w:lineRule="auto"/>
              <w:jc w:val="center"/>
              <w:rPr>
                <w:rFonts w:ascii="仿宋" w:eastAsia="仿宋" w:hAnsi="仿宋"/>
                <w:b/>
                <w:szCs w:val="21"/>
              </w:rPr>
            </w:pPr>
            <w:r w:rsidRPr="00F66569">
              <w:rPr>
                <w:rFonts w:ascii="仿宋" w:eastAsia="仿宋" w:hAnsi="仿宋" w:hint="eastAsia"/>
                <w:b/>
                <w:szCs w:val="21"/>
              </w:rPr>
              <w:t>地上建筑面积（㎡）</w:t>
            </w:r>
          </w:p>
        </w:tc>
        <w:tc>
          <w:tcPr>
            <w:tcW w:w="996" w:type="dxa"/>
            <w:tcBorders>
              <w:top w:val="single" w:sz="2" w:space="0" w:color="000000"/>
              <w:left w:val="single" w:sz="2" w:space="0" w:color="000000"/>
              <w:bottom w:val="single" w:sz="2" w:space="0" w:color="000000"/>
              <w:right w:val="single" w:sz="2" w:space="0" w:color="000000"/>
            </w:tcBorders>
            <w:shd w:val="clear" w:color="auto" w:fill="D1E4FF"/>
            <w:vAlign w:val="center"/>
          </w:tcPr>
          <w:p w:rsidR="00383BE5" w:rsidRPr="00F66569" w:rsidRDefault="00383BE5" w:rsidP="00CE0C29">
            <w:pPr>
              <w:spacing w:line="360" w:lineRule="auto"/>
              <w:jc w:val="center"/>
              <w:rPr>
                <w:rFonts w:ascii="仿宋" w:eastAsia="仿宋" w:hAnsi="仿宋"/>
                <w:b/>
                <w:szCs w:val="21"/>
              </w:rPr>
            </w:pPr>
            <w:r w:rsidRPr="00F66569">
              <w:rPr>
                <w:rFonts w:ascii="仿宋" w:eastAsia="仿宋" w:hAnsi="仿宋" w:hint="eastAsia"/>
                <w:b/>
                <w:szCs w:val="21"/>
              </w:rPr>
              <w:t>总建筑面积（㎡）</w:t>
            </w:r>
          </w:p>
        </w:tc>
        <w:tc>
          <w:tcPr>
            <w:tcW w:w="1161" w:type="dxa"/>
            <w:tcBorders>
              <w:top w:val="single" w:sz="2" w:space="0" w:color="000000"/>
              <w:left w:val="single" w:sz="2" w:space="0" w:color="000000"/>
              <w:bottom w:val="single" w:sz="2" w:space="0" w:color="000000"/>
              <w:right w:val="single" w:sz="2" w:space="0" w:color="000000"/>
            </w:tcBorders>
            <w:shd w:val="clear" w:color="auto" w:fill="D1E4FF"/>
            <w:vAlign w:val="center"/>
          </w:tcPr>
          <w:p w:rsidR="00383BE5" w:rsidRPr="00F66569" w:rsidRDefault="00383BE5" w:rsidP="00CE0C29">
            <w:pPr>
              <w:spacing w:line="360" w:lineRule="auto"/>
              <w:jc w:val="center"/>
              <w:rPr>
                <w:rFonts w:ascii="仿宋" w:eastAsia="仿宋" w:hAnsi="仿宋"/>
                <w:b/>
                <w:szCs w:val="21"/>
              </w:rPr>
            </w:pPr>
            <w:r w:rsidRPr="00F66569">
              <w:rPr>
                <w:rFonts w:ascii="仿宋" w:eastAsia="仿宋" w:hAnsi="仿宋" w:hint="eastAsia"/>
                <w:b/>
                <w:szCs w:val="21"/>
              </w:rPr>
              <w:t>占地建筑面积（㎡）</w:t>
            </w:r>
          </w:p>
        </w:tc>
      </w:tr>
      <w:tr w:rsidR="00383BE5" w:rsidRPr="00F66569" w:rsidTr="00CE0C29">
        <w:trPr>
          <w:trHeight w:val="454"/>
        </w:trPr>
        <w:tc>
          <w:tcPr>
            <w:tcW w:w="1171"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陆家嘴商务大酒店</w:t>
            </w:r>
          </w:p>
        </w:tc>
        <w:tc>
          <w:tcPr>
            <w:tcW w:w="1520"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陆家嘴商务大酒店</w:t>
            </w:r>
          </w:p>
        </w:tc>
        <w:tc>
          <w:tcPr>
            <w:tcW w:w="1134"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4层/21层</w:t>
            </w:r>
          </w:p>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地下4层</w:t>
            </w:r>
          </w:p>
        </w:tc>
        <w:tc>
          <w:tcPr>
            <w:tcW w:w="885"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30.30</w:t>
            </w:r>
          </w:p>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/86.00</w:t>
            </w:r>
          </w:p>
        </w:tc>
        <w:tc>
          <w:tcPr>
            <w:tcW w:w="1058"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20495</w:t>
            </w:r>
          </w:p>
        </w:tc>
        <w:tc>
          <w:tcPr>
            <w:tcW w:w="1003"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26100</w:t>
            </w:r>
          </w:p>
        </w:tc>
        <w:tc>
          <w:tcPr>
            <w:tcW w:w="996"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46595</w:t>
            </w:r>
          </w:p>
        </w:tc>
        <w:tc>
          <w:tcPr>
            <w:tcW w:w="1161"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1926</w:t>
            </w:r>
          </w:p>
        </w:tc>
      </w:tr>
      <w:tr w:rsidR="00383BE5" w:rsidRPr="00F66569" w:rsidTr="00CE0C29">
        <w:trPr>
          <w:trHeight w:val="454"/>
        </w:trPr>
        <w:tc>
          <w:tcPr>
            <w:tcW w:w="1171" w:type="dxa"/>
            <w:vMerge w:val="restart"/>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陆家嘴广场（小伙巷项目公建）</w:t>
            </w:r>
          </w:p>
        </w:tc>
        <w:tc>
          <w:tcPr>
            <w:tcW w:w="1520"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虹桥大都会</w:t>
            </w:r>
          </w:p>
        </w:tc>
        <w:tc>
          <w:tcPr>
            <w:tcW w:w="1134"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7层</w:t>
            </w:r>
          </w:p>
        </w:tc>
        <w:tc>
          <w:tcPr>
            <w:tcW w:w="885"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49.80</w:t>
            </w:r>
          </w:p>
        </w:tc>
        <w:tc>
          <w:tcPr>
            <w:tcW w:w="1058"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w:t>
            </w:r>
          </w:p>
        </w:tc>
        <w:tc>
          <w:tcPr>
            <w:tcW w:w="1003"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100382</w:t>
            </w:r>
          </w:p>
        </w:tc>
        <w:tc>
          <w:tcPr>
            <w:tcW w:w="996"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100382</w:t>
            </w:r>
          </w:p>
        </w:tc>
        <w:tc>
          <w:tcPr>
            <w:tcW w:w="1161"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16220</w:t>
            </w:r>
          </w:p>
        </w:tc>
      </w:tr>
      <w:tr w:rsidR="00383BE5" w:rsidRPr="00F66569" w:rsidTr="00CE0C29">
        <w:trPr>
          <w:trHeight w:val="454"/>
        </w:trPr>
        <w:tc>
          <w:tcPr>
            <w:tcW w:w="1171" w:type="dxa"/>
            <w:vMerge/>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p>
        </w:tc>
        <w:tc>
          <w:tcPr>
            <w:tcW w:w="1520"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b/>
                <w:szCs w:val="21"/>
              </w:rPr>
            </w:pPr>
            <w:r w:rsidRPr="00F66569">
              <w:rPr>
                <w:rFonts w:ascii="仿宋" w:eastAsia="仿宋" w:hAnsi="仿宋" w:hint="eastAsia"/>
                <w:b/>
                <w:szCs w:val="21"/>
              </w:rPr>
              <w:t>陆家嘴金融大厦北楼</w:t>
            </w:r>
          </w:p>
        </w:tc>
        <w:tc>
          <w:tcPr>
            <w:tcW w:w="1134"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b/>
                <w:szCs w:val="21"/>
              </w:rPr>
            </w:pPr>
            <w:r w:rsidRPr="00F66569">
              <w:rPr>
                <w:rFonts w:ascii="仿宋" w:eastAsia="仿宋" w:hAnsi="仿宋" w:hint="eastAsia"/>
                <w:b/>
                <w:szCs w:val="21"/>
              </w:rPr>
              <w:t>38层</w:t>
            </w:r>
          </w:p>
        </w:tc>
        <w:tc>
          <w:tcPr>
            <w:tcW w:w="885"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b/>
                <w:szCs w:val="21"/>
              </w:rPr>
            </w:pPr>
            <w:r w:rsidRPr="00F66569">
              <w:rPr>
                <w:rFonts w:ascii="仿宋" w:eastAsia="仿宋" w:hAnsi="仿宋" w:hint="eastAsia"/>
                <w:b/>
                <w:szCs w:val="21"/>
              </w:rPr>
              <w:t>182.00</w:t>
            </w:r>
          </w:p>
        </w:tc>
        <w:tc>
          <w:tcPr>
            <w:tcW w:w="1058"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b/>
                <w:szCs w:val="21"/>
              </w:rPr>
            </w:pPr>
            <w:r w:rsidRPr="00F66569">
              <w:rPr>
                <w:rFonts w:ascii="仿宋" w:eastAsia="仿宋" w:hAnsi="仿宋" w:hint="eastAsia"/>
                <w:b/>
                <w:szCs w:val="21"/>
              </w:rPr>
              <w:t>/</w:t>
            </w:r>
          </w:p>
        </w:tc>
        <w:tc>
          <w:tcPr>
            <w:tcW w:w="1003"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b/>
                <w:szCs w:val="21"/>
              </w:rPr>
            </w:pPr>
            <w:r w:rsidRPr="00F66569">
              <w:rPr>
                <w:rFonts w:ascii="仿宋" w:eastAsia="仿宋" w:hAnsi="仿宋" w:hint="eastAsia"/>
                <w:b/>
                <w:szCs w:val="21"/>
              </w:rPr>
              <w:t>94730</w:t>
            </w:r>
          </w:p>
        </w:tc>
        <w:tc>
          <w:tcPr>
            <w:tcW w:w="996"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b/>
                <w:szCs w:val="21"/>
              </w:rPr>
            </w:pPr>
            <w:r w:rsidRPr="00F66569">
              <w:rPr>
                <w:rFonts w:ascii="仿宋" w:eastAsia="仿宋" w:hAnsi="仿宋" w:hint="eastAsia"/>
                <w:b/>
                <w:szCs w:val="21"/>
              </w:rPr>
              <w:t>94730</w:t>
            </w:r>
          </w:p>
        </w:tc>
        <w:tc>
          <w:tcPr>
            <w:tcW w:w="1161"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b/>
                <w:szCs w:val="21"/>
              </w:rPr>
            </w:pPr>
            <w:r w:rsidRPr="00F66569">
              <w:rPr>
                <w:rFonts w:ascii="仿宋" w:eastAsia="仿宋" w:hAnsi="仿宋" w:hint="eastAsia"/>
                <w:b/>
                <w:szCs w:val="21"/>
              </w:rPr>
              <w:t>2516</w:t>
            </w:r>
          </w:p>
        </w:tc>
      </w:tr>
      <w:tr w:rsidR="00383BE5" w:rsidRPr="00F66569" w:rsidTr="00CE0C29">
        <w:trPr>
          <w:trHeight w:val="454"/>
        </w:trPr>
        <w:tc>
          <w:tcPr>
            <w:tcW w:w="1171" w:type="dxa"/>
            <w:vMerge/>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p>
        </w:tc>
        <w:tc>
          <w:tcPr>
            <w:tcW w:w="1520"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b/>
                <w:szCs w:val="21"/>
              </w:rPr>
            </w:pPr>
            <w:r w:rsidRPr="00F66569">
              <w:rPr>
                <w:rFonts w:ascii="仿宋" w:eastAsia="仿宋" w:hAnsi="仿宋" w:hint="eastAsia"/>
                <w:b/>
                <w:szCs w:val="21"/>
              </w:rPr>
              <w:t>陆家嘴金融大厦南楼</w:t>
            </w:r>
          </w:p>
        </w:tc>
        <w:tc>
          <w:tcPr>
            <w:tcW w:w="1134"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b/>
                <w:szCs w:val="21"/>
              </w:rPr>
            </w:pPr>
            <w:r w:rsidRPr="00F66569">
              <w:rPr>
                <w:rFonts w:ascii="仿宋" w:eastAsia="仿宋" w:hAnsi="仿宋" w:hint="eastAsia"/>
                <w:b/>
                <w:szCs w:val="21"/>
              </w:rPr>
              <w:t>38层</w:t>
            </w:r>
          </w:p>
        </w:tc>
        <w:tc>
          <w:tcPr>
            <w:tcW w:w="885"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b/>
                <w:szCs w:val="21"/>
              </w:rPr>
            </w:pPr>
            <w:r w:rsidRPr="00F66569">
              <w:rPr>
                <w:rFonts w:ascii="仿宋" w:eastAsia="仿宋" w:hAnsi="仿宋" w:hint="eastAsia"/>
                <w:b/>
                <w:szCs w:val="21"/>
              </w:rPr>
              <w:t>182.00</w:t>
            </w:r>
          </w:p>
        </w:tc>
        <w:tc>
          <w:tcPr>
            <w:tcW w:w="1058"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b/>
                <w:szCs w:val="21"/>
              </w:rPr>
            </w:pPr>
            <w:r w:rsidRPr="00F66569">
              <w:rPr>
                <w:rFonts w:ascii="仿宋" w:eastAsia="仿宋" w:hAnsi="仿宋" w:hint="eastAsia"/>
                <w:b/>
                <w:szCs w:val="21"/>
              </w:rPr>
              <w:t>/</w:t>
            </w:r>
          </w:p>
        </w:tc>
        <w:tc>
          <w:tcPr>
            <w:tcW w:w="1003"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b/>
                <w:szCs w:val="21"/>
              </w:rPr>
            </w:pPr>
            <w:r w:rsidRPr="00F66569">
              <w:rPr>
                <w:rFonts w:ascii="仿宋" w:eastAsia="仿宋" w:hAnsi="仿宋" w:hint="eastAsia"/>
                <w:b/>
                <w:szCs w:val="21"/>
              </w:rPr>
              <w:t>94770</w:t>
            </w:r>
          </w:p>
        </w:tc>
        <w:tc>
          <w:tcPr>
            <w:tcW w:w="996"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b/>
                <w:szCs w:val="21"/>
              </w:rPr>
            </w:pPr>
            <w:r w:rsidRPr="00F66569">
              <w:rPr>
                <w:rFonts w:ascii="仿宋" w:eastAsia="仿宋" w:hAnsi="仿宋" w:hint="eastAsia"/>
                <w:b/>
                <w:szCs w:val="21"/>
              </w:rPr>
              <w:t>94770</w:t>
            </w:r>
          </w:p>
        </w:tc>
        <w:tc>
          <w:tcPr>
            <w:tcW w:w="1161"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b/>
                <w:szCs w:val="21"/>
              </w:rPr>
            </w:pPr>
            <w:r w:rsidRPr="00F66569">
              <w:rPr>
                <w:rFonts w:ascii="仿宋" w:eastAsia="仿宋" w:hAnsi="仿宋" w:hint="eastAsia"/>
                <w:b/>
                <w:szCs w:val="21"/>
              </w:rPr>
              <w:t>2516</w:t>
            </w:r>
          </w:p>
        </w:tc>
      </w:tr>
      <w:tr w:rsidR="00383BE5" w:rsidRPr="00F66569" w:rsidTr="00CE0C29">
        <w:trPr>
          <w:trHeight w:val="454"/>
        </w:trPr>
        <w:tc>
          <w:tcPr>
            <w:tcW w:w="1171" w:type="dxa"/>
            <w:vMerge/>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p>
        </w:tc>
        <w:tc>
          <w:tcPr>
            <w:tcW w:w="1520"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地下室</w:t>
            </w:r>
          </w:p>
        </w:tc>
        <w:tc>
          <w:tcPr>
            <w:tcW w:w="1134"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地下4层</w:t>
            </w:r>
          </w:p>
        </w:tc>
        <w:tc>
          <w:tcPr>
            <w:tcW w:w="885"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w:t>
            </w:r>
          </w:p>
        </w:tc>
        <w:tc>
          <w:tcPr>
            <w:tcW w:w="1058"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154622</w:t>
            </w:r>
          </w:p>
        </w:tc>
        <w:tc>
          <w:tcPr>
            <w:tcW w:w="1003"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256</w:t>
            </w:r>
          </w:p>
        </w:tc>
        <w:tc>
          <w:tcPr>
            <w:tcW w:w="996"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154878</w:t>
            </w:r>
          </w:p>
        </w:tc>
        <w:tc>
          <w:tcPr>
            <w:tcW w:w="1161"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336</w:t>
            </w:r>
          </w:p>
        </w:tc>
      </w:tr>
      <w:tr w:rsidR="00383BE5" w:rsidRPr="00F66569" w:rsidTr="00CE0C29">
        <w:trPr>
          <w:trHeight w:val="454"/>
        </w:trPr>
        <w:tc>
          <w:tcPr>
            <w:tcW w:w="1171" w:type="dxa"/>
            <w:vMerge/>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p>
        </w:tc>
        <w:tc>
          <w:tcPr>
            <w:tcW w:w="1520"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35KV变电站</w:t>
            </w:r>
          </w:p>
        </w:tc>
        <w:tc>
          <w:tcPr>
            <w:tcW w:w="1134"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2层</w:t>
            </w:r>
          </w:p>
        </w:tc>
        <w:tc>
          <w:tcPr>
            <w:tcW w:w="885"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w:t>
            </w:r>
          </w:p>
        </w:tc>
        <w:tc>
          <w:tcPr>
            <w:tcW w:w="1058"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w:t>
            </w:r>
          </w:p>
        </w:tc>
        <w:tc>
          <w:tcPr>
            <w:tcW w:w="1003"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762</w:t>
            </w:r>
          </w:p>
        </w:tc>
        <w:tc>
          <w:tcPr>
            <w:tcW w:w="996"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762</w:t>
            </w:r>
          </w:p>
        </w:tc>
        <w:tc>
          <w:tcPr>
            <w:tcW w:w="1161"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524</w:t>
            </w:r>
          </w:p>
        </w:tc>
      </w:tr>
      <w:tr w:rsidR="00383BE5" w:rsidRPr="00F66569" w:rsidTr="00CE0C29">
        <w:trPr>
          <w:trHeight w:val="454"/>
        </w:trPr>
        <w:tc>
          <w:tcPr>
            <w:tcW w:w="4710" w:type="dxa"/>
            <w:gridSpan w:val="4"/>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合计</w:t>
            </w:r>
          </w:p>
        </w:tc>
        <w:tc>
          <w:tcPr>
            <w:tcW w:w="1058"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175117</w:t>
            </w:r>
          </w:p>
        </w:tc>
        <w:tc>
          <w:tcPr>
            <w:tcW w:w="1003"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317000</w:t>
            </w:r>
          </w:p>
        </w:tc>
        <w:tc>
          <w:tcPr>
            <w:tcW w:w="996"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492117</w:t>
            </w:r>
          </w:p>
        </w:tc>
        <w:tc>
          <w:tcPr>
            <w:tcW w:w="1161" w:type="dxa"/>
            <w:tcBorders>
              <w:top w:val="single" w:sz="2" w:space="0" w:color="000000"/>
              <w:left w:val="single" w:sz="2" w:space="0" w:color="000000"/>
              <w:bottom w:val="single" w:sz="2" w:space="0" w:color="000000"/>
              <w:right w:val="single" w:sz="2" w:space="0" w:color="000000"/>
            </w:tcBorders>
            <w:shd w:val="clear" w:color="auto" w:fill="FFF9EF"/>
            <w:vAlign w:val="center"/>
          </w:tcPr>
          <w:p w:rsidR="00383BE5" w:rsidRPr="00F66569" w:rsidRDefault="00383BE5" w:rsidP="00CE0C29">
            <w:pPr>
              <w:spacing w:line="360" w:lineRule="auto"/>
              <w:jc w:val="center"/>
              <w:rPr>
                <w:rFonts w:ascii="仿宋" w:eastAsia="仿宋" w:hAnsi="仿宋"/>
                <w:szCs w:val="21"/>
              </w:rPr>
            </w:pPr>
            <w:r w:rsidRPr="00F66569">
              <w:rPr>
                <w:rFonts w:ascii="仿宋" w:eastAsia="仿宋" w:hAnsi="仿宋" w:hint="eastAsia"/>
                <w:szCs w:val="21"/>
              </w:rPr>
              <w:t>24038</w:t>
            </w:r>
          </w:p>
        </w:tc>
      </w:tr>
    </w:tbl>
    <w:p w:rsidR="00383BE5" w:rsidRPr="00F66569" w:rsidRDefault="00383BE5" w:rsidP="00383BE5">
      <w:pPr>
        <w:spacing w:line="460" w:lineRule="exact"/>
        <w:jc w:val="center"/>
        <w:rPr>
          <w:rFonts w:ascii="仿宋" w:eastAsia="仿宋" w:hAnsi="仿宋" w:cs="宋体"/>
          <w:sz w:val="24"/>
        </w:rPr>
      </w:pPr>
      <w:r>
        <w:rPr>
          <w:noProof/>
        </w:rPr>
        <w:lastRenderedPageBreak/>
        <w:drawing>
          <wp:anchor distT="0" distB="0" distL="114300" distR="114300" simplePos="0" relativeHeight="251660288" behindDoc="1" locked="0" layoutInCell="1" allowOverlap="1">
            <wp:simplePos x="0" y="0"/>
            <wp:positionH relativeFrom="column">
              <wp:posOffset>786765</wp:posOffset>
            </wp:positionH>
            <wp:positionV relativeFrom="paragraph">
              <wp:posOffset>83185</wp:posOffset>
            </wp:positionV>
            <wp:extent cx="4723130" cy="3176905"/>
            <wp:effectExtent l="19050" t="0" r="1270" b="0"/>
            <wp:wrapSquare wrapText="bothSides"/>
            <wp:docPr id="3"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1"/>
                    <pic:cNvPicPr>
                      <a:picLocks noChangeAspect="1" noChangeArrowheads="1"/>
                    </pic:cNvPicPr>
                  </pic:nvPicPr>
                  <pic:blipFill>
                    <a:blip r:embed="rId11" cstate="print"/>
                    <a:srcRect/>
                    <a:stretch>
                      <a:fillRect/>
                    </a:stretch>
                  </pic:blipFill>
                  <pic:spPr bwMode="auto">
                    <a:xfrm>
                      <a:off x="0" y="0"/>
                      <a:ext cx="4723130" cy="3176905"/>
                    </a:xfrm>
                    <a:prstGeom prst="rect">
                      <a:avLst/>
                    </a:prstGeom>
                    <a:noFill/>
                    <a:ln w="9525">
                      <a:noFill/>
                      <a:miter lim="800000"/>
                      <a:headEnd/>
                      <a:tailEnd/>
                    </a:ln>
                  </pic:spPr>
                </pic:pic>
              </a:graphicData>
            </a:graphic>
          </wp:anchor>
        </w:drawing>
      </w:r>
    </w:p>
    <w:p w:rsidR="00383BE5" w:rsidRPr="00F66569" w:rsidRDefault="00383BE5" w:rsidP="00383BE5">
      <w:pPr>
        <w:spacing w:line="460" w:lineRule="exact"/>
        <w:jc w:val="center"/>
        <w:rPr>
          <w:rFonts w:ascii="仿宋" w:eastAsia="仿宋" w:hAnsi="仿宋" w:cs="宋体"/>
          <w:sz w:val="24"/>
        </w:rPr>
      </w:pPr>
    </w:p>
    <w:p w:rsidR="00383BE5" w:rsidRPr="00F66569" w:rsidRDefault="00383BE5" w:rsidP="00383BE5">
      <w:pPr>
        <w:spacing w:line="460" w:lineRule="exact"/>
        <w:jc w:val="center"/>
        <w:rPr>
          <w:rFonts w:ascii="仿宋" w:eastAsia="仿宋" w:hAnsi="仿宋" w:cs="宋体"/>
          <w:sz w:val="24"/>
        </w:rPr>
      </w:pPr>
    </w:p>
    <w:p w:rsidR="00383BE5" w:rsidRPr="00F66569" w:rsidRDefault="00383BE5" w:rsidP="00383BE5">
      <w:pPr>
        <w:spacing w:line="460" w:lineRule="exact"/>
        <w:jc w:val="center"/>
        <w:rPr>
          <w:rFonts w:ascii="仿宋" w:eastAsia="仿宋" w:hAnsi="仿宋" w:cs="宋体"/>
          <w:sz w:val="24"/>
        </w:rPr>
      </w:pPr>
    </w:p>
    <w:p w:rsidR="00383BE5" w:rsidRPr="00F66569" w:rsidRDefault="00383BE5" w:rsidP="00383BE5">
      <w:pPr>
        <w:spacing w:line="460" w:lineRule="exact"/>
        <w:jc w:val="center"/>
        <w:rPr>
          <w:rFonts w:ascii="仿宋" w:eastAsia="仿宋" w:hAnsi="仿宋" w:cs="宋体"/>
          <w:sz w:val="24"/>
        </w:rPr>
      </w:pPr>
    </w:p>
    <w:p w:rsidR="00383BE5" w:rsidRPr="00F66569" w:rsidRDefault="00383BE5" w:rsidP="00383BE5">
      <w:pPr>
        <w:spacing w:line="460" w:lineRule="exact"/>
        <w:jc w:val="center"/>
        <w:rPr>
          <w:rFonts w:ascii="仿宋" w:eastAsia="仿宋" w:hAnsi="仿宋" w:cs="宋体"/>
          <w:sz w:val="24"/>
        </w:rPr>
      </w:pPr>
    </w:p>
    <w:p w:rsidR="00383BE5" w:rsidRPr="00F66569" w:rsidRDefault="00383BE5" w:rsidP="00383BE5">
      <w:pPr>
        <w:spacing w:line="460" w:lineRule="exact"/>
        <w:jc w:val="center"/>
        <w:rPr>
          <w:rFonts w:ascii="仿宋" w:eastAsia="仿宋" w:hAnsi="仿宋" w:cs="宋体"/>
          <w:sz w:val="24"/>
        </w:rPr>
      </w:pPr>
    </w:p>
    <w:p w:rsidR="00383BE5" w:rsidRPr="00F66569" w:rsidRDefault="00383BE5" w:rsidP="00383BE5">
      <w:pPr>
        <w:spacing w:line="460" w:lineRule="exact"/>
        <w:jc w:val="center"/>
        <w:rPr>
          <w:rFonts w:ascii="仿宋" w:eastAsia="仿宋" w:hAnsi="仿宋" w:cs="宋体"/>
          <w:sz w:val="24"/>
        </w:rPr>
      </w:pPr>
    </w:p>
    <w:p w:rsidR="00383BE5" w:rsidRPr="00F66569" w:rsidRDefault="00383BE5" w:rsidP="00383BE5">
      <w:pPr>
        <w:spacing w:line="460" w:lineRule="exact"/>
        <w:jc w:val="center"/>
        <w:rPr>
          <w:rFonts w:ascii="仿宋" w:eastAsia="仿宋" w:hAnsi="仿宋" w:cs="宋体"/>
          <w:sz w:val="24"/>
        </w:rPr>
      </w:pPr>
    </w:p>
    <w:p w:rsidR="00383BE5" w:rsidRPr="00F66569" w:rsidRDefault="00383BE5" w:rsidP="00383BE5">
      <w:pPr>
        <w:spacing w:line="460" w:lineRule="exact"/>
        <w:jc w:val="center"/>
        <w:rPr>
          <w:rFonts w:ascii="仿宋" w:eastAsia="仿宋" w:hAnsi="仿宋" w:cs="宋体"/>
          <w:sz w:val="24"/>
        </w:rPr>
      </w:pPr>
    </w:p>
    <w:p w:rsidR="00383BE5" w:rsidRPr="00F66569" w:rsidRDefault="00383BE5" w:rsidP="00383BE5">
      <w:pPr>
        <w:spacing w:line="460" w:lineRule="exact"/>
        <w:jc w:val="center"/>
        <w:rPr>
          <w:rFonts w:ascii="仿宋" w:eastAsia="仿宋" w:hAnsi="仿宋" w:cs="宋体"/>
          <w:sz w:val="24"/>
        </w:rPr>
      </w:pPr>
    </w:p>
    <w:p w:rsidR="00383BE5" w:rsidRPr="00F66569" w:rsidRDefault="00383BE5" w:rsidP="00383BE5">
      <w:pPr>
        <w:spacing w:line="460" w:lineRule="exact"/>
        <w:jc w:val="center"/>
        <w:rPr>
          <w:rFonts w:ascii="仿宋" w:eastAsia="仿宋" w:hAnsi="仿宋" w:cs="宋体"/>
          <w:sz w:val="24"/>
        </w:rPr>
      </w:pPr>
    </w:p>
    <w:p w:rsidR="00383BE5" w:rsidRPr="00F66569" w:rsidRDefault="00383BE5" w:rsidP="00383BE5">
      <w:pPr>
        <w:spacing w:line="460" w:lineRule="exact"/>
        <w:jc w:val="center"/>
        <w:rPr>
          <w:rFonts w:ascii="仿宋" w:eastAsia="仿宋" w:hAnsi="仿宋" w:cs="宋体"/>
          <w:sz w:val="24"/>
        </w:rPr>
      </w:pPr>
      <w:r w:rsidRPr="00F66569">
        <w:rPr>
          <w:rFonts w:ascii="仿宋" w:eastAsia="仿宋" w:hAnsi="仿宋" w:cs="宋体" w:hint="eastAsia"/>
          <w:sz w:val="24"/>
        </w:rPr>
        <w:t>图二  工程全貌</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工程由上海建工七建集团有限公司为总承包单位。工程于2013年</w:t>
      </w:r>
      <w:r w:rsidRPr="00F66569">
        <w:rPr>
          <w:rFonts w:ascii="仿宋_GB2312" w:eastAsia="仿宋_GB2312"/>
          <w:sz w:val="24"/>
        </w:rPr>
        <w:t>5</w:t>
      </w:r>
      <w:r w:rsidRPr="00F66569">
        <w:rPr>
          <w:rFonts w:ascii="仿宋_GB2312" w:eastAsia="仿宋_GB2312" w:hint="eastAsia"/>
          <w:sz w:val="24"/>
        </w:rPr>
        <w:t>月</w:t>
      </w:r>
      <w:r w:rsidRPr="00F66569">
        <w:rPr>
          <w:rFonts w:ascii="仿宋_GB2312" w:eastAsia="仿宋_GB2312"/>
          <w:sz w:val="24"/>
        </w:rPr>
        <w:t>31</w:t>
      </w:r>
      <w:r w:rsidRPr="00F66569">
        <w:rPr>
          <w:rFonts w:ascii="仿宋_GB2312" w:eastAsia="仿宋_GB2312" w:hint="eastAsia"/>
          <w:sz w:val="24"/>
        </w:rPr>
        <w:t>日正式开工， 2017年</w:t>
      </w:r>
      <w:r w:rsidRPr="00F66569">
        <w:rPr>
          <w:rFonts w:ascii="仿宋_GB2312" w:eastAsia="仿宋_GB2312"/>
          <w:sz w:val="24"/>
        </w:rPr>
        <w:t>5</w:t>
      </w:r>
      <w:r w:rsidRPr="00F66569">
        <w:rPr>
          <w:rFonts w:ascii="仿宋_GB2312" w:eastAsia="仿宋_GB2312" w:hint="eastAsia"/>
          <w:sz w:val="24"/>
        </w:rPr>
        <w:t>月10日工程全部竣工。</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rsidR="00383BE5" w:rsidRPr="00F66569" w:rsidRDefault="00383BE5" w:rsidP="004D2BBC">
      <w:pPr>
        <w:pStyle w:val="1"/>
        <w:spacing w:beforeLines="50" w:after="0" w:line="360" w:lineRule="auto"/>
        <w:rPr>
          <w:rFonts w:ascii="仿宋" w:eastAsia="仿宋" w:hAnsi="仿宋"/>
          <w:bCs w:val="0"/>
          <w:kern w:val="2"/>
          <w:sz w:val="24"/>
          <w:szCs w:val="24"/>
        </w:rPr>
      </w:pPr>
      <w:r w:rsidRPr="00F66569">
        <w:rPr>
          <w:rFonts w:ascii="仿宋" w:eastAsia="仿宋" w:hAnsi="仿宋" w:hint="eastAsia"/>
          <w:bCs w:val="0"/>
          <w:kern w:val="2"/>
          <w:sz w:val="24"/>
          <w:szCs w:val="24"/>
        </w:rPr>
        <w:t>二、选题理由</w:t>
      </w:r>
    </w:p>
    <w:p w:rsidR="00383BE5" w:rsidRPr="00F66569" w:rsidRDefault="00383BE5" w:rsidP="00383BE5">
      <w:pPr>
        <w:spacing w:line="440" w:lineRule="exact"/>
        <w:ind w:firstLineChars="200" w:firstLine="480"/>
        <w:rPr>
          <w:rFonts w:ascii="仿宋_GB2312" w:eastAsia="仿宋_GB2312"/>
          <w:sz w:val="24"/>
        </w:rPr>
      </w:pPr>
      <w:r w:rsidRPr="00F66569">
        <w:rPr>
          <w:rFonts w:ascii="仿宋" w:eastAsia="仿宋" w:hAnsi="仿宋" w:cs="宋体" w:hint="eastAsia"/>
          <w:sz w:val="24"/>
        </w:rPr>
        <w:t>工程特殊要求：作为陆家嘴集团在天津的重点项目，综合考虑项目难度、社会效应、地理环境、合同要求等因素，</w:t>
      </w:r>
      <w:r w:rsidRPr="00F66569">
        <w:rPr>
          <w:rFonts w:ascii="仿宋" w:eastAsia="仿宋" w:hAnsi="仿宋" w:cs="宋体"/>
          <w:sz w:val="24"/>
        </w:rPr>
        <w:t>对总承包管理</w:t>
      </w:r>
      <w:r w:rsidRPr="00F66569">
        <w:rPr>
          <w:rFonts w:ascii="仿宋" w:eastAsia="仿宋" w:hAnsi="仿宋" w:cs="宋体" w:hint="eastAsia"/>
          <w:sz w:val="24"/>
        </w:rPr>
        <w:t>协调能力</w:t>
      </w:r>
      <w:r w:rsidRPr="00F66569">
        <w:rPr>
          <w:rFonts w:ascii="仿宋" w:eastAsia="仿宋" w:hAnsi="仿宋" w:cs="宋体"/>
          <w:sz w:val="24"/>
        </w:rPr>
        <w:t>要求高，</w:t>
      </w:r>
      <w:r w:rsidRPr="00F66569">
        <w:rPr>
          <w:rFonts w:ascii="仿宋" w:eastAsia="仿宋" w:hAnsi="仿宋" w:cs="宋体" w:hint="eastAsia"/>
          <w:sz w:val="24"/>
        </w:rPr>
        <w:t>科学</w:t>
      </w:r>
      <w:r w:rsidRPr="00F66569">
        <w:rPr>
          <w:rFonts w:ascii="仿宋" w:eastAsia="仿宋" w:hAnsi="仿宋" w:cs="宋体"/>
          <w:sz w:val="24"/>
        </w:rPr>
        <w:t>策划</w:t>
      </w:r>
      <w:r w:rsidRPr="00F66569">
        <w:rPr>
          <w:rFonts w:ascii="仿宋" w:eastAsia="仿宋" w:hAnsi="仿宋" w:cs="宋体" w:hint="eastAsia"/>
          <w:sz w:val="24"/>
        </w:rPr>
        <w:t>、</w:t>
      </w:r>
      <w:r w:rsidRPr="00F66569">
        <w:rPr>
          <w:rFonts w:ascii="仿宋" w:eastAsia="仿宋" w:hAnsi="仿宋" w:cs="宋体"/>
          <w:sz w:val="24"/>
        </w:rPr>
        <w:t>合理组织</w:t>
      </w:r>
      <w:r w:rsidRPr="00F66569">
        <w:rPr>
          <w:rFonts w:ascii="仿宋" w:eastAsia="仿宋" w:hAnsi="仿宋" w:cs="宋体" w:hint="eastAsia"/>
          <w:sz w:val="24"/>
        </w:rPr>
        <w:t>对于</w:t>
      </w:r>
      <w:r w:rsidRPr="00F66569">
        <w:rPr>
          <w:rFonts w:ascii="仿宋" w:eastAsia="仿宋" w:hAnsi="仿宋" w:cs="宋体"/>
          <w:sz w:val="24"/>
        </w:rPr>
        <w:t>推进本工程尤为重要。</w:t>
      </w:r>
      <w:r w:rsidRPr="00F66569">
        <w:rPr>
          <w:rFonts w:ascii="仿宋_GB2312" w:eastAsia="仿宋_GB2312" w:hint="eastAsia"/>
          <w:sz w:val="24"/>
        </w:rPr>
        <w:t>与此同时，工程项目也突显出重大工程规模大、工期紧、任务重的显著特点。</w:t>
      </w:r>
    </w:p>
    <w:p w:rsidR="00383BE5" w:rsidRPr="00F66569" w:rsidRDefault="00383BE5" w:rsidP="00383BE5">
      <w:pPr>
        <w:spacing w:line="440" w:lineRule="exact"/>
        <w:ind w:firstLineChars="200" w:firstLine="480"/>
        <w:rPr>
          <w:rFonts w:ascii="仿宋" w:eastAsia="仿宋" w:hAnsi="仿宋" w:cs="宋体"/>
          <w:sz w:val="24"/>
        </w:rPr>
      </w:pPr>
      <w:r w:rsidRPr="00F66569">
        <w:rPr>
          <w:rFonts w:ascii="仿宋" w:eastAsia="仿宋" w:hAnsi="仿宋" w:cs="宋体" w:hint="eastAsia"/>
          <w:sz w:val="24"/>
        </w:rPr>
        <w:t>1、本项目需要重点防范、重点保护的对象较多，北马路、大丰路为市政主干道，道路下重要地下管线分布较多，且大丰路下另有运营中的地铁1号线；东面建筑物密集、年久失修，房屋鉴定结论为危房；西北角的清真大寺为历史保护建筑；复杂的周边环境对安全防护、环境保护带来不小难度，稍有不慎，对工程进度存在很大影响。</w:t>
      </w:r>
    </w:p>
    <w:p w:rsidR="00383BE5" w:rsidRPr="00F66569" w:rsidRDefault="00383BE5" w:rsidP="00383BE5">
      <w:pPr>
        <w:spacing w:line="440" w:lineRule="exact"/>
        <w:ind w:firstLineChars="200" w:firstLine="480"/>
        <w:rPr>
          <w:rFonts w:ascii="仿宋" w:eastAsia="仿宋" w:hAnsi="仿宋" w:cs="宋体"/>
          <w:sz w:val="24"/>
        </w:rPr>
      </w:pPr>
      <w:r w:rsidRPr="00F66569">
        <w:rPr>
          <w:rFonts w:ascii="仿宋" w:eastAsia="仿宋" w:hAnsi="仿宋" w:cs="宋体" w:hint="eastAsia"/>
          <w:sz w:val="24"/>
        </w:rPr>
        <w:t>2、</w:t>
      </w:r>
      <w:r w:rsidRPr="00F66569">
        <w:rPr>
          <w:rFonts w:ascii="仿宋" w:eastAsia="仿宋" w:hAnsi="仿宋" w:cs="宋体"/>
          <w:sz w:val="24"/>
        </w:rPr>
        <w:t>本工程功能全面体系复杂</w:t>
      </w:r>
      <w:r w:rsidRPr="00F66569">
        <w:rPr>
          <w:rFonts w:ascii="仿宋" w:eastAsia="仿宋" w:hAnsi="仿宋" w:cs="宋体" w:hint="eastAsia"/>
          <w:sz w:val="24"/>
        </w:rPr>
        <w:t>，</w:t>
      </w:r>
      <w:r w:rsidRPr="00F66569">
        <w:rPr>
          <w:rFonts w:ascii="仿宋" w:eastAsia="仿宋" w:hAnsi="仿宋" w:cs="宋体"/>
          <w:sz w:val="24"/>
        </w:rPr>
        <w:t>设计的专业面广</w:t>
      </w:r>
      <w:r w:rsidRPr="00F66569">
        <w:rPr>
          <w:rFonts w:ascii="仿宋" w:eastAsia="仿宋" w:hAnsi="仿宋" w:cs="宋体" w:hint="eastAsia"/>
          <w:sz w:val="24"/>
        </w:rPr>
        <w:t>，</w:t>
      </w:r>
      <w:r w:rsidRPr="00F66569">
        <w:rPr>
          <w:rFonts w:ascii="仿宋" w:eastAsia="仿宋" w:hAnsi="仿宋" w:cs="宋体"/>
          <w:sz w:val="24"/>
        </w:rPr>
        <w:t>且体量大</w:t>
      </w:r>
      <w:r w:rsidRPr="00F66569">
        <w:rPr>
          <w:rFonts w:ascii="仿宋" w:eastAsia="仿宋" w:hAnsi="仿宋" w:cs="宋体" w:hint="eastAsia"/>
          <w:sz w:val="24"/>
        </w:rPr>
        <w:t>，</w:t>
      </w:r>
      <w:r w:rsidRPr="00F66569">
        <w:rPr>
          <w:rFonts w:ascii="仿宋" w:eastAsia="仿宋" w:hAnsi="仿宋" w:cs="宋体"/>
          <w:sz w:val="24"/>
        </w:rPr>
        <w:t>施工现场分包单位众多</w:t>
      </w:r>
      <w:r w:rsidRPr="00F66569">
        <w:rPr>
          <w:rFonts w:ascii="仿宋" w:eastAsia="仿宋" w:hAnsi="仿宋" w:cs="宋体" w:hint="eastAsia"/>
          <w:sz w:val="24"/>
        </w:rPr>
        <w:t>，</w:t>
      </w:r>
      <w:r w:rsidRPr="00F66569">
        <w:rPr>
          <w:rFonts w:ascii="仿宋" w:eastAsia="仿宋" w:hAnsi="仿宋" w:cs="宋体"/>
          <w:sz w:val="24"/>
        </w:rPr>
        <w:t>合同关系复杂</w:t>
      </w:r>
      <w:r w:rsidRPr="00F66569">
        <w:rPr>
          <w:rFonts w:ascii="仿宋" w:eastAsia="仿宋" w:hAnsi="仿宋" w:cs="宋体" w:hint="eastAsia"/>
          <w:sz w:val="24"/>
        </w:rPr>
        <w:t>，</w:t>
      </w:r>
      <w:r w:rsidRPr="00F66569">
        <w:rPr>
          <w:rFonts w:ascii="仿宋" w:eastAsia="仿宋" w:hAnsi="仿宋" w:cs="宋体"/>
          <w:sz w:val="24"/>
        </w:rPr>
        <w:t>部分施工单位为业主指定单位</w:t>
      </w:r>
      <w:r w:rsidRPr="00F66569">
        <w:rPr>
          <w:rFonts w:ascii="仿宋" w:eastAsia="仿宋" w:hAnsi="仿宋" w:cs="宋体" w:hint="eastAsia"/>
          <w:sz w:val="24"/>
        </w:rPr>
        <w:t>，</w:t>
      </w:r>
      <w:r w:rsidRPr="00F66569">
        <w:rPr>
          <w:rFonts w:ascii="仿宋" w:eastAsia="仿宋" w:hAnsi="仿宋" w:cs="宋体"/>
          <w:sz w:val="24"/>
        </w:rPr>
        <w:t>各分包单位之间的技术力量及组织管理水平良莠不齐</w:t>
      </w:r>
      <w:r w:rsidRPr="00F66569">
        <w:rPr>
          <w:rFonts w:ascii="仿宋" w:eastAsia="仿宋" w:hAnsi="仿宋" w:cs="宋体" w:hint="eastAsia"/>
          <w:sz w:val="24"/>
        </w:rPr>
        <w:t>，</w:t>
      </w:r>
      <w:r w:rsidRPr="00F66569">
        <w:rPr>
          <w:rFonts w:ascii="仿宋" w:eastAsia="仿宋" w:hAnsi="仿宋" w:cs="宋体"/>
          <w:sz w:val="24"/>
        </w:rPr>
        <w:t>施工进度不一</w:t>
      </w:r>
      <w:r w:rsidRPr="00F66569">
        <w:rPr>
          <w:rFonts w:ascii="仿宋" w:eastAsia="仿宋" w:hAnsi="仿宋" w:cs="宋体" w:hint="eastAsia"/>
          <w:sz w:val="24"/>
        </w:rPr>
        <w:t>，</w:t>
      </w:r>
      <w:r w:rsidRPr="00F66569">
        <w:rPr>
          <w:rFonts w:ascii="仿宋" w:eastAsia="仿宋" w:hAnsi="仿宋" w:cs="宋体"/>
          <w:sz w:val="24"/>
        </w:rPr>
        <w:t>施工质量差别大</w:t>
      </w:r>
      <w:r w:rsidRPr="00F66569">
        <w:rPr>
          <w:rFonts w:ascii="仿宋" w:eastAsia="仿宋" w:hAnsi="仿宋" w:cs="宋体" w:hint="eastAsia"/>
          <w:sz w:val="24"/>
        </w:rPr>
        <w:t>。</w:t>
      </w:r>
      <w:r w:rsidRPr="00F66569">
        <w:rPr>
          <w:rFonts w:ascii="仿宋" w:eastAsia="仿宋" w:hAnsi="仿宋" w:cs="宋体"/>
          <w:sz w:val="24"/>
        </w:rPr>
        <w:t>由于工程工期要求高</w:t>
      </w:r>
      <w:r w:rsidRPr="00F66569">
        <w:rPr>
          <w:rFonts w:ascii="仿宋" w:eastAsia="仿宋" w:hAnsi="仿宋" w:cs="宋体" w:hint="eastAsia"/>
          <w:sz w:val="24"/>
        </w:rPr>
        <w:t>，</w:t>
      </w:r>
      <w:r w:rsidRPr="00F66569">
        <w:rPr>
          <w:rFonts w:ascii="仿宋" w:eastAsia="仿宋" w:hAnsi="仿宋" w:cs="宋体"/>
          <w:sz w:val="24"/>
        </w:rPr>
        <w:t>各专业穿插施工作业频繁</w:t>
      </w:r>
      <w:r w:rsidRPr="00F66569">
        <w:rPr>
          <w:rFonts w:ascii="仿宋" w:eastAsia="仿宋" w:hAnsi="仿宋" w:cs="宋体" w:hint="eastAsia"/>
          <w:sz w:val="24"/>
        </w:rPr>
        <w:t>，</w:t>
      </w:r>
      <w:r w:rsidRPr="00F66569">
        <w:rPr>
          <w:rFonts w:ascii="仿宋" w:eastAsia="仿宋" w:hAnsi="仿宋" w:cs="宋体"/>
          <w:sz w:val="24"/>
        </w:rPr>
        <w:t>相互影响严重</w:t>
      </w:r>
      <w:r w:rsidRPr="00F66569">
        <w:rPr>
          <w:rFonts w:ascii="仿宋" w:eastAsia="仿宋" w:hAnsi="仿宋" w:cs="宋体" w:hint="eastAsia"/>
          <w:sz w:val="24"/>
        </w:rPr>
        <w:t>，</w:t>
      </w:r>
      <w:r w:rsidRPr="00F66569">
        <w:rPr>
          <w:rFonts w:ascii="仿宋" w:eastAsia="仿宋" w:hAnsi="仿宋" w:cs="宋体"/>
          <w:sz w:val="24"/>
        </w:rPr>
        <w:t>经济消耗大</w:t>
      </w:r>
      <w:r w:rsidRPr="00F66569">
        <w:rPr>
          <w:rFonts w:ascii="仿宋" w:eastAsia="仿宋" w:hAnsi="仿宋" w:cs="宋体" w:hint="eastAsia"/>
          <w:sz w:val="24"/>
        </w:rPr>
        <w:t>，</w:t>
      </w:r>
      <w:r w:rsidRPr="00F66569">
        <w:rPr>
          <w:rFonts w:ascii="仿宋" w:eastAsia="仿宋" w:hAnsi="仿宋" w:cs="宋体"/>
          <w:sz w:val="24"/>
        </w:rPr>
        <w:t>作为总承包的管理协调难度极大</w:t>
      </w:r>
      <w:r w:rsidRPr="00F66569">
        <w:rPr>
          <w:rFonts w:ascii="仿宋" w:eastAsia="仿宋" w:hAnsi="仿宋" w:cs="宋体" w:hint="eastAsia"/>
          <w:sz w:val="24"/>
        </w:rPr>
        <w:t>。</w:t>
      </w:r>
    </w:p>
    <w:p w:rsidR="00383BE5" w:rsidRPr="00F66569" w:rsidRDefault="00383BE5" w:rsidP="00383BE5">
      <w:pPr>
        <w:spacing w:line="440" w:lineRule="exact"/>
        <w:ind w:firstLineChars="200" w:firstLine="480"/>
        <w:rPr>
          <w:rFonts w:ascii="仿宋" w:eastAsia="仿宋" w:hAnsi="仿宋" w:cs="宋体"/>
          <w:sz w:val="24"/>
        </w:rPr>
      </w:pPr>
      <w:r w:rsidRPr="00F66569">
        <w:rPr>
          <w:rFonts w:ascii="仿宋" w:eastAsia="仿宋" w:hAnsi="仿宋" w:cs="宋体" w:hint="eastAsia"/>
          <w:sz w:val="24"/>
        </w:rPr>
        <w:lastRenderedPageBreak/>
        <w:t>3、需要对本工程的绿标星级进行申报，争取达到绿标三星级、LEED奖级的绿色施工。故对本工程绿色施工要求高也是施工重点难点之一。特别是在环保要求严格的关键时期，相关政策对施工的影响巨大，合理的安排好现场各工序的施工对工期进度的影像显得尤为突出。在施工过程中合理进行施工部署、统筹安排各施工时段，做好绿色、环保、文明施工，是本项目施工现场管理的重点。</w:t>
      </w:r>
    </w:p>
    <w:p w:rsidR="00383BE5" w:rsidRPr="00F66569" w:rsidRDefault="00383BE5" w:rsidP="00383BE5">
      <w:pPr>
        <w:spacing w:line="440" w:lineRule="exact"/>
        <w:ind w:firstLineChars="200" w:firstLine="480"/>
        <w:rPr>
          <w:rFonts w:ascii="仿宋" w:eastAsia="仿宋" w:hAnsi="仿宋" w:cs="宋体"/>
          <w:sz w:val="24"/>
        </w:rPr>
      </w:pPr>
      <w:r w:rsidRPr="00F66569">
        <w:rPr>
          <w:rFonts w:ascii="仿宋" w:eastAsia="仿宋" w:hAnsi="仿宋" w:cs="宋体" w:hint="eastAsia"/>
          <w:sz w:val="24"/>
        </w:rPr>
        <w:t>4、商务大酒店、金融大厦结构超高，作业面相对狭小，作业环境随施工高度增加将更加恶劣，安全问题十分重要，对风险的预测预控要求极高，选择安全、高效的模板脚手体系，设计合理、可靠的应急疏散系统等显得尤为重要。</w:t>
      </w:r>
    </w:p>
    <w:p w:rsidR="00383BE5" w:rsidRPr="00F66569" w:rsidRDefault="00383BE5" w:rsidP="00383BE5">
      <w:pPr>
        <w:spacing w:line="440" w:lineRule="exact"/>
        <w:ind w:firstLineChars="200" w:firstLine="480"/>
        <w:rPr>
          <w:rFonts w:ascii="仿宋" w:eastAsia="仿宋" w:hAnsi="仿宋" w:cs="宋体"/>
          <w:sz w:val="24"/>
        </w:rPr>
      </w:pPr>
      <w:r w:rsidRPr="00F66569">
        <w:rPr>
          <w:rFonts w:ascii="仿宋" w:eastAsia="仿宋" w:hAnsi="仿宋" w:cs="宋体" w:hint="eastAsia"/>
          <w:sz w:val="24"/>
        </w:rPr>
        <w:t>5、</w:t>
      </w:r>
      <w:r w:rsidRPr="00F66569">
        <w:rPr>
          <w:rFonts w:ascii="仿宋" w:eastAsia="仿宋" w:hAnsi="仿宋" w:cs="宋体"/>
          <w:sz w:val="24"/>
        </w:rPr>
        <w:t>本工程自</w:t>
      </w:r>
      <w:r w:rsidRPr="00F66569">
        <w:rPr>
          <w:rFonts w:ascii="仿宋" w:eastAsia="仿宋" w:hAnsi="仿宋" w:cs="宋体" w:hint="eastAsia"/>
          <w:sz w:val="24"/>
        </w:rPr>
        <w:t>开工至竣工验收，共经历了4个冬季施工，冬季施工涉及到土方开挖、混凝土工程、模板工程、钢结构吊装及安装、幕墙工程、砌体工程、内外檐的装饰装修、外总体石材铺贴、安装预埋管等施工。</w:t>
      </w:r>
      <w:r w:rsidRPr="00F66569">
        <w:rPr>
          <w:rFonts w:ascii="仿宋" w:eastAsia="仿宋" w:hAnsi="仿宋" w:cs="宋体"/>
          <w:sz w:val="24"/>
        </w:rPr>
        <w:t>为了按时完成施工节点任务要求</w:t>
      </w:r>
      <w:r w:rsidRPr="00F66569">
        <w:rPr>
          <w:rFonts w:ascii="仿宋" w:eastAsia="仿宋" w:hAnsi="仿宋" w:cs="宋体" w:hint="eastAsia"/>
          <w:sz w:val="24"/>
        </w:rPr>
        <w:t>，</w:t>
      </w:r>
      <w:r w:rsidRPr="00F66569">
        <w:rPr>
          <w:rFonts w:ascii="仿宋" w:eastAsia="仿宋" w:hAnsi="仿宋" w:cs="宋体"/>
          <w:sz w:val="24"/>
        </w:rPr>
        <w:t>冬季施工的施工组织</w:t>
      </w:r>
      <w:r w:rsidRPr="00F66569">
        <w:rPr>
          <w:rFonts w:ascii="仿宋" w:eastAsia="仿宋" w:hAnsi="仿宋" w:cs="宋体" w:hint="eastAsia"/>
          <w:sz w:val="24"/>
        </w:rPr>
        <w:t>、</w:t>
      </w:r>
      <w:r w:rsidRPr="00F66569">
        <w:rPr>
          <w:rFonts w:ascii="仿宋" w:eastAsia="仿宋" w:hAnsi="仿宋" w:cs="宋体"/>
          <w:sz w:val="24"/>
        </w:rPr>
        <w:t>工期要求</w:t>
      </w:r>
      <w:r w:rsidRPr="00F66569">
        <w:rPr>
          <w:rFonts w:ascii="仿宋" w:eastAsia="仿宋" w:hAnsi="仿宋" w:cs="宋体" w:hint="eastAsia"/>
          <w:sz w:val="24"/>
        </w:rPr>
        <w:t>、</w:t>
      </w:r>
      <w:r w:rsidRPr="00F66569">
        <w:rPr>
          <w:rFonts w:ascii="仿宋" w:eastAsia="仿宋" w:hAnsi="仿宋" w:cs="宋体"/>
          <w:sz w:val="24"/>
        </w:rPr>
        <w:t>质量保证</w:t>
      </w:r>
      <w:r w:rsidRPr="00F66569">
        <w:rPr>
          <w:rFonts w:ascii="仿宋" w:eastAsia="仿宋" w:hAnsi="仿宋" w:cs="宋体" w:hint="eastAsia"/>
          <w:sz w:val="24"/>
        </w:rPr>
        <w:t>、</w:t>
      </w:r>
      <w:r w:rsidRPr="00F66569">
        <w:rPr>
          <w:rFonts w:ascii="仿宋" w:eastAsia="仿宋" w:hAnsi="仿宋" w:cs="宋体"/>
          <w:sz w:val="24"/>
        </w:rPr>
        <w:t>安全管控</w:t>
      </w:r>
      <w:r w:rsidRPr="00F66569">
        <w:rPr>
          <w:rFonts w:ascii="仿宋" w:eastAsia="仿宋" w:hAnsi="仿宋" w:cs="宋体" w:hint="eastAsia"/>
          <w:sz w:val="24"/>
        </w:rPr>
        <w:t>、</w:t>
      </w:r>
      <w:r w:rsidRPr="00F66569">
        <w:rPr>
          <w:rFonts w:ascii="仿宋" w:eastAsia="仿宋" w:hAnsi="仿宋" w:cs="宋体"/>
          <w:sz w:val="24"/>
        </w:rPr>
        <w:t>成本控制</w:t>
      </w:r>
      <w:r w:rsidRPr="00F66569">
        <w:rPr>
          <w:rFonts w:ascii="仿宋" w:eastAsia="仿宋" w:hAnsi="仿宋" w:cs="宋体" w:hint="eastAsia"/>
          <w:sz w:val="24"/>
        </w:rPr>
        <w:t>、</w:t>
      </w:r>
      <w:r w:rsidRPr="00F66569">
        <w:rPr>
          <w:rFonts w:ascii="仿宋" w:eastAsia="仿宋" w:hAnsi="仿宋" w:cs="宋体"/>
          <w:sz w:val="24"/>
        </w:rPr>
        <w:t>防火</w:t>
      </w:r>
      <w:r w:rsidRPr="00F66569">
        <w:rPr>
          <w:rFonts w:ascii="仿宋" w:eastAsia="仿宋" w:hAnsi="仿宋" w:cs="宋体" w:hint="eastAsia"/>
          <w:sz w:val="24"/>
        </w:rPr>
        <w:t>、</w:t>
      </w:r>
      <w:r w:rsidRPr="00F66569">
        <w:rPr>
          <w:rFonts w:ascii="仿宋" w:eastAsia="仿宋" w:hAnsi="仿宋" w:cs="宋体"/>
          <w:sz w:val="24"/>
        </w:rPr>
        <w:t>防冻等一系列问题都要合理妥善的解决</w:t>
      </w:r>
      <w:r w:rsidRPr="00F66569">
        <w:rPr>
          <w:rFonts w:ascii="仿宋" w:eastAsia="仿宋" w:hAnsi="仿宋" w:cs="宋体" w:hint="eastAsia"/>
          <w:sz w:val="24"/>
        </w:rPr>
        <w:t>，</w:t>
      </w:r>
      <w:r w:rsidRPr="00F66569">
        <w:rPr>
          <w:rFonts w:ascii="仿宋" w:eastAsia="仿宋" w:hAnsi="仿宋" w:cs="宋体"/>
          <w:sz w:val="24"/>
        </w:rPr>
        <w:t>施工难度大</w:t>
      </w:r>
      <w:r w:rsidRPr="00F66569">
        <w:rPr>
          <w:rFonts w:ascii="仿宋" w:eastAsia="仿宋" w:hAnsi="仿宋" w:cs="宋体" w:hint="eastAsia"/>
          <w:sz w:val="24"/>
        </w:rPr>
        <w:t>。</w:t>
      </w:r>
    </w:p>
    <w:p w:rsidR="00383BE5" w:rsidRPr="00F66569" w:rsidRDefault="00383BE5" w:rsidP="00383BE5">
      <w:pPr>
        <w:spacing w:line="440" w:lineRule="exact"/>
        <w:ind w:firstLineChars="200" w:firstLine="480"/>
        <w:rPr>
          <w:rFonts w:ascii="仿宋" w:eastAsia="仿宋" w:hAnsi="仿宋" w:cs="宋体"/>
          <w:sz w:val="24"/>
        </w:rPr>
      </w:pPr>
      <w:r w:rsidRPr="00F66569">
        <w:rPr>
          <w:rFonts w:ascii="仿宋" w:eastAsia="仿宋" w:hAnsi="仿宋" w:cs="宋体" w:hint="eastAsia"/>
          <w:sz w:val="24"/>
        </w:rPr>
        <w:t>6、上部结构、装饰施工时，垂直运输压力相对较大，尤其是金融大厦塔楼超高、钢结构单件重量较重，上部结构楼层面积较大，现场材料周转场地小，同时受工期要求影响，上部结构及装饰施工时，大量施工材料需及时吊运到施工层面进行施工，对垂直运输机械的选用、调配要求尤为重要。</w:t>
      </w:r>
    </w:p>
    <w:p w:rsidR="00383BE5" w:rsidRPr="00F66569" w:rsidRDefault="00383BE5" w:rsidP="00383BE5">
      <w:pPr>
        <w:spacing w:line="440" w:lineRule="exact"/>
        <w:ind w:firstLineChars="200" w:firstLine="480"/>
        <w:rPr>
          <w:rFonts w:ascii="仿宋" w:eastAsia="仿宋" w:hAnsi="仿宋" w:cs="宋体"/>
          <w:sz w:val="24"/>
        </w:rPr>
      </w:pPr>
      <w:r w:rsidRPr="00F66569">
        <w:rPr>
          <w:rFonts w:ascii="仿宋" w:eastAsia="仿宋" w:hAnsi="仿宋" w:cs="宋体" w:hint="eastAsia"/>
          <w:sz w:val="24"/>
        </w:rPr>
        <w:t>7、本工程混凝土总方量：28.8万m</w:t>
      </w:r>
      <w:r w:rsidRPr="00F66569">
        <w:rPr>
          <w:rFonts w:ascii="Calibri" w:eastAsia="仿宋" w:hAnsi="Calibri" w:cs="Calibri"/>
          <w:sz w:val="24"/>
        </w:rPr>
        <w:t>³</w:t>
      </w:r>
      <w:r w:rsidRPr="00F66569">
        <w:rPr>
          <w:rFonts w:ascii="仿宋" w:eastAsia="仿宋" w:hAnsi="仿宋" w:cs="宋体" w:hint="eastAsia"/>
          <w:sz w:val="24"/>
        </w:rPr>
        <w:t>（其中，基础大底板砼7.1万m</w:t>
      </w:r>
      <w:r w:rsidRPr="00F66569">
        <w:rPr>
          <w:rFonts w:ascii="Calibri" w:eastAsia="仿宋" w:hAnsi="Calibri" w:cs="Calibri"/>
          <w:sz w:val="24"/>
        </w:rPr>
        <w:t>³</w:t>
      </w:r>
      <w:r w:rsidRPr="00F66569">
        <w:rPr>
          <w:rFonts w:ascii="仿宋" w:eastAsia="仿宋" w:hAnsi="仿宋" w:cs="宋体" w:hint="eastAsia"/>
          <w:sz w:val="24"/>
        </w:rPr>
        <w:t>）；混凝土体量大，组织供应</w:t>
      </w:r>
      <w:r w:rsidRPr="00F66569">
        <w:rPr>
          <w:rFonts w:ascii="仿宋" w:eastAsia="仿宋" w:hAnsi="仿宋" w:cs="宋体"/>
          <w:sz w:val="24"/>
        </w:rPr>
        <w:t>难度大。</w:t>
      </w:r>
      <w:r w:rsidRPr="00F66569">
        <w:rPr>
          <w:rFonts w:ascii="仿宋" w:eastAsia="仿宋" w:hAnsi="仿宋" w:cs="宋体" w:hint="eastAsia"/>
          <w:sz w:val="24"/>
        </w:rPr>
        <w:t>南北金融大厦核心筒混凝土结构超高、建筑高度达到1</w:t>
      </w:r>
      <w:r w:rsidRPr="00F66569">
        <w:rPr>
          <w:rFonts w:ascii="仿宋" w:eastAsia="仿宋" w:hAnsi="仿宋" w:cs="宋体"/>
          <w:sz w:val="24"/>
        </w:rPr>
        <w:t>82</w:t>
      </w:r>
      <w:r w:rsidRPr="00F66569">
        <w:rPr>
          <w:rFonts w:ascii="仿宋" w:eastAsia="仿宋" w:hAnsi="仿宋" w:cs="宋体" w:hint="eastAsia"/>
          <w:sz w:val="24"/>
        </w:rPr>
        <w:t>m，复杂的结构形式，土建与钢结构穿插交替施工，技术要求高，施工难度大。</w:t>
      </w:r>
    </w:p>
    <w:p w:rsidR="00383BE5" w:rsidRPr="00F66569" w:rsidRDefault="00383BE5" w:rsidP="00383BE5">
      <w:pPr>
        <w:spacing w:line="440" w:lineRule="exact"/>
        <w:ind w:firstLineChars="200" w:firstLine="480"/>
        <w:rPr>
          <w:rFonts w:ascii="仿宋" w:eastAsia="仿宋" w:hAnsi="仿宋" w:cs="宋体"/>
          <w:sz w:val="24"/>
        </w:rPr>
      </w:pPr>
      <w:r w:rsidRPr="00F66569">
        <w:rPr>
          <w:rFonts w:ascii="仿宋" w:eastAsia="仿宋" w:hAnsi="仿宋" w:cs="宋体" w:hint="eastAsia"/>
          <w:sz w:val="24"/>
        </w:rPr>
        <w:t>8、上部施工阶段，钢柱灌芯工作量大、施工难度大，经多方研究最终采用钢柱侧向开孔、灌芯后补强进行施工，同时确保了施工进度与质量。</w:t>
      </w:r>
    </w:p>
    <w:p w:rsidR="00383BE5" w:rsidRPr="00F66569" w:rsidRDefault="00383BE5" w:rsidP="00383BE5">
      <w:pPr>
        <w:spacing w:line="440" w:lineRule="exact"/>
        <w:ind w:firstLineChars="200" w:firstLine="480"/>
        <w:rPr>
          <w:rFonts w:ascii="仿宋" w:eastAsia="仿宋" w:hAnsi="仿宋" w:cs="宋体"/>
          <w:sz w:val="24"/>
        </w:rPr>
      </w:pPr>
      <w:r w:rsidRPr="00F66569">
        <w:rPr>
          <w:rFonts w:ascii="仿宋" w:eastAsia="仿宋" w:hAnsi="仿宋" w:cs="宋体"/>
          <w:sz w:val="24"/>
        </w:rPr>
        <w:t>9</w:t>
      </w:r>
      <w:r w:rsidRPr="00F66569">
        <w:rPr>
          <w:rFonts w:ascii="仿宋" w:eastAsia="仿宋" w:hAnsi="仿宋" w:cs="宋体" w:hint="eastAsia"/>
          <w:sz w:val="24"/>
        </w:rPr>
        <w:t>、本工程总建筑面积达</w:t>
      </w:r>
      <w:r w:rsidRPr="00F66569">
        <w:rPr>
          <w:rFonts w:ascii="仿宋" w:eastAsia="仿宋" w:hAnsi="仿宋" w:cs="宋体"/>
          <w:sz w:val="24"/>
        </w:rPr>
        <w:t>492117</w:t>
      </w:r>
      <w:r w:rsidRPr="00F66569">
        <w:rPr>
          <w:rFonts w:ascii="仿宋" w:eastAsia="仿宋" w:hAnsi="仿宋" w:cs="宋体" w:hint="eastAsia"/>
          <w:sz w:val="24"/>
        </w:rPr>
        <w:t>m2，项目创优要求高，目前已荣获2015年中国钢结构金奖（国家优质工程），</w:t>
      </w:r>
      <w:r w:rsidRPr="00F66569">
        <w:rPr>
          <w:rFonts w:ascii="仿宋" w:eastAsia="仿宋" w:hAnsi="仿宋" w:cs="宋体"/>
          <w:sz w:val="24"/>
        </w:rPr>
        <w:t>金融大厦南北楼</w:t>
      </w:r>
      <w:r w:rsidRPr="00F66569">
        <w:rPr>
          <w:rFonts w:ascii="仿宋" w:eastAsia="仿宋" w:hAnsi="仿宋" w:cs="宋体" w:hint="eastAsia"/>
          <w:sz w:val="24"/>
        </w:rPr>
        <w:t>、</w:t>
      </w:r>
      <w:r w:rsidRPr="00F66569">
        <w:rPr>
          <w:rFonts w:ascii="仿宋" w:eastAsia="仿宋" w:hAnsi="仿宋" w:cs="宋体"/>
          <w:sz w:val="24"/>
        </w:rPr>
        <w:t>虹桥大都会</w:t>
      </w:r>
      <w:r w:rsidRPr="00F66569">
        <w:rPr>
          <w:rFonts w:ascii="仿宋" w:eastAsia="仿宋" w:hAnsi="仿宋" w:cs="宋体" w:hint="eastAsia"/>
          <w:sz w:val="24"/>
        </w:rPr>
        <w:t>、</w:t>
      </w:r>
      <w:r w:rsidRPr="00F66569">
        <w:rPr>
          <w:rFonts w:ascii="仿宋" w:eastAsia="仿宋" w:hAnsi="仿宋" w:cs="宋体"/>
          <w:sz w:val="24"/>
        </w:rPr>
        <w:t>商务大酒店四个单体分别荣获</w:t>
      </w:r>
      <w:r w:rsidRPr="00F66569">
        <w:rPr>
          <w:rFonts w:ascii="仿宋" w:eastAsia="仿宋" w:hAnsi="仿宋" w:cs="宋体" w:hint="eastAsia"/>
          <w:sz w:val="24"/>
        </w:rPr>
        <w:t>2015年度天津市建筑工程“结构海河杯”奖，金融大厦北楼荣获2017年“海河杯”奖，金融大厦南楼、商务大酒店、虹桥大都会分别荣获2017年度“金奖海河杯”，2</w:t>
      </w:r>
      <w:r w:rsidRPr="00F66569">
        <w:rPr>
          <w:rFonts w:ascii="仿宋" w:eastAsia="仿宋" w:hAnsi="仿宋" w:cs="宋体"/>
          <w:sz w:val="24"/>
        </w:rPr>
        <w:t>013年荣获天津市</w:t>
      </w:r>
      <w:r w:rsidRPr="00F66569">
        <w:rPr>
          <w:rFonts w:ascii="仿宋" w:eastAsia="仿宋" w:hAnsi="仿宋" w:cs="宋体" w:hint="eastAsia"/>
          <w:sz w:val="24"/>
        </w:rPr>
        <w:t>“</w:t>
      </w:r>
      <w:r w:rsidRPr="00F66569">
        <w:rPr>
          <w:rFonts w:ascii="仿宋" w:eastAsia="仿宋" w:hAnsi="仿宋" w:cs="宋体"/>
          <w:sz w:val="24"/>
        </w:rPr>
        <w:t>市级文明工地</w:t>
      </w:r>
      <w:r w:rsidRPr="00F66569">
        <w:rPr>
          <w:rFonts w:ascii="仿宋" w:eastAsia="仿宋" w:hAnsi="仿宋" w:cs="宋体" w:hint="eastAsia"/>
          <w:sz w:val="24"/>
        </w:rPr>
        <w:t>”，南北金融大厦于2016年通过LEED绿色建筑认证。深基坑施工阶段成为天津市第一个“深基坑观摩工地”。</w:t>
      </w:r>
    </w:p>
    <w:p w:rsidR="00383BE5" w:rsidRPr="00F66569" w:rsidRDefault="00383BE5" w:rsidP="00383BE5">
      <w:pPr>
        <w:spacing w:line="360" w:lineRule="auto"/>
        <w:ind w:firstLineChars="200" w:firstLine="482"/>
        <w:jc w:val="left"/>
        <w:rPr>
          <w:rFonts w:ascii="仿宋" w:eastAsia="仿宋" w:hAnsi="仿宋" w:cs="宋体"/>
          <w:b/>
          <w:sz w:val="24"/>
        </w:rPr>
      </w:pPr>
      <w:r w:rsidRPr="00F66569">
        <w:rPr>
          <w:rFonts w:ascii="仿宋" w:eastAsia="仿宋" w:hAnsi="仿宋" w:cs="宋体" w:hint="eastAsia"/>
          <w:b/>
          <w:sz w:val="24"/>
        </w:rPr>
        <w:t>工程社会价值：</w:t>
      </w:r>
    </w:p>
    <w:p w:rsidR="00383BE5" w:rsidRPr="00F66569" w:rsidRDefault="00383BE5" w:rsidP="00383BE5">
      <w:pPr>
        <w:spacing w:line="440" w:lineRule="exact"/>
        <w:ind w:firstLineChars="200" w:firstLine="480"/>
        <w:rPr>
          <w:rFonts w:ascii="仿宋" w:eastAsia="仿宋" w:hAnsi="仿宋" w:cs="宋体"/>
          <w:sz w:val="24"/>
        </w:rPr>
      </w:pPr>
      <w:r w:rsidRPr="00F66569">
        <w:rPr>
          <w:rFonts w:ascii="仿宋" w:eastAsia="仿宋" w:hAnsi="仿宋" w:cs="宋体" w:hint="eastAsia"/>
          <w:sz w:val="24"/>
        </w:rPr>
        <w:lastRenderedPageBreak/>
        <w:t>（1）本项目</w:t>
      </w:r>
      <w:r w:rsidRPr="00F66569">
        <w:rPr>
          <w:rFonts w:ascii="仿宋" w:eastAsia="仿宋" w:hAnsi="仿宋" w:cs="宋体"/>
          <w:sz w:val="24"/>
        </w:rPr>
        <w:t>业态繁多</w:t>
      </w:r>
      <w:r w:rsidRPr="00F66569">
        <w:rPr>
          <w:rFonts w:ascii="仿宋" w:eastAsia="仿宋" w:hAnsi="仿宋" w:cs="宋体" w:hint="eastAsia"/>
          <w:sz w:val="24"/>
        </w:rPr>
        <w:t>，建设规模宏大、功能丰富、建设标准高、社会影响广泛，对推动区域经济发展具有深远影响。</w:t>
      </w:r>
    </w:p>
    <w:p w:rsidR="00383BE5" w:rsidRPr="00F66569" w:rsidRDefault="00383BE5" w:rsidP="00383BE5">
      <w:pPr>
        <w:spacing w:line="440" w:lineRule="exact"/>
        <w:ind w:firstLineChars="200" w:firstLine="480"/>
        <w:rPr>
          <w:rFonts w:ascii="仿宋" w:eastAsia="仿宋" w:hAnsi="仿宋" w:cs="宋体"/>
          <w:sz w:val="24"/>
        </w:rPr>
      </w:pPr>
      <w:r w:rsidRPr="00F66569">
        <w:rPr>
          <w:rFonts w:ascii="仿宋" w:eastAsia="仿宋" w:hAnsi="仿宋" w:cs="宋体" w:hint="eastAsia"/>
          <w:sz w:val="24"/>
        </w:rPr>
        <w:t>（2）建设项目应用新材料、新技术，并且不断的创新，促进新工艺、新技术的发展，带动建设行业的发展。</w:t>
      </w:r>
    </w:p>
    <w:p w:rsidR="00383BE5" w:rsidRPr="00F66569" w:rsidRDefault="00383BE5" w:rsidP="00383BE5">
      <w:pPr>
        <w:spacing w:line="440" w:lineRule="exact"/>
        <w:ind w:firstLineChars="200" w:firstLine="480"/>
        <w:rPr>
          <w:rFonts w:ascii="仿宋" w:eastAsia="仿宋" w:hAnsi="仿宋" w:cs="宋体"/>
          <w:sz w:val="24"/>
        </w:rPr>
      </w:pPr>
      <w:r w:rsidRPr="00F66569">
        <w:rPr>
          <w:rFonts w:ascii="仿宋" w:eastAsia="仿宋" w:hAnsi="仿宋" w:cs="宋体" w:hint="eastAsia"/>
          <w:sz w:val="24"/>
        </w:rPr>
        <w:t>（3）本工程的建设及实施为建筑行业的设计施工发展提供了经验。特别是深基坑及超高层施工技术为类似工程提供了更为有价值的参考。</w:t>
      </w:r>
    </w:p>
    <w:p w:rsidR="00383BE5" w:rsidRPr="00F66569" w:rsidRDefault="00383BE5" w:rsidP="004D2BBC">
      <w:pPr>
        <w:pStyle w:val="1"/>
        <w:spacing w:beforeLines="50" w:after="0" w:line="360" w:lineRule="auto"/>
        <w:rPr>
          <w:rFonts w:ascii="仿宋" w:eastAsia="仿宋" w:hAnsi="仿宋"/>
          <w:bCs w:val="0"/>
          <w:kern w:val="2"/>
          <w:sz w:val="24"/>
          <w:szCs w:val="24"/>
        </w:rPr>
      </w:pPr>
      <w:r w:rsidRPr="00F66569">
        <w:rPr>
          <w:rFonts w:ascii="仿宋" w:eastAsia="仿宋" w:hAnsi="仿宋" w:hint="eastAsia"/>
          <w:bCs w:val="0"/>
          <w:kern w:val="2"/>
          <w:sz w:val="24"/>
          <w:szCs w:val="24"/>
        </w:rPr>
        <w:t>三、实施时间</w:t>
      </w:r>
    </w:p>
    <w:p w:rsidR="00383BE5" w:rsidRPr="00F66569" w:rsidRDefault="00383BE5" w:rsidP="00383BE5">
      <w:pPr>
        <w:spacing w:line="440" w:lineRule="exact"/>
        <w:ind w:firstLineChars="200" w:firstLine="480"/>
        <w:rPr>
          <w:rFonts w:ascii="仿宋" w:eastAsia="仿宋" w:hAnsi="仿宋"/>
          <w:sz w:val="24"/>
        </w:rPr>
      </w:pPr>
      <w:r w:rsidRPr="00F66569">
        <w:rPr>
          <w:rFonts w:ascii="仿宋" w:eastAsia="仿宋" w:hAnsi="仿宋" w:hint="eastAsia"/>
          <w:sz w:val="24"/>
        </w:rPr>
        <w:t>针对本工程建设特殊性，项目管理部制定了实施计划表，如下表</w:t>
      </w:r>
      <w:r w:rsidRPr="00F66569">
        <w:rPr>
          <w:rFonts w:ascii="仿宋" w:eastAsia="仿宋" w:hAnsi="仿宋"/>
          <w:sz w:val="24"/>
        </w:rPr>
        <w:t>2</w:t>
      </w:r>
      <w:r w:rsidRPr="00F66569">
        <w:rPr>
          <w:rFonts w:ascii="仿宋" w:eastAsia="仿宋" w:hAnsi="仿宋" w:hint="eastAsia"/>
          <w:sz w:val="24"/>
        </w:rPr>
        <w:t>所示：</w:t>
      </w:r>
    </w:p>
    <w:p w:rsidR="00383BE5" w:rsidRPr="00F66569" w:rsidRDefault="00383BE5" w:rsidP="00383BE5">
      <w:pPr>
        <w:spacing w:line="360" w:lineRule="auto"/>
        <w:jc w:val="center"/>
        <w:rPr>
          <w:rFonts w:ascii="仿宋" w:eastAsia="仿宋" w:hAnsi="仿宋"/>
          <w:sz w:val="24"/>
        </w:rPr>
      </w:pPr>
      <w:r w:rsidRPr="00F66569">
        <w:rPr>
          <w:rFonts w:ascii="仿宋" w:eastAsia="仿宋" w:hAnsi="仿宋" w:hint="eastAsia"/>
          <w:b/>
          <w:sz w:val="24"/>
        </w:rPr>
        <w:t>表</w:t>
      </w:r>
      <w:r w:rsidRPr="00F66569">
        <w:rPr>
          <w:rFonts w:ascii="仿宋" w:eastAsia="仿宋" w:hAnsi="仿宋"/>
          <w:b/>
          <w:sz w:val="24"/>
        </w:rPr>
        <w:t>2</w:t>
      </w:r>
      <w:r w:rsidRPr="00F66569">
        <w:rPr>
          <w:rFonts w:ascii="仿宋" w:eastAsia="仿宋" w:hAnsi="仿宋" w:hint="eastAsia"/>
          <w:b/>
          <w:sz w:val="24"/>
        </w:rPr>
        <w:t>. 实施时间计划表</w:t>
      </w:r>
    </w:p>
    <w:tbl>
      <w:tblPr>
        <w:tblW w:w="0" w:type="auto"/>
        <w:jc w:val="center"/>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871"/>
        <w:gridCol w:w="2181"/>
        <w:gridCol w:w="1984"/>
        <w:gridCol w:w="1843"/>
        <w:gridCol w:w="1292"/>
      </w:tblGrid>
      <w:tr w:rsidR="00383BE5" w:rsidRPr="00F66569" w:rsidTr="00CE0C29">
        <w:trPr>
          <w:trHeight w:val="510"/>
          <w:tblCellSpacing w:w="0" w:type="dxa"/>
          <w:jc w:val="center"/>
        </w:trPr>
        <w:tc>
          <w:tcPr>
            <w:tcW w:w="871" w:type="dxa"/>
            <w:shd w:val="clear" w:color="auto" w:fill="DBE5F1"/>
            <w:vAlign w:val="center"/>
          </w:tcPr>
          <w:p w:rsidR="00383BE5" w:rsidRPr="00F66569" w:rsidRDefault="00383BE5" w:rsidP="00CE0C29">
            <w:pPr>
              <w:spacing w:line="360" w:lineRule="auto"/>
              <w:jc w:val="center"/>
              <w:outlineLvl w:val="0"/>
              <w:rPr>
                <w:rFonts w:ascii="仿宋" w:eastAsia="仿宋" w:hAnsi="仿宋"/>
                <w:b/>
                <w:sz w:val="24"/>
              </w:rPr>
            </w:pPr>
            <w:r w:rsidRPr="00F66569">
              <w:rPr>
                <w:rFonts w:ascii="仿宋" w:eastAsia="仿宋" w:hAnsi="仿宋" w:hint="eastAsia"/>
                <w:b/>
                <w:sz w:val="24"/>
              </w:rPr>
              <w:t>序号</w:t>
            </w:r>
          </w:p>
        </w:tc>
        <w:tc>
          <w:tcPr>
            <w:tcW w:w="2181" w:type="dxa"/>
            <w:shd w:val="clear" w:color="auto" w:fill="DBE5F1"/>
            <w:vAlign w:val="center"/>
          </w:tcPr>
          <w:p w:rsidR="00383BE5" w:rsidRPr="00F66569" w:rsidRDefault="00383BE5" w:rsidP="00CE0C29">
            <w:pPr>
              <w:spacing w:line="360" w:lineRule="auto"/>
              <w:jc w:val="center"/>
              <w:outlineLvl w:val="0"/>
              <w:rPr>
                <w:rFonts w:ascii="仿宋" w:eastAsia="仿宋" w:hAnsi="仿宋"/>
                <w:b/>
                <w:sz w:val="24"/>
              </w:rPr>
            </w:pPr>
            <w:r w:rsidRPr="00F66569">
              <w:rPr>
                <w:rFonts w:ascii="仿宋" w:eastAsia="仿宋" w:hAnsi="仿宋" w:hint="eastAsia"/>
                <w:b/>
                <w:sz w:val="24"/>
              </w:rPr>
              <w:t>项目实施阶段</w:t>
            </w:r>
          </w:p>
        </w:tc>
        <w:tc>
          <w:tcPr>
            <w:tcW w:w="1984" w:type="dxa"/>
            <w:shd w:val="clear" w:color="auto" w:fill="DBE5F1"/>
            <w:vAlign w:val="center"/>
          </w:tcPr>
          <w:p w:rsidR="00383BE5" w:rsidRPr="00F66569" w:rsidRDefault="00383BE5" w:rsidP="00CE0C29">
            <w:pPr>
              <w:spacing w:line="360" w:lineRule="auto"/>
              <w:jc w:val="center"/>
              <w:outlineLvl w:val="0"/>
              <w:rPr>
                <w:rFonts w:ascii="仿宋" w:eastAsia="仿宋" w:hAnsi="仿宋"/>
                <w:b/>
                <w:sz w:val="24"/>
              </w:rPr>
            </w:pPr>
            <w:r w:rsidRPr="00F66569">
              <w:rPr>
                <w:rFonts w:ascii="仿宋" w:eastAsia="仿宋" w:hAnsi="仿宋" w:hint="eastAsia"/>
                <w:b/>
                <w:sz w:val="24"/>
              </w:rPr>
              <w:t>起始时间</w:t>
            </w:r>
          </w:p>
        </w:tc>
        <w:tc>
          <w:tcPr>
            <w:tcW w:w="1843" w:type="dxa"/>
            <w:shd w:val="clear" w:color="auto" w:fill="DBE5F1"/>
            <w:vAlign w:val="center"/>
          </w:tcPr>
          <w:p w:rsidR="00383BE5" w:rsidRPr="00F66569" w:rsidRDefault="00383BE5" w:rsidP="00CE0C29">
            <w:pPr>
              <w:spacing w:line="360" w:lineRule="auto"/>
              <w:jc w:val="center"/>
              <w:outlineLvl w:val="0"/>
              <w:rPr>
                <w:rFonts w:ascii="仿宋" w:eastAsia="仿宋" w:hAnsi="仿宋"/>
                <w:b/>
                <w:sz w:val="24"/>
              </w:rPr>
            </w:pPr>
            <w:r w:rsidRPr="00F66569">
              <w:rPr>
                <w:rFonts w:ascii="仿宋" w:eastAsia="仿宋" w:hAnsi="仿宋" w:hint="eastAsia"/>
                <w:b/>
                <w:sz w:val="24"/>
              </w:rPr>
              <w:t>结束时间</w:t>
            </w:r>
          </w:p>
        </w:tc>
        <w:tc>
          <w:tcPr>
            <w:tcW w:w="1292" w:type="dxa"/>
            <w:shd w:val="clear" w:color="auto" w:fill="DBE5F1"/>
            <w:vAlign w:val="center"/>
          </w:tcPr>
          <w:p w:rsidR="00383BE5" w:rsidRPr="00F66569" w:rsidRDefault="00383BE5" w:rsidP="00CE0C29">
            <w:pPr>
              <w:spacing w:line="360" w:lineRule="auto"/>
              <w:jc w:val="center"/>
              <w:outlineLvl w:val="0"/>
              <w:rPr>
                <w:rFonts w:ascii="仿宋" w:eastAsia="仿宋" w:hAnsi="仿宋"/>
                <w:b/>
                <w:sz w:val="24"/>
              </w:rPr>
            </w:pPr>
            <w:r w:rsidRPr="00F66569">
              <w:rPr>
                <w:rFonts w:ascii="仿宋" w:eastAsia="仿宋" w:hAnsi="仿宋" w:hint="eastAsia"/>
                <w:b/>
                <w:sz w:val="24"/>
              </w:rPr>
              <w:t>备注</w:t>
            </w:r>
          </w:p>
        </w:tc>
      </w:tr>
      <w:tr w:rsidR="00383BE5" w:rsidRPr="00F66569" w:rsidTr="00CE0C29">
        <w:trPr>
          <w:trHeight w:hRule="exact" w:val="454"/>
          <w:tblCellSpacing w:w="0" w:type="dxa"/>
          <w:jc w:val="center"/>
        </w:trPr>
        <w:tc>
          <w:tcPr>
            <w:tcW w:w="871" w:type="dxa"/>
            <w:shd w:val="clear" w:color="auto" w:fill="DBE5F1"/>
            <w:vAlign w:val="center"/>
          </w:tcPr>
          <w:p w:rsidR="00383BE5" w:rsidRPr="00F66569" w:rsidRDefault="00383BE5" w:rsidP="00CE0C29">
            <w:pPr>
              <w:spacing w:line="360" w:lineRule="auto"/>
              <w:jc w:val="center"/>
              <w:outlineLvl w:val="0"/>
              <w:rPr>
                <w:rFonts w:ascii="仿宋" w:eastAsia="仿宋" w:hAnsi="仿宋"/>
                <w:b/>
                <w:sz w:val="24"/>
              </w:rPr>
            </w:pPr>
            <w:r w:rsidRPr="00F66569">
              <w:rPr>
                <w:rFonts w:ascii="仿宋" w:eastAsia="仿宋" w:hAnsi="仿宋"/>
                <w:b/>
                <w:sz w:val="24"/>
              </w:rPr>
              <w:t>1</w:t>
            </w:r>
          </w:p>
        </w:tc>
        <w:tc>
          <w:tcPr>
            <w:tcW w:w="2181" w:type="dxa"/>
            <w:shd w:val="clear" w:color="auto" w:fill="F2F2F2"/>
            <w:vAlign w:val="center"/>
          </w:tcPr>
          <w:p w:rsidR="00383BE5" w:rsidRPr="00F66569" w:rsidRDefault="00383BE5" w:rsidP="00CE0C29">
            <w:pPr>
              <w:spacing w:line="360" w:lineRule="auto"/>
              <w:jc w:val="center"/>
              <w:outlineLvl w:val="0"/>
              <w:rPr>
                <w:rFonts w:ascii="仿宋" w:eastAsia="仿宋" w:hAnsi="仿宋"/>
                <w:sz w:val="24"/>
              </w:rPr>
            </w:pPr>
            <w:r w:rsidRPr="00F66569">
              <w:rPr>
                <w:rFonts w:ascii="仿宋" w:eastAsia="仿宋" w:hAnsi="仿宋" w:hint="eastAsia"/>
                <w:sz w:val="24"/>
              </w:rPr>
              <w:t>实施时间</w:t>
            </w:r>
          </w:p>
        </w:tc>
        <w:tc>
          <w:tcPr>
            <w:tcW w:w="1984" w:type="dxa"/>
            <w:shd w:val="clear" w:color="auto" w:fill="F2F2F2"/>
            <w:vAlign w:val="center"/>
          </w:tcPr>
          <w:p w:rsidR="00383BE5" w:rsidRPr="00F66569" w:rsidRDefault="00383BE5" w:rsidP="00CE0C29">
            <w:pPr>
              <w:spacing w:line="360" w:lineRule="auto"/>
              <w:jc w:val="center"/>
              <w:outlineLvl w:val="0"/>
              <w:rPr>
                <w:rFonts w:ascii="仿宋" w:eastAsia="仿宋" w:hAnsi="仿宋"/>
                <w:sz w:val="24"/>
              </w:rPr>
            </w:pPr>
            <w:r w:rsidRPr="00F66569">
              <w:rPr>
                <w:rFonts w:ascii="仿宋" w:eastAsia="仿宋" w:hAnsi="仿宋"/>
                <w:sz w:val="24"/>
              </w:rPr>
              <w:t>201</w:t>
            </w:r>
            <w:r w:rsidRPr="00F66569">
              <w:rPr>
                <w:rFonts w:ascii="仿宋" w:eastAsia="仿宋" w:hAnsi="仿宋" w:hint="eastAsia"/>
                <w:sz w:val="24"/>
              </w:rPr>
              <w:t>3年</w:t>
            </w:r>
            <w:r w:rsidRPr="00F66569">
              <w:rPr>
                <w:rFonts w:ascii="仿宋" w:eastAsia="仿宋" w:hAnsi="仿宋"/>
                <w:sz w:val="24"/>
              </w:rPr>
              <w:t>5</w:t>
            </w:r>
            <w:r w:rsidRPr="00F66569">
              <w:rPr>
                <w:rFonts w:ascii="仿宋" w:eastAsia="仿宋" w:hAnsi="仿宋" w:hint="eastAsia"/>
                <w:sz w:val="24"/>
              </w:rPr>
              <w:t>月</w:t>
            </w:r>
          </w:p>
        </w:tc>
        <w:tc>
          <w:tcPr>
            <w:tcW w:w="1843" w:type="dxa"/>
            <w:shd w:val="clear" w:color="auto" w:fill="F2F2F2"/>
            <w:vAlign w:val="center"/>
          </w:tcPr>
          <w:p w:rsidR="00383BE5" w:rsidRPr="00F66569" w:rsidRDefault="00383BE5" w:rsidP="00CE0C29">
            <w:pPr>
              <w:spacing w:line="360" w:lineRule="auto"/>
              <w:jc w:val="center"/>
              <w:outlineLvl w:val="0"/>
              <w:rPr>
                <w:rFonts w:ascii="仿宋" w:eastAsia="仿宋" w:hAnsi="仿宋"/>
                <w:sz w:val="24"/>
              </w:rPr>
            </w:pPr>
            <w:r w:rsidRPr="00F66569">
              <w:rPr>
                <w:rFonts w:ascii="仿宋" w:eastAsia="仿宋" w:hAnsi="仿宋"/>
                <w:sz w:val="24"/>
              </w:rPr>
              <w:t>2017</w:t>
            </w:r>
            <w:r w:rsidRPr="00F66569">
              <w:rPr>
                <w:rFonts w:ascii="仿宋" w:eastAsia="仿宋" w:hAnsi="仿宋" w:hint="eastAsia"/>
                <w:sz w:val="24"/>
              </w:rPr>
              <w:t>年</w:t>
            </w:r>
            <w:r w:rsidRPr="00F66569">
              <w:rPr>
                <w:rFonts w:ascii="仿宋" w:eastAsia="仿宋" w:hAnsi="仿宋"/>
                <w:sz w:val="24"/>
              </w:rPr>
              <w:t>6</w:t>
            </w:r>
            <w:r w:rsidRPr="00F66569">
              <w:rPr>
                <w:rFonts w:ascii="仿宋" w:eastAsia="仿宋" w:hAnsi="仿宋" w:hint="eastAsia"/>
                <w:sz w:val="24"/>
              </w:rPr>
              <w:t>月</w:t>
            </w:r>
          </w:p>
        </w:tc>
        <w:tc>
          <w:tcPr>
            <w:tcW w:w="1292" w:type="dxa"/>
            <w:shd w:val="clear" w:color="auto" w:fill="F2F2F2"/>
            <w:vAlign w:val="center"/>
          </w:tcPr>
          <w:p w:rsidR="00383BE5" w:rsidRPr="00F66569" w:rsidRDefault="00383BE5" w:rsidP="00CE0C29">
            <w:pPr>
              <w:spacing w:line="360" w:lineRule="auto"/>
              <w:jc w:val="center"/>
              <w:outlineLvl w:val="0"/>
              <w:rPr>
                <w:rFonts w:ascii="仿宋" w:eastAsia="仿宋" w:hAnsi="仿宋"/>
                <w:sz w:val="24"/>
              </w:rPr>
            </w:pPr>
          </w:p>
        </w:tc>
      </w:tr>
      <w:tr w:rsidR="00383BE5" w:rsidRPr="00F66569" w:rsidTr="00CE0C29">
        <w:trPr>
          <w:trHeight w:hRule="exact" w:val="454"/>
          <w:tblCellSpacing w:w="0" w:type="dxa"/>
          <w:jc w:val="center"/>
        </w:trPr>
        <w:tc>
          <w:tcPr>
            <w:tcW w:w="871" w:type="dxa"/>
            <w:shd w:val="clear" w:color="auto" w:fill="DBE5F1"/>
            <w:vAlign w:val="center"/>
          </w:tcPr>
          <w:p w:rsidR="00383BE5" w:rsidRPr="00F66569" w:rsidRDefault="00383BE5" w:rsidP="00CE0C29">
            <w:pPr>
              <w:spacing w:line="360" w:lineRule="auto"/>
              <w:jc w:val="center"/>
              <w:outlineLvl w:val="0"/>
              <w:rPr>
                <w:rFonts w:ascii="仿宋" w:eastAsia="仿宋" w:hAnsi="仿宋"/>
                <w:b/>
                <w:sz w:val="24"/>
              </w:rPr>
            </w:pPr>
            <w:r w:rsidRPr="00F66569">
              <w:rPr>
                <w:rFonts w:ascii="仿宋" w:eastAsia="仿宋" w:hAnsi="仿宋"/>
                <w:b/>
                <w:sz w:val="24"/>
              </w:rPr>
              <w:t>2</w:t>
            </w:r>
          </w:p>
        </w:tc>
        <w:tc>
          <w:tcPr>
            <w:tcW w:w="2181" w:type="dxa"/>
            <w:shd w:val="clear" w:color="auto" w:fill="F2F2F2"/>
            <w:vAlign w:val="center"/>
          </w:tcPr>
          <w:p w:rsidR="00383BE5" w:rsidRPr="00F66569" w:rsidRDefault="00383BE5" w:rsidP="00CE0C29">
            <w:pPr>
              <w:spacing w:line="360" w:lineRule="auto"/>
              <w:jc w:val="center"/>
              <w:outlineLvl w:val="0"/>
              <w:rPr>
                <w:rFonts w:ascii="仿宋" w:eastAsia="仿宋" w:hAnsi="仿宋"/>
                <w:sz w:val="24"/>
              </w:rPr>
            </w:pPr>
            <w:r w:rsidRPr="00F66569">
              <w:rPr>
                <w:rFonts w:ascii="仿宋" w:eastAsia="仿宋" w:hAnsi="仿宋" w:hint="eastAsia"/>
                <w:sz w:val="24"/>
              </w:rPr>
              <w:t>管理策划</w:t>
            </w:r>
          </w:p>
        </w:tc>
        <w:tc>
          <w:tcPr>
            <w:tcW w:w="1984" w:type="dxa"/>
            <w:shd w:val="clear" w:color="auto" w:fill="F2F2F2"/>
            <w:vAlign w:val="center"/>
          </w:tcPr>
          <w:p w:rsidR="00383BE5" w:rsidRPr="00F66569" w:rsidRDefault="00383BE5" w:rsidP="00CE0C29">
            <w:pPr>
              <w:spacing w:line="360" w:lineRule="auto"/>
              <w:jc w:val="center"/>
              <w:outlineLvl w:val="0"/>
              <w:rPr>
                <w:rFonts w:ascii="仿宋" w:eastAsia="仿宋" w:hAnsi="仿宋"/>
                <w:sz w:val="24"/>
              </w:rPr>
            </w:pPr>
            <w:r w:rsidRPr="00F66569">
              <w:rPr>
                <w:rFonts w:ascii="仿宋" w:eastAsia="仿宋" w:hAnsi="仿宋"/>
                <w:sz w:val="24"/>
              </w:rPr>
              <w:t>201</w:t>
            </w:r>
            <w:r w:rsidRPr="00F66569">
              <w:rPr>
                <w:rFonts w:ascii="仿宋" w:eastAsia="仿宋" w:hAnsi="仿宋" w:hint="eastAsia"/>
                <w:sz w:val="24"/>
              </w:rPr>
              <w:t>3年</w:t>
            </w:r>
            <w:r w:rsidRPr="00F66569">
              <w:rPr>
                <w:rFonts w:ascii="仿宋" w:eastAsia="仿宋" w:hAnsi="仿宋"/>
                <w:sz w:val="24"/>
              </w:rPr>
              <w:t>5</w:t>
            </w:r>
            <w:r w:rsidRPr="00F66569">
              <w:rPr>
                <w:rFonts w:ascii="仿宋" w:eastAsia="仿宋" w:hAnsi="仿宋" w:hint="eastAsia"/>
                <w:sz w:val="24"/>
              </w:rPr>
              <w:t>月</w:t>
            </w:r>
          </w:p>
        </w:tc>
        <w:tc>
          <w:tcPr>
            <w:tcW w:w="1843" w:type="dxa"/>
            <w:shd w:val="clear" w:color="auto" w:fill="F2F2F2"/>
            <w:vAlign w:val="center"/>
          </w:tcPr>
          <w:p w:rsidR="00383BE5" w:rsidRPr="00F66569" w:rsidRDefault="00383BE5" w:rsidP="00CE0C29">
            <w:pPr>
              <w:spacing w:line="360" w:lineRule="auto"/>
              <w:jc w:val="center"/>
              <w:outlineLvl w:val="0"/>
              <w:rPr>
                <w:rFonts w:ascii="仿宋" w:eastAsia="仿宋" w:hAnsi="仿宋"/>
                <w:sz w:val="24"/>
              </w:rPr>
            </w:pPr>
            <w:r w:rsidRPr="00F66569">
              <w:rPr>
                <w:rFonts w:ascii="仿宋" w:eastAsia="仿宋" w:hAnsi="仿宋"/>
                <w:sz w:val="24"/>
              </w:rPr>
              <w:t>201</w:t>
            </w:r>
            <w:r w:rsidRPr="00F66569">
              <w:rPr>
                <w:rFonts w:ascii="仿宋" w:eastAsia="仿宋" w:hAnsi="仿宋" w:hint="eastAsia"/>
                <w:sz w:val="24"/>
              </w:rPr>
              <w:t>3年</w:t>
            </w:r>
            <w:r w:rsidRPr="00F66569">
              <w:rPr>
                <w:rFonts w:ascii="仿宋" w:eastAsia="仿宋" w:hAnsi="仿宋"/>
                <w:sz w:val="24"/>
              </w:rPr>
              <w:t>7</w:t>
            </w:r>
            <w:r w:rsidRPr="00F66569">
              <w:rPr>
                <w:rFonts w:ascii="仿宋" w:eastAsia="仿宋" w:hAnsi="仿宋" w:hint="eastAsia"/>
                <w:sz w:val="24"/>
              </w:rPr>
              <w:t>月</w:t>
            </w:r>
          </w:p>
        </w:tc>
        <w:tc>
          <w:tcPr>
            <w:tcW w:w="1292" w:type="dxa"/>
            <w:shd w:val="clear" w:color="auto" w:fill="F2F2F2"/>
            <w:vAlign w:val="center"/>
          </w:tcPr>
          <w:p w:rsidR="00383BE5" w:rsidRPr="00F66569" w:rsidRDefault="00383BE5" w:rsidP="00CE0C29">
            <w:pPr>
              <w:spacing w:line="360" w:lineRule="auto"/>
              <w:jc w:val="center"/>
              <w:outlineLvl w:val="0"/>
              <w:rPr>
                <w:rFonts w:ascii="仿宋" w:eastAsia="仿宋" w:hAnsi="仿宋"/>
                <w:sz w:val="24"/>
              </w:rPr>
            </w:pPr>
          </w:p>
        </w:tc>
      </w:tr>
      <w:tr w:rsidR="00383BE5" w:rsidRPr="00F66569" w:rsidTr="00CE0C29">
        <w:trPr>
          <w:trHeight w:hRule="exact" w:val="454"/>
          <w:tblCellSpacing w:w="0" w:type="dxa"/>
          <w:jc w:val="center"/>
        </w:trPr>
        <w:tc>
          <w:tcPr>
            <w:tcW w:w="871" w:type="dxa"/>
            <w:shd w:val="clear" w:color="auto" w:fill="DBE5F1"/>
            <w:vAlign w:val="center"/>
          </w:tcPr>
          <w:p w:rsidR="00383BE5" w:rsidRPr="00F66569" w:rsidRDefault="00383BE5" w:rsidP="00CE0C29">
            <w:pPr>
              <w:spacing w:line="360" w:lineRule="auto"/>
              <w:jc w:val="center"/>
              <w:outlineLvl w:val="0"/>
              <w:rPr>
                <w:rFonts w:ascii="仿宋" w:eastAsia="仿宋" w:hAnsi="仿宋"/>
                <w:b/>
                <w:sz w:val="24"/>
              </w:rPr>
            </w:pPr>
            <w:r w:rsidRPr="00F66569">
              <w:rPr>
                <w:rFonts w:ascii="仿宋" w:eastAsia="仿宋" w:hAnsi="仿宋"/>
                <w:b/>
                <w:sz w:val="24"/>
              </w:rPr>
              <w:t>3</w:t>
            </w:r>
          </w:p>
        </w:tc>
        <w:tc>
          <w:tcPr>
            <w:tcW w:w="2181" w:type="dxa"/>
            <w:shd w:val="clear" w:color="auto" w:fill="F2F2F2"/>
            <w:vAlign w:val="center"/>
          </w:tcPr>
          <w:p w:rsidR="00383BE5" w:rsidRPr="00F66569" w:rsidRDefault="00383BE5" w:rsidP="00CE0C29">
            <w:pPr>
              <w:spacing w:line="360" w:lineRule="auto"/>
              <w:jc w:val="center"/>
              <w:outlineLvl w:val="0"/>
              <w:rPr>
                <w:rFonts w:ascii="仿宋" w:eastAsia="仿宋" w:hAnsi="仿宋"/>
                <w:sz w:val="24"/>
              </w:rPr>
            </w:pPr>
            <w:r w:rsidRPr="00F66569">
              <w:rPr>
                <w:rFonts w:ascii="仿宋" w:eastAsia="仿宋" w:hAnsi="仿宋" w:hint="eastAsia"/>
                <w:sz w:val="24"/>
              </w:rPr>
              <w:t>管理措施实施</w:t>
            </w:r>
          </w:p>
        </w:tc>
        <w:tc>
          <w:tcPr>
            <w:tcW w:w="1984" w:type="dxa"/>
            <w:shd w:val="clear" w:color="auto" w:fill="F2F2F2"/>
            <w:vAlign w:val="center"/>
          </w:tcPr>
          <w:p w:rsidR="00383BE5" w:rsidRPr="00F66569" w:rsidRDefault="00383BE5" w:rsidP="00CE0C29">
            <w:pPr>
              <w:spacing w:line="360" w:lineRule="auto"/>
              <w:jc w:val="center"/>
              <w:outlineLvl w:val="0"/>
              <w:rPr>
                <w:rFonts w:ascii="仿宋" w:eastAsia="仿宋" w:hAnsi="仿宋"/>
                <w:sz w:val="24"/>
              </w:rPr>
            </w:pPr>
            <w:r w:rsidRPr="00F66569">
              <w:rPr>
                <w:rFonts w:ascii="仿宋" w:eastAsia="仿宋" w:hAnsi="仿宋"/>
                <w:sz w:val="24"/>
              </w:rPr>
              <w:t>201</w:t>
            </w:r>
            <w:r w:rsidRPr="00F66569">
              <w:rPr>
                <w:rFonts w:ascii="仿宋" w:eastAsia="仿宋" w:hAnsi="仿宋" w:hint="eastAsia"/>
                <w:sz w:val="24"/>
              </w:rPr>
              <w:t>3年</w:t>
            </w:r>
            <w:r w:rsidRPr="00F66569">
              <w:rPr>
                <w:rFonts w:ascii="仿宋" w:eastAsia="仿宋" w:hAnsi="仿宋"/>
                <w:sz w:val="24"/>
              </w:rPr>
              <w:t>7</w:t>
            </w:r>
            <w:r w:rsidRPr="00F66569">
              <w:rPr>
                <w:rFonts w:ascii="仿宋" w:eastAsia="仿宋" w:hAnsi="仿宋" w:hint="eastAsia"/>
                <w:sz w:val="24"/>
              </w:rPr>
              <w:t>月</w:t>
            </w:r>
          </w:p>
        </w:tc>
        <w:tc>
          <w:tcPr>
            <w:tcW w:w="1843" w:type="dxa"/>
            <w:shd w:val="clear" w:color="auto" w:fill="F2F2F2"/>
            <w:vAlign w:val="center"/>
          </w:tcPr>
          <w:p w:rsidR="00383BE5" w:rsidRPr="00F66569" w:rsidRDefault="00383BE5" w:rsidP="00CE0C29">
            <w:pPr>
              <w:spacing w:line="360" w:lineRule="auto"/>
              <w:jc w:val="center"/>
              <w:outlineLvl w:val="0"/>
              <w:rPr>
                <w:rFonts w:ascii="仿宋" w:eastAsia="仿宋" w:hAnsi="仿宋"/>
                <w:sz w:val="24"/>
              </w:rPr>
            </w:pPr>
            <w:r w:rsidRPr="00F66569">
              <w:rPr>
                <w:rFonts w:ascii="仿宋" w:eastAsia="仿宋" w:hAnsi="仿宋"/>
                <w:sz w:val="24"/>
              </w:rPr>
              <w:t>2017</w:t>
            </w:r>
            <w:r w:rsidRPr="00F66569">
              <w:rPr>
                <w:rFonts w:ascii="仿宋" w:eastAsia="仿宋" w:hAnsi="仿宋" w:hint="eastAsia"/>
                <w:sz w:val="24"/>
              </w:rPr>
              <w:t>年</w:t>
            </w:r>
            <w:r w:rsidRPr="00F66569">
              <w:rPr>
                <w:rFonts w:ascii="仿宋" w:eastAsia="仿宋" w:hAnsi="仿宋"/>
                <w:sz w:val="24"/>
              </w:rPr>
              <w:t>6</w:t>
            </w:r>
            <w:r w:rsidRPr="00F66569">
              <w:rPr>
                <w:rFonts w:ascii="仿宋" w:eastAsia="仿宋" w:hAnsi="仿宋" w:hint="eastAsia"/>
                <w:sz w:val="24"/>
              </w:rPr>
              <w:t>月</w:t>
            </w:r>
          </w:p>
        </w:tc>
        <w:tc>
          <w:tcPr>
            <w:tcW w:w="1292" w:type="dxa"/>
            <w:shd w:val="clear" w:color="auto" w:fill="F2F2F2"/>
            <w:vAlign w:val="center"/>
          </w:tcPr>
          <w:p w:rsidR="00383BE5" w:rsidRPr="00F66569" w:rsidRDefault="00383BE5" w:rsidP="00CE0C29">
            <w:pPr>
              <w:spacing w:line="360" w:lineRule="auto"/>
              <w:jc w:val="center"/>
              <w:outlineLvl w:val="0"/>
              <w:rPr>
                <w:rFonts w:ascii="仿宋" w:eastAsia="仿宋" w:hAnsi="仿宋"/>
                <w:sz w:val="24"/>
              </w:rPr>
            </w:pPr>
          </w:p>
        </w:tc>
      </w:tr>
      <w:tr w:rsidR="00383BE5" w:rsidRPr="00F66569" w:rsidTr="00CE0C29">
        <w:trPr>
          <w:trHeight w:hRule="exact" w:val="454"/>
          <w:tblCellSpacing w:w="0" w:type="dxa"/>
          <w:jc w:val="center"/>
        </w:trPr>
        <w:tc>
          <w:tcPr>
            <w:tcW w:w="871" w:type="dxa"/>
            <w:shd w:val="clear" w:color="auto" w:fill="DBE5F1"/>
            <w:vAlign w:val="center"/>
          </w:tcPr>
          <w:p w:rsidR="00383BE5" w:rsidRPr="00F66569" w:rsidRDefault="00383BE5" w:rsidP="00CE0C29">
            <w:pPr>
              <w:spacing w:line="360" w:lineRule="auto"/>
              <w:jc w:val="center"/>
              <w:outlineLvl w:val="0"/>
              <w:rPr>
                <w:rFonts w:ascii="仿宋" w:eastAsia="仿宋" w:hAnsi="仿宋"/>
                <w:b/>
                <w:sz w:val="24"/>
              </w:rPr>
            </w:pPr>
            <w:r w:rsidRPr="00F66569">
              <w:rPr>
                <w:rFonts w:ascii="仿宋" w:eastAsia="仿宋" w:hAnsi="仿宋"/>
                <w:b/>
                <w:sz w:val="24"/>
              </w:rPr>
              <w:t>4</w:t>
            </w:r>
          </w:p>
        </w:tc>
        <w:tc>
          <w:tcPr>
            <w:tcW w:w="2181" w:type="dxa"/>
            <w:shd w:val="clear" w:color="auto" w:fill="F2F2F2"/>
            <w:vAlign w:val="center"/>
          </w:tcPr>
          <w:p w:rsidR="00383BE5" w:rsidRPr="00F66569" w:rsidRDefault="00383BE5" w:rsidP="00CE0C29">
            <w:pPr>
              <w:spacing w:line="360" w:lineRule="auto"/>
              <w:jc w:val="center"/>
              <w:outlineLvl w:val="0"/>
              <w:rPr>
                <w:rFonts w:ascii="仿宋" w:eastAsia="仿宋" w:hAnsi="仿宋"/>
                <w:sz w:val="24"/>
              </w:rPr>
            </w:pPr>
            <w:r w:rsidRPr="00F66569">
              <w:rPr>
                <w:rFonts w:ascii="仿宋" w:eastAsia="仿宋" w:hAnsi="仿宋" w:hint="eastAsia"/>
                <w:sz w:val="24"/>
              </w:rPr>
              <w:t>过程检查</w:t>
            </w:r>
          </w:p>
        </w:tc>
        <w:tc>
          <w:tcPr>
            <w:tcW w:w="1984" w:type="dxa"/>
            <w:shd w:val="clear" w:color="auto" w:fill="F2F2F2"/>
            <w:vAlign w:val="center"/>
          </w:tcPr>
          <w:p w:rsidR="00383BE5" w:rsidRPr="00F66569" w:rsidRDefault="00383BE5" w:rsidP="00CE0C29">
            <w:pPr>
              <w:spacing w:line="360" w:lineRule="auto"/>
              <w:jc w:val="center"/>
              <w:outlineLvl w:val="0"/>
              <w:rPr>
                <w:rFonts w:ascii="仿宋" w:eastAsia="仿宋" w:hAnsi="仿宋"/>
                <w:sz w:val="24"/>
              </w:rPr>
            </w:pPr>
            <w:r w:rsidRPr="00F66569">
              <w:rPr>
                <w:rFonts w:ascii="仿宋" w:eastAsia="仿宋" w:hAnsi="仿宋"/>
                <w:sz w:val="24"/>
              </w:rPr>
              <w:t>201</w:t>
            </w:r>
            <w:r w:rsidRPr="00F66569">
              <w:rPr>
                <w:rFonts w:ascii="仿宋" w:eastAsia="仿宋" w:hAnsi="仿宋" w:hint="eastAsia"/>
                <w:sz w:val="24"/>
              </w:rPr>
              <w:t>3年</w:t>
            </w:r>
            <w:r w:rsidRPr="00F66569">
              <w:rPr>
                <w:rFonts w:ascii="仿宋" w:eastAsia="仿宋" w:hAnsi="仿宋"/>
                <w:sz w:val="24"/>
              </w:rPr>
              <w:t>6</w:t>
            </w:r>
            <w:r w:rsidRPr="00F66569">
              <w:rPr>
                <w:rFonts w:ascii="仿宋" w:eastAsia="仿宋" w:hAnsi="仿宋" w:hint="eastAsia"/>
                <w:sz w:val="24"/>
              </w:rPr>
              <w:t>月</w:t>
            </w:r>
          </w:p>
        </w:tc>
        <w:tc>
          <w:tcPr>
            <w:tcW w:w="1843" w:type="dxa"/>
            <w:shd w:val="clear" w:color="auto" w:fill="F2F2F2"/>
            <w:vAlign w:val="center"/>
          </w:tcPr>
          <w:p w:rsidR="00383BE5" w:rsidRPr="00F66569" w:rsidRDefault="00383BE5" w:rsidP="00CE0C29">
            <w:pPr>
              <w:spacing w:line="360" w:lineRule="auto"/>
              <w:jc w:val="center"/>
              <w:outlineLvl w:val="0"/>
              <w:rPr>
                <w:rFonts w:ascii="仿宋" w:eastAsia="仿宋" w:hAnsi="仿宋"/>
                <w:sz w:val="24"/>
              </w:rPr>
            </w:pPr>
            <w:r w:rsidRPr="00F66569">
              <w:rPr>
                <w:rFonts w:ascii="仿宋" w:eastAsia="仿宋" w:hAnsi="仿宋"/>
                <w:sz w:val="24"/>
              </w:rPr>
              <w:t>2017</w:t>
            </w:r>
            <w:r w:rsidRPr="00F66569">
              <w:rPr>
                <w:rFonts w:ascii="仿宋" w:eastAsia="仿宋" w:hAnsi="仿宋" w:hint="eastAsia"/>
                <w:sz w:val="24"/>
              </w:rPr>
              <w:t>年</w:t>
            </w:r>
            <w:r w:rsidRPr="00F66569">
              <w:rPr>
                <w:rFonts w:ascii="仿宋" w:eastAsia="仿宋" w:hAnsi="仿宋"/>
                <w:sz w:val="24"/>
              </w:rPr>
              <w:t>6</w:t>
            </w:r>
            <w:r w:rsidRPr="00F66569">
              <w:rPr>
                <w:rFonts w:ascii="仿宋" w:eastAsia="仿宋" w:hAnsi="仿宋" w:hint="eastAsia"/>
                <w:sz w:val="24"/>
              </w:rPr>
              <w:t>月</w:t>
            </w:r>
          </w:p>
        </w:tc>
        <w:tc>
          <w:tcPr>
            <w:tcW w:w="1292" w:type="dxa"/>
            <w:shd w:val="clear" w:color="auto" w:fill="F2F2F2"/>
            <w:vAlign w:val="center"/>
          </w:tcPr>
          <w:p w:rsidR="00383BE5" w:rsidRPr="00F66569" w:rsidRDefault="00383BE5" w:rsidP="00CE0C29">
            <w:pPr>
              <w:spacing w:line="360" w:lineRule="auto"/>
              <w:jc w:val="center"/>
              <w:outlineLvl w:val="0"/>
              <w:rPr>
                <w:rFonts w:ascii="仿宋" w:eastAsia="仿宋" w:hAnsi="仿宋"/>
                <w:sz w:val="24"/>
              </w:rPr>
            </w:pPr>
          </w:p>
        </w:tc>
      </w:tr>
      <w:tr w:rsidR="00383BE5" w:rsidRPr="00F66569" w:rsidTr="00CE0C29">
        <w:trPr>
          <w:trHeight w:hRule="exact" w:val="454"/>
          <w:tblCellSpacing w:w="0" w:type="dxa"/>
          <w:jc w:val="center"/>
        </w:trPr>
        <w:tc>
          <w:tcPr>
            <w:tcW w:w="871" w:type="dxa"/>
            <w:shd w:val="clear" w:color="auto" w:fill="DBE5F1"/>
            <w:vAlign w:val="center"/>
          </w:tcPr>
          <w:p w:rsidR="00383BE5" w:rsidRPr="00F66569" w:rsidRDefault="00383BE5" w:rsidP="00CE0C29">
            <w:pPr>
              <w:spacing w:line="360" w:lineRule="auto"/>
              <w:jc w:val="center"/>
              <w:outlineLvl w:val="0"/>
              <w:rPr>
                <w:rFonts w:ascii="仿宋" w:eastAsia="仿宋" w:hAnsi="仿宋"/>
                <w:b/>
                <w:sz w:val="24"/>
              </w:rPr>
            </w:pPr>
            <w:r w:rsidRPr="00F66569">
              <w:rPr>
                <w:rFonts w:ascii="仿宋" w:eastAsia="仿宋" w:hAnsi="仿宋"/>
                <w:b/>
                <w:sz w:val="24"/>
              </w:rPr>
              <w:t>5</w:t>
            </w:r>
          </w:p>
        </w:tc>
        <w:tc>
          <w:tcPr>
            <w:tcW w:w="2181" w:type="dxa"/>
            <w:shd w:val="clear" w:color="auto" w:fill="F2F2F2"/>
            <w:vAlign w:val="center"/>
          </w:tcPr>
          <w:p w:rsidR="00383BE5" w:rsidRPr="00F66569" w:rsidRDefault="00383BE5" w:rsidP="00CE0C29">
            <w:pPr>
              <w:spacing w:line="360" w:lineRule="auto"/>
              <w:jc w:val="center"/>
              <w:outlineLvl w:val="0"/>
              <w:rPr>
                <w:rFonts w:ascii="仿宋" w:eastAsia="仿宋" w:hAnsi="仿宋"/>
                <w:sz w:val="24"/>
              </w:rPr>
            </w:pPr>
            <w:r w:rsidRPr="00F66569">
              <w:rPr>
                <w:rFonts w:ascii="仿宋" w:eastAsia="仿宋" w:hAnsi="仿宋" w:hint="eastAsia"/>
                <w:sz w:val="24"/>
              </w:rPr>
              <w:t>效果及反馈提高</w:t>
            </w:r>
          </w:p>
        </w:tc>
        <w:tc>
          <w:tcPr>
            <w:tcW w:w="1984" w:type="dxa"/>
            <w:tcBorders>
              <w:right w:val="single" w:sz="6" w:space="0" w:color="000000"/>
            </w:tcBorders>
            <w:shd w:val="clear" w:color="auto" w:fill="F2F2F2"/>
            <w:vAlign w:val="center"/>
          </w:tcPr>
          <w:p w:rsidR="00383BE5" w:rsidRPr="00F66569" w:rsidRDefault="00383BE5" w:rsidP="00CE0C29">
            <w:pPr>
              <w:spacing w:line="360" w:lineRule="auto"/>
              <w:jc w:val="center"/>
              <w:outlineLvl w:val="0"/>
              <w:rPr>
                <w:rFonts w:ascii="仿宋" w:eastAsia="仿宋" w:hAnsi="仿宋"/>
                <w:sz w:val="24"/>
              </w:rPr>
            </w:pPr>
            <w:r w:rsidRPr="00F66569">
              <w:rPr>
                <w:rFonts w:ascii="仿宋" w:eastAsia="仿宋" w:hAnsi="仿宋"/>
                <w:sz w:val="24"/>
              </w:rPr>
              <w:t>201</w:t>
            </w:r>
            <w:r w:rsidRPr="00F66569">
              <w:rPr>
                <w:rFonts w:ascii="仿宋" w:eastAsia="仿宋" w:hAnsi="仿宋" w:hint="eastAsia"/>
                <w:sz w:val="24"/>
              </w:rPr>
              <w:t>4年</w:t>
            </w:r>
            <w:r w:rsidRPr="00F66569">
              <w:rPr>
                <w:rFonts w:ascii="仿宋" w:eastAsia="仿宋" w:hAnsi="仿宋"/>
                <w:sz w:val="24"/>
              </w:rPr>
              <w:t>5</w:t>
            </w:r>
            <w:r w:rsidRPr="00F66569">
              <w:rPr>
                <w:rFonts w:ascii="仿宋" w:eastAsia="仿宋" w:hAnsi="仿宋" w:hint="eastAsia"/>
                <w:sz w:val="24"/>
              </w:rPr>
              <w:t>月</w:t>
            </w:r>
          </w:p>
        </w:tc>
        <w:tc>
          <w:tcPr>
            <w:tcW w:w="1843" w:type="dxa"/>
            <w:tcBorders>
              <w:left w:val="single" w:sz="6" w:space="0" w:color="000000"/>
            </w:tcBorders>
            <w:shd w:val="clear" w:color="auto" w:fill="F2F2F2"/>
            <w:vAlign w:val="center"/>
          </w:tcPr>
          <w:p w:rsidR="00383BE5" w:rsidRPr="00F66569" w:rsidRDefault="00383BE5" w:rsidP="00CE0C29">
            <w:pPr>
              <w:spacing w:line="360" w:lineRule="auto"/>
              <w:jc w:val="center"/>
              <w:outlineLvl w:val="0"/>
              <w:rPr>
                <w:rFonts w:ascii="仿宋" w:eastAsia="仿宋" w:hAnsi="仿宋"/>
                <w:sz w:val="24"/>
              </w:rPr>
            </w:pPr>
            <w:r w:rsidRPr="00F66569">
              <w:rPr>
                <w:rFonts w:ascii="仿宋" w:eastAsia="仿宋" w:hAnsi="仿宋"/>
                <w:sz w:val="24"/>
              </w:rPr>
              <w:t>2017</w:t>
            </w:r>
            <w:r w:rsidRPr="00F66569">
              <w:rPr>
                <w:rFonts w:ascii="仿宋" w:eastAsia="仿宋" w:hAnsi="仿宋" w:hint="eastAsia"/>
                <w:sz w:val="24"/>
              </w:rPr>
              <w:t>年</w:t>
            </w:r>
            <w:r w:rsidRPr="00F66569">
              <w:rPr>
                <w:rFonts w:ascii="仿宋" w:eastAsia="仿宋" w:hAnsi="仿宋"/>
                <w:sz w:val="24"/>
              </w:rPr>
              <w:t>6</w:t>
            </w:r>
            <w:r w:rsidRPr="00F66569">
              <w:rPr>
                <w:rFonts w:ascii="仿宋" w:eastAsia="仿宋" w:hAnsi="仿宋" w:hint="eastAsia"/>
                <w:sz w:val="24"/>
              </w:rPr>
              <w:t>月</w:t>
            </w:r>
          </w:p>
        </w:tc>
        <w:tc>
          <w:tcPr>
            <w:tcW w:w="1292" w:type="dxa"/>
            <w:shd w:val="clear" w:color="auto" w:fill="F2F2F2"/>
            <w:vAlign w:val="center"/>
          </w:tcPr>
          <w:p w:rsidR="00383BE5" w:rsidRPr="00F66569" w:rsidRDefault="00383BE5" w:rsidP="00CE0C29">
            <w:pPr>
              <w:spacing w:line="360" w:lineRule="auto"/>
              <w:jc w:val="center"/>
              <w:outlineLvl w:val="0"/>
              <w:rPr>
                <w:rFonts w:ascii="仿宋" w:eastAsia="仿宋" w:hAnsi="仿宋"/>
                <w:b/>
                <w:sz w:val="24"/>
              </w:rPr>
            </w:pPr>
          </w:p>
        </w:tc>
      </w:tr>
    </w:tbl>
    <w:p w:rsidR="00383BE5" w:rsidRPr="00F66569" w:rsidRDefault="00383BE5" w:rsidP="004D2BBC">
      <w:pPr>
        <w:pStyle w:val="1"/>
        <w:spacing w:beforeLines="50" w:after="0" w:line="360" w:lineRule="auto"/>
        <w:rPr>
          <w:rFonts w:ascii="仿宋" w:eastAsia="仿宋" w:hAnsi="仿宋"/>
          <w:bCs w:val="0"/>
          <w:kern w:val="2"/>
          <w:sz w:val="24"/>
          <w:szCs w:val="24"/>
        </w:rPr>
      </w:pPr>
      <w:bookmarkStart w:id="22" w:name="_Toc25321"/>
      <w:r w:rsidRPr="00F66569">
        <w:rPr>
          <w:rFonts w:ascii="仿宋" w:eastAsia="仿宋" w:hAnsi="仿宋" w:hint="eastAsia"/>
          <w:bCs w:val="0"/>
          <w:kern w:val="2"/>
          <w:sz w:val="24"/>
          <w:szCs w:val="24"/>
        </w:rPr>
        <w:t>四、项目管理重点难点</w:t>
      </w:r>
    </w:p>
    <w:p w:rsidR="00383BE5" w:rsidRPr="00F66569" w:rsidRDefault="00383BE5" w:rsidP="00383BE5">
      <w:pPr>
        <w:spacing w:line="440" w:lineRule="exact"/>
        <w:ind w:firstLineChars="200" w:firstLine="480"/>
        <w:rPr>
          <w:rFonts w:ascii="仿宋" w:eastAsia="仿宋" w:hAnsi="仿宋"/>
          <w:sz w:val="24"/>
        </w:rPr>
      </w:pPr>
      <w:r w:rsidRPr="00F66569">
        <w:rPr>
          <w:rFonts w:ascii="仿宋" w:eastAsia="仿宋" w:hAnsi="仿宋" w:hint="eastAsia"/>
          <w:sz w:val="24"/>
        </w:rPr>
        <w:t>1. 管理重点</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本工程项目管理的重点是工程建设目标必须达到建筑设计要求的功能指标，同时在工程建设过程中确保质量、安全、成本、建设周期等管理目标的实现。</w:t>
      </w:r>
    </w:p>
    <w:p w:rsidR="00383BE5" w:rsidRPr="00F66569" w:rsidRDefault="00383BE5" w:rsidP="00383BE5">
      <w:pPr>
        <w:spacing w:line="440" w:lineRule="exact"/>
        <w:ind w:firstLineChars="200" w:firstLine="480"/>
        <w:rPr>
          <w:rFonts w:ascii="仿宋" w:eastAsia="仿宋" w:hAnsi="仿宋"/>
          <w:sz w:val="24"/>
        </w:rPr>
      </w:pPr>
      <w:r w:rsidRPr="00F66569">
        <w:rPr>
          <w:rFonts w:ascii="仿宋" w:eastAsia="仿宋" w:hAnsi="仿宋" w:hint="eastAsia"/>
          <w:sz w:val="24"/>
        </w:rPr>
        <w:t>2.管理难点</w:t>
      </w:r>
    </w:p>
    <w:p w:rsidR="00383BE5" w:rsidRPr="00F66569" w:rsidRDefault="00383BE5" w:rsidP="00383BE5">
      <w:pPr>
        <w:spacing w:line="400" w:lineRule="exact"/>
        <w:ind w:firstLineChars="200" w:firstLine="480"/>
        <w:outlineLvl w:val="0"/>
        <w:rPr>
          <w:rFonts w:ascii="仿宋" w:eastAsia="仿宋" w:hAnsi="仿宋" w:cs="宋体"/>
          <w:bCs/>
          <w:sz w:val="24"/>
        </w:rPr>
      </w:pPr>
      <w:bookmarkStart w:id="23" w:name="_Toc13621"/>
      <w:bookmarkEnd w:id="22"/>
      <w:r w:rsidRPr="00F66569">
        <w:rPr>
          <w:rFonts w:ascii="仿宋" w:eastAsia="仿宋" w:hAnsi="仿宋" w:cs="宋体" w:hint="eastAsia"/>
          <w:bCs/>
          <w:sz w:val="24"/>
        </w:rPr>
        <w:t>2.1技术难度大</w:t>
      </w:r>
    </w:p>
    <w:p w:rsidR="00383BE5" w:rsidRPr="00F66569" w:rsidRDefault="00383BE5" w:rsidP="00383BE5">
      <w:pPr>
        <w:spacing w:line="440" w:lineRule="exact"/>
        <w:ind w:firstLineChars="200" w:firstLine="480"/>
        <w:rPr>
          <w:rFonts w:ascii="仿宋" w:eastAsia="仿宋" w:hAnsi="仿宋" w:cs="宋体"/>
          <w:sz w:val="24"/>
        </w:rPr>
      </w:pPr>
      <w:r w:rsidRPr="00F66569">
        <w:rPr>
          <w:rFonts w:ascii="仿宋" w:eastAsia="仿宋" w:hAnsi="仿宋" w:cs="宋体" w:hint="eastAsia"/>
          <w:sz w:val="24"/>
        </w:rPr>
        <w:t>（1）超大超深基坑开挖难度大，变形控制要求高</w:t>
      </w:r>
    </w:p>
    <w:p w:rsidR="00383BE5" w:rsidRPr="00F66569" w:rsidRDefault="00383BE5" w:rsidP="00383BE5">
      <w:pPr>
        <w:spacing w:line="440" w:lineRule="exact"/>
        <w:ind w:firstLineChars="200" w:firstLine="480"/>
        <w:rPr>
          <w:rFonts w:ascii="仿宋" w:eastAsia="仿宋" w:hAnsi="仿宋" w:cs="宋体"/>
          <w:sz w:val="24"/>
        </w:rPr>
      </w:pPr>
      <w:r w:rsidRPr="00F66569">
        <w:rPr>
          <w:rFonts w:ascii="仿宋" w:eastAsia="仿宋" w:hAnsi="仿宋" w:cs="宋体" w:hint="eastAsia"/>
          <w:sz w:val="24"/>
        </w:rPr>
        <w:t>本工程基坑面积达44280㎡，大面积挖深在18.8～20</w:t>
      </w:r>
      <w:smartTag w:uri="urn:schemas-microsoft-com:office:smarttags" w:element="chmetcnv">
        <w:smartTagPr>
          <w:attr w:name="UnitName" w:val="m"/>
          <w:attr w:name="SourceValue" w:val=".6"/>
          <w:attr w:name="HasSpace" w:val="False"/>
          <w:attr w:name="Negative" w:val="False"/>
          <w:attr w:name="NumberType" w:val="1"/>
          <w:attr w:name="TCSC" w:val="0"/>
        </w:smartTagPr>
        <w:r w:rsidRPr="00F66569">
          <w:rPr>
            <w:rFonts w:ascii="仿宋" w:eastAsia="仿宋" w:hAnsi="仿宋" w:cs="宋体" w:hint="eastAsia"/>
            <w:sz w:val="24"/>
          </w:rPr>
          <w:t>.6m</w:t>
        </w:r>
      </w:smartTag>
      <w:r w:rsidRPr="00F66569">
        <w:rPr>
          <w:rFonts w:ascii="仿宋" w:eastAsia="仿宋" w:hAnsi="仿宋" w:cs="宋体" w:hint="eastAsia"/>
          <w:sz w:val="24"/>
        </w:rPr>
        <w:t>左右，局部电梯井区域深坑挖深</w:t>
      </w:r>
      <w:smartTag w:uri="urn:schemas-microsoft-com:office:smarttags" w:element="chmetcnv">
        <w:smartTagPr>
          <w:attr w:name="UnitName" w:val="m"/>
          <w:attr w:name="SourceValue" w:val="25.2"/>
          <w:attr w:name="HasSpace" w:val="False"/>
          <w:attr w:name="Negative" w:val="False"/>
          <w:attr w:name="NumberType" w:val="1"/>
          <w:attr w:name="TCSC" w:val="0"/>
        </w:smartTagPr>
        <w:r w:rsidRPr="00F66569">
          <w:rPr>
            <w:rFonts w:ascii="仿宋" w:eastAsia="仿宋" w:hAnsi="仿宋" w:cs="宋体" w:hint="eastAsia"/>
            <w:sz w:val="24"/>
          </w:rPr>
          <w:t>25.2m</w:t>
        </w:r>
      </w:smartTag>
      <w:r w:rsidRPr="00F66569">
        <w:rPr>
          <w:rFonts w:ascii="仿宋" w:eastAsia="仿宋" w:hAnsi="仿宋" w:cs="宋体" w:hint="eastAsia"/>
          <w:sz w:val="24"/>
        </w:rPr>
        <w:t>，属于超大、超深基坑，整个基坑土方开挖量达86万m</w:t>
      </w:r>
      <w:r w:rsidRPr="00F66569">
        <w:rPr>
          <w:rFonts w:ascii="Calibri" w:eastAsia="仿宋" w:hAnsi="Calibri" w:cs="Calibri"/>
          <w:sz w:val="24"/>
        </w:rPr>
        <w:t>³</w:t>
      </w:r>
      <w:r w:rsidRPr="00F66569">
        <w:rPr>
          <w:rFonts w:ascii="仿宋" w:eastAsia="仿宋" w:hAnsi="仿宋" w:cs="宋体" w:hint="eastAsia"/>
          <w:sz w:val="24"/>
        </w:rPr>
        <w:t>。并且，复杂的周边环境较为显著，如存在已经运营的1号线、清真大寺保护建筑、中研院长征医院大量多层</w:t>
      </w:r>
      <w:r w:rsidRPr="00F66569">
        <w:rPr>
          <w:rFonts w:ascii="仿宋" w:eastAsia="仿宋" w:hAnsi="仿宋" w:cs="宋体"/>
          <w:sz w:val="24"/>
        </w:rPr>
        <w:t>建筑物</w:t>
      </w:r>
      <w:r w:rsidRPr="00F66569">
        <w:rPr>
          <w:rFonts w:ascii="仿宋" w:eastAsia="仿宋" w:hAnsi="仿宋" w:cs="宋体" w:hint="eastAsia"/>
          <w:sz w:val="24"/>
        </w:rPr>
        <w:t>及市政管线，加之在深基坑工程实施过程中受到基坑开挖、大气降水以及施工动载等许多不确定因素的影响，因此，这些复杂环境和不确定因素交织在一起，对于在高地下水位的软土地基中开挖如此超深超大面积深基坑工程存在着极大的风险性，包括施工中如何科学地加以组织，做到安全、合理地控制好基坑的稳定和变形，组织好交通稳定每天的出土量等，对基坑</w:t>
      </w:r>
      <w:r w:rsidRPr="00F66569">
        <w:rPr>
          <w:rFonts w:ascii="仿宋" w:eastAsia="仿宋" w:hAnsi="仿宋" w:cs="宋体" w:hint="eastAsia"/>
          <w:sz w:val="24"/>
        </w:rPr>
        <w:lastRenderedPageBreak/>
        <w:t>开挖技术方案的制订提出了较高的要求，也是本工程实施的重点和难点。总承包项目部根据实际情况，制定了合理的工程施工组织的总体与动态部署以及过程控制，将基坑变形控制在警戒值以内，效果显著。</w:t>
      </w:r>
    </w:p>
    <w:p w:rsidR="00383BE5" w:rsidRPr="00F66569" w:rsidRDefault="00383BE5" w:rsidP="00383BE5">
      <w:pPr>
        <w:spacing w:line="440" w:lineRule="exact"/>
        <w:ind w:firstLineChars="200" w:firstLine="480"/>
        <w:rPr>
          <w:rFonts w:ascii="仿宋" w:eastAsia="仿宋" w:hAnsi="仿宋" w:cs="宋体"/>
          <w:sz w:val="24"/>
        </w:rPr>
      </w:pPr>
      <w:r w:rsidRPr="00F66569">
        <w:rPr>
          <w:rFonts w:ascii="仿宋" w:eastAsia="仿宋" w:hAnsi="仿宋" w:cs="宋体" w:hint="eastAsia"/>
          <w:sz w:val="24"/>
        </w:rPr>
        <w:t>（2）超大直径圆环混凝土支撑拆除难度高</w:t>
      </w:r>
    </w:p>
    <w:p w:rsidR="00383BE5" w:rsidRPr="00F66569" w:rsidRDefault="00383BE5" w:rsidP="00383BE5">
      <w:pPr>
        <w:spacing w:line="440" w:lineRule="exact"/>
        <w:ind w:firstLineChars="200" w:firstLine="480"/>
        <w:rPr>
          <w:rFonts w:ascii="仿宋" w:eastAsia="仿宋" w:hAnsi="仿宋" w:cs="宋体"/>
          <w:sz w:val="24"/>
        </w:rPr>
      </w:pPr>
      <w:r w:rsidRPr="00F66569">
        <w:rPr>
          <w:rFonts w:ascii="仿宋" w:eastAsia="仿宋" w:hAnsi="仿宋" w:cs="宋体" w:hint="eastAsia"/>
          <w:sz w:val="24"/>
        </w:rPr>
        <w:t>本工程共设置4道钢筋混凝土支撑，支撑混凝土方量约</w:t>
      </w:r>
      <w:smartTag w:uri="urn:schemas-microsoft-com:office:smarttags" w:element="chmetcnv">
        <w:smartTagPr>
          <w:attr w:name="UnitName" w:val="mﾳ"/>
          <w:attr w:name="SourceValue" w:val="36000"/>
          <w:attr w:name="HasSpace" w:val="False"/>
          <w:attr w:name="Negative" w:val="False"/>
          <w:attr w:name="NumberType" w:val="1"/>
          <w:attr w:name="TCSC" w:val="0"/>
        </w:smartTagPr>
        <w:r w:rsidRPr="00F66569">
          <w:rPr>
            <w:rFonts w:ascii="仿宋" w:eastAsia="仿宋" w:hAnsi="仿宋" w:cs="宋体" w:hint="eastAsia"/>
            <w:sz w:val="24"/>
          </w:rPr>
          <w:t>36000m</w:t>
        </w:r>
        <w:r w:rsidRPr="00F66569">
          <w:rPr>
            <w:rFonts w:ascii="Calibri" w:eastAsia="仿宋" w:hAnsi="Calibri" w:cs="Calibri"/>
            <w:sz w:val="24"/>
          </w:rPr>
          <w:t>³</w:t>
        </w:r>
      </w:smartTag>
      <w:r w:rsidRPr="00F66569">
        <w:rPr>
          <w:rFonts w:ascii="仿宋" w:eastAsia="仿宋" w:hAnsi="仿宋" w:cs="宋体" w:hint="eastAsia"/>
          <w:sz w:val="24"/>
        </w:rPr>
        <w:t>。由于基坑周边施工场地受限，并且周边环境复杂，人员车辆多，保护建筑物距离近，必须选择合理的拆撑方法，在满足经济条件的情况下，科学合理的布置机械，并且选择的合理的拆撑顺序以及渣土外运的通道和方法，及时清理渣土，避免对楼板造成损坏。另外，由于拆撑量非常大，且场地比较狭小，拆撑的混凝土块必须及时外运，不可堆积在基坑周边，而本工程所处位置为市中心，出土的效率存在一定的难度。项目部通过有效的交通组织，施工部署，高效的完成了支撑拆除及外运的工作，同时严格要求作业分包施工人员，确保文明施工，减少对周边环境的影响，效果良好。</w:t>
      </w:r>
    </w:p>
    <w:p w:rsidR="00383BE5" w:rsidRPr="00F66569" w:rsidRDefault="00383BE5" w:rsidP="00383BE5">
      <w:pPr>
        <w:spacing w:line="440" w:lineRule="exact"/>
        <w:ind w:firstLineChars="200" w:firstLine="480"/>
        <w:rPr>
          <w:rFonts w:ascii="仿宋" w:eastAsia="仿宋" w:hAnsi="仿宋" w:cs="宋体"/>
          <w:sz w:val="24"/>
        </w:rPr>
      </w:pPr>
      <w:r w:rsidRPr="00F66569">
        <w:rPr>
          <w:rFonts w:ascii="仿宋" w:eastAsia="仿宋" w:hAnsi="仿宋" w:cs="宋体" w:hint="eastAsia"/>
          <w:sz w:val="24"/>
        </w:rPr>
        <w:t>（3）超大面积内衬墙防水难度大</w:t>
      </w:r>
    </w:p>
    <w:p w:rsidR="00383BE5" w:rsidRPr="00F66569" w:rsidRDefault="00383BE5" w:rsidP="00383BE5">
      <w:pPr>
        <w:spacing w:line="440" w:lineRule="exact"/>
        <w:ind w:firstLineChars="200" w:firstLine="480"/>
        <w:rPr>
          <w:rFonts w:ascii="仿宋" w:eastAsia="仿宋" w:hAnsi="仿宋" w:cs="宋体"/>
          <w:sz w:val="24"/>
        </w:rPr>
      </w:pPr>
      <w:r w:rsidRPr="00F66569">
        <w:rPr>
          <w:rFonts w:ascii="仿宋" w:eastAsia="仿宋" w:hAnsi="仿宋" w:cs="宋体" w:hint="eastAsia"/>
          <w:sz w:val="24"/>
        </w:rPr>
        <w:t>本工程地下室周长约946延米，地下室外墙展开面积约17000㎡，地下室外墙超长、面积超大。工程采用“二墙合一”的地下连续墙，内衬300厚内衬墙，地下连续墙与内衬墙</w:t>
      </w:r>
      <w:r w:rsidRPr="00F66569">
        <w:rPr>
          <w:rFonts w:ascii="仿宋" w:eastAsia="仿宋" w:hAnsi="仿宋" w:cs="宋体"/>
          <w:sz w:val="24"/>
        </w:rPr>
        <w:t>结合体兼做</w:t>
      </w:r>
      <w:hyperlink r:id="rId12" w:tgtFrame="_blank" w:history="1">
        <w:r w:rsidRPr="00F66569">
          <w:rPr>
            <w:rFonts w:ascii="仿宋" w:eastAsia="仿宋" w:hAnsi="仿宋" w:cs="宋体"/>
            <w:sz w:val="24"/>
          </w:rPr>
          <w:t>地下室</w:t>
        </w:r>
      </w:hyperlink>
      <w:r w:rsidRPr="00F66569">
        <w:rPr>
          <w:rFonts w:ascii="仿宋" w:eastAsia="仿宋" w:hAnsi="仿宋" w:cs="宋体"/>
          <w:sz w:val="24"/>
        </w:rPr>
        <w:t>外墙</w:t>
      </w:r>
      <w:r w:rsidRPr="00F66569">
        <w:rPr>
          <w:rFonts w:ascii="仿宋" w:eastAsia="仿宋" w:hAnsi="仿宋" w:cs="宋体" w:hint="eastAsia"/>
          <w:sz w:val="24"/>
        </w:rPr>
        <w:t>。虽然地下连续墙本身应具有较好的止水作用，但由于沉降等原因会导致地下连续墙局部渗水，因此内衬墙的防水施工就显得尤为重要，是除地下连续墙外的另一道重要工序，如何在超大面积的内衬墙上选择合理有效经济的防水做法，并且非常好的控制施工质量，确保地下室外墙不渗水，存在一定的施工难度。</w:t>
      </w:r>
    </w:p>
    <w:p w:rsidR="00383BE5" w:rsidRPr="00F66569" w:rsidRDefault="00383BE5" w:rsidP="00383BE5">
      <w:pPr>
        <w:spacing w:line="440" w:lineRule="exact"/>
        <w:ind w:firstLineChars="200" w:firstLine="480"/>
        <w:rPr>
          <w:rFonts w:ascii="仿宋" w:eastAsia="仿宋" w:hAnsi="仿宋" w:cs="宋体"/>
          <w:sz w:val="24"/>
        </w:rPr>
      </w:pPr>
      <w:r w:rsidRPr="00F66569">
        <w:rPr>
          <w:rFonts w:ascii="仿宋" w:eastAsia="仿宋" w:hAnsi="仿宋" w:cs="宋体" w:hint="eastAsia"/>
          <w:sz w:val="24"/>
        </w:rPr>
        <w:t>（4）底板大体积混凝土施工难度大</w:t>
      </w:r>
    </w:p>
    <w:p w:rsidR="00383BE5" w:rsidRPr="00F66569" w:rsidRDefault="00383BE5" w:rsidP="00383BE5">
      <w:pPr>
        <w:spacing w:line="440" w:lineRule="exact"/>
        <w:ind w:firstLineChars="200" w:firstLine="480"/>
        <w:rPr>
          <w:rFonts w:ascii="仿宋" w:eastAsia="仿宋" w:hAnsi="仿宋" w:cs="宋体"/>
          <w:sz w:val="24"/>
        </w:rPr>
      </w:pPr>
      <w:r w:rsidRPr="00F66569">
        <w:rPr>
          <w:rFonts w:ascii="仿宋" w:eastAsia="仿宋" w:hAnsi="仿宋" w:cs="宋体"/>
          <w:sz w:val="24"/>
        </w:rPr>
        <w:t>本工程</w:t>
      </w:r>
      <w:r w:rsidRPr="00F66569">
        <w:rPr>
          <w:rFonts w:ascii="仿宋" w:eastAsia="仿宋" w:hAnsi="仿宋" w:cs="宋体" w:hint="eastAsia"/>
          <w:sz w:val="24"/>
        </w:rPr>
        <w:t>整个基础底板面标高均为</w:t>
      </w:r>
      <w:smartTag w:uri="urn:schemas-microsoft-com:office:smarttags" w:element="chmetcnv">
        <w:smartTagPr>
          <w:attr w:name="UnitName" w:val="m"/>
          <w:attr w:name="SourceValue" w:val="18.2"/>
          <w:attr w:name="HasSpace" w:val="False"/>
          <w:attr w:name="Negative" w:val="True"/>
          <w:attr w:name="NumberType" w:val="1"/>
          <w:attr w:name="TCSC" w:val="0"/>
        </w:smartTagPr>
        <w:r w:rsidRPr="00F66569">
          <w:rPr>
            <w:rFonts w:ascii="仿宋" w:eastAsia="仿宋" w:hAnsi="仿宋" w:cs="宋体" w:hint="eastAsia"/>
            <w:sz w:val="24"/>
          </w:rPr>
          <w:t>-18.20m</w:t>
        </w:r>
      </w:smartTag>
      <w:r w:rsidRPr="00F66569">
        <w:rPr>
          <w:rFonts w:ascii="仿宋" w:eastAsia="仿宋" w:hAnsi="仿宋" w:cs="宋体" w:hint="eastAsia"/>
          <w:sz w:val="24"/>
        </w:rPr>
        <w:t>，底板面积约为</w:t>
      </w:r>
      <w:smartTag w:uri="urn:schemas-microsoft-com:office:smarttags" w:element="chmetcnv">
        <w:smartTagPr>
          <w:attr w:name="UnitName" w:val="m2"/>
          <w:attr w:name="SourceValue" w:val="44280"/>
          <w:attr w:name="HasSpace" w:val="False"/>
          <w:attr w:name="Negative" w:val="False"/>
          <w:attr w:name="NumberType" w:val="1"/>
          <w:attr w:name="TCSC" w:val="0"/>
        </w:smartTagPr>
        <w:r w:rsidRPr="00F66569">
          <w:rPr>
            <w:rFonts w:ascii="仿宋" w:eastAsia="仿宋" w:hAnsi="仿宋" w:cs="宋体" w:hint="eastAsia"/>
            <w:sz w:val="24"/>
          </w:rPr>
          <w:t>44280m2</w:t>
        </w:r>
      </w:smartTag>
      <w:r w:rsidRPr="00F66569">
        <w:rPr>
          <w:rFonts w:ascii="仿宋" w:eastAsia="仿宋" w:hAnsi="仿宋" w:cs="宋体" w:hint="eastAsia"/>
          <w:sz w:val="24"/>
        </w:rPr>
        <w:t>，底板混凝土方量总计约7.1m</w:t>
      </w:r>
      <w:r w:rsidRPr="00F66569">
        <w:rPr>
          <w:rFonts w:ascii="Calibri" w:eastAsia="仿宋" w:hAnsi="Calibri" w:cs="Calibri" w:hint="eastAsia"/>
          <w:sz w:val="24"/>
        </w:rPr>
        <w:t>³，其中</w:t>
      </w:r>
      <w:r w:rsidRPr="00F66569">
        <w:rPr>
          <w:rFonts w:ascii="仿宋" w:eastAsia="仿宋" w:hAnsi="仿宋" w:cs="宋体" w:hint="eastAsia"/>
          <w:sz w:val="24"/>
        </w:rPr>
        <w:t>金融大厦南/北楼筏板厚度为2.80m。基础大体积混凝土强度等级采用C50P8，内掺混凝土改性聚丙烯纤维。</w:t>
      </w:r>
      <w:r w:rsidRPr="00F66569">
        <w:rPr>
          <w:rFonts w:ascii="仿宋" w:eastAsia="仿宋" w:hAnsi="仿宋" w:cs="宋体"/>
          <w:sz w:val="24"/>
        </w:rPr>
        <w:t>设置</w:t>
      </w:r>
      <w:r w:rsidRPr="00F66569">
        <w:rPr>
          <w:rFonts w:ascii="仿宋" w:eastAsia="仿宋" w:hAnsi="仿宋" w:cs="宋体" w:hint="eastAsia"/>
          <w:sz w:val="24"/>
        </w:rPr>
        <w:t>温度及沉降后浇带后浇带，并采用补偿收缩混凝土。控制大体积混凝土的干缩裂缝、温度裂缝、内部毛细孔裂缝，达到防渗自密实的设计效果，是施工的难点与关键。</w:t>
      </w:r>
    </w:p>
    <w:bookmarkEnd w:id="23"/>
    <w:p w:rsidR="00383BE5" w:rsidRPr="00F66569" w:rsidRDefault="00383BE5" w:rsidP="00383BE5">
      <w:pPr>
        <w:spacing w:line="440" w:lineRule="exact"/>
        <w:ind w:firstLineChars="200" w:firstLine="480"/>
        <w:rPr>
          <w:rFonts w:ascii="仿宋" w:eastAsia="仿宋" w:hAnsi="仿宋" w:cs="宋体"/>
          <w:sz w:val="24"/>
        </w:rPr>
      </w:pPr>
      <w:r w:rsidRPr="00F66569">
        <w:rPr>
          <w:rFonts w:ascii="仿宋" w:eastAsia="仿宋" w:hAnsi="仿宋" w:cs="宋体" w:hint="eastAsia"/>
          <w:sz w:val="24"/>
        </w:rPr>
        <w:t>（</w:t>
      </w:r>
      <w:r w:rsidRPr="00F66569">
        <w:rPr>
          <w:rFonts w:ascii="仿宋" w:eastAsia="仿宋" w:hAnsi="仿宋" w:cs="宋体"/>
          <w:sz w:val="24"/>
        </w:rPr>
        <w:t>5</w:t>
      </w:r>
      <w:r w:rsidRPr="00F66569">
        <w:rPr>
          <w:rFonts w:ascii="仿宋" w:eastAsia="仿宋" w:hAnsi="仿宋" w:cs="宋体" w:hint="eastAsia"/>
          <w:sz w:val="24"/>
        </w:rPr>
        <w:t>）钢管混凝土柱灌芯难度大。</w:t>
      </w:r>
    </w:p>
    <w:p w:rsidR="00383BE5" w:rsidRPr="00F66569" w:rsidRDefault="00383BE5" w:rsidP="00383BE5">
      <w:pPr>
        <w:spacing w:line="440" w:lineRule="exact"/>
        <w:ind w:firstLineChars="200" w:firstLine="480"/>
        <w:rPr>
          <w:rFonts w:ascii="仿宋" w:eastAsia="仿宋" w:hAnsi="仿宋" w:cs="宋体"/>
          <w:sz w:val="24"/>
        </w:rPr>
      </w:pPr>
      <w:r w:rsidRPr="00F66569">
        <w:rPr>
          <w:rFonts w:ascii="仿宋" w:eastAsia="仿宋" w:hAnsi="仿宋" w:cs="宋体" w:hint="eastAsia"/>
          <w:sz w:val="24"/>
        </w:rPr>
        <w:t>本工程金融大厦主塔外钢框架采用矩形钢管混凝土柱子（角部四4根φ</w:t>
      </w:r>
      <w:smartTag w:uri="urn:schemas-microsoft-com:office:smarttags" w:element="chmetcnv">
        <w:smartTagPr>
          <w:attr w:name="TCSC" w:val="0"/>
          <w:attr w:name="NumberType" w:val="1"/>
          <w:attr w:name="Negative" w:val="False"/>
          <w:attr w:name="HasSpace" w:val="False"/>
          <w:attr w:name="SourceValue" w:val="800"/>
          <w:attr w:name="UnitName" w:val="mm"/>
        </w:smartTagPr>
        <w:r w:rsidRPr="00F66569">
          <w:rPr>
            <w:rFonts w:ascii="仿宋" w:eastAsia="仿宋" w:hAnsi="仿宋" w:cs="宋体" w:hint="eastAsia"/>
            <w:sz w:val="24"/>
          </w:rPr>
          <w:t>800mm</w:t>
        </w:r>
      </w:smartTag>
      <w:r w:rsidRPr="00F66569">
        <w:rPr>
          <w:rFonts w:ascii="仿宋" w:eastAsia="仿宋" w:hAnsi="仿宋" w:cs="宋体" w:hint="eastAsia"/>
          <w:sz w:val="24"/>
        </w:rPr>
        <w:t>钢管柱），共计柱子24根，矩形钢管柱截面在800×1200×45～800×800×30之间。柱子内灌注C60～C30混凝土，混凝土添加微膨胀剂，施工难度大。</w:t>
      </w:r>
      <w:r w:rsidRPr="00F66569">
        <w:rPr>
          <w:rFonts w:ascii="仿宋" w:eastAsia="仿宋" w:hAnsi="仿宋" w:cs="宋体"/>
          <w:sz w:val="24"/>
        </w:rPr>
        <w:lastRenderedPageBreak/>
        <w:t>综合考虑钢板焊接质量及施工便捷性</w:t>
      </w:r>
      <w:r w:rsidRPr="00F66569">
        <w:rPr>
          <w:rFonts w:ascii="仿宋" w:eastAsia="仿宋" w:hAnsi="仿宋" w:cs="宋体" w:hint="eastAsia"/>
          <w:sz w:val="24"/>
        </w:rPr>
        <w:t>，</w:t>
      </w:r>
      <w:r w:rsidRPr="00F66569">
        <w:rPr>
          <w:rFonts w:ascii="仿宋" w:eastAsia="仿宋" w:hAnsi="仿宋" w:cs="宋体"/>
          <w:sz w:val="24"/>
        </w:rPr>
        <w:t>最终采用钢柱上开圆孔的形式</w:t>
      </w:r>
      <w:r w:rsidRPr="00F66569">
        <w:rPr>
          <w:rFonts w:ascii="仿宋" w:eastAsia="仿宋" w:hAnsi="仿宋" w:cs="宋体" w:hint="eastAsia"/>
          <w:sz w:val="24"/>
        </w:rPr>
        <w:t>。并通过严密的技术组织和策划，制定技术措施确保混凝土浇灌的密实性及钢板焊接质量。</w:t>
      </w:r>
    </w:p>
    <w:p w:rsidR="00383BE5" w:rsidRPr="00F66569" w:rsidRDefault="00383BE5" w:rsidP="00383BE5">
      <w:pPr>
        <w:spacing w:line="440" w:lineRule="exact"/>
        <w:ind w:firstLineChars="200" w:firstLine="480"/>
        <w:rPr>
          <w:rFonts w:ascii="仿宋" w:eastAsia="仿宋" w:hAnsi="仿宋" w:cs="宋体"/>
          <w:sz w:val="24"/>
        </w:rPr>
      </w:pPr>
      <w:r w:rsidRPr="00F66569">
        <w:rPr>
          <w:rFonts w:ascii="仿宋" w:eastAsia="仿宋" w:hAnsi="仿宋" w:cs="宋体" w:hint="eastAsia"/>
          <w:sz w:val="24"/>
        </w:rPr>
        <w:t>（</w:t>
      </w:r>
      <w:r w:rsidRPr="00F66569">
        <w:rPr>
          <w:rFonts w:ascii="仿宋" w:eastAsia="仿宋" w:hAnsi="仿宋" w:cs="宋体"/>
          <w:sz w:val="24"/>
        </w:rPr>
        <w:t>6</w:t>
      </w:r>
      <w:r w:rsidRPr="00F66569">
        <w:rPr>
          <w:rFonts w:ascii="仿宋" w:eastAsia="仿宋" w:hAnsi="仿宋" w:cs="宋体" w:hint="eastAsia"/>
          <w:sz w:val="24"/>
        </w:rPr>
        <w:t>）大体量结构工程冬季施工技术难度大</w:t>
      </w:r>
    </w:p>
    <w:p w:rsidR="00383BE5" w:rsidRPr="00F66569" w:rsidRDefault="00383BE5" w:rsidP="00383BE5">
      <w:pPr>
        <w:spacing w:line="440" w:lineRule="exact"/>
        <w:ind w:firstLineChars="200" w:firstLine="480"/>
        <w:rPr>
          <w:rFonts w:ascii="仿宋" w:eastAsia="仿宋" w:hAnsi="仿宋" w:cs="宋体"/>
          <w:sz w:val="24"/>
        </w:rPr>
      </w:pPr>
      <w:r w:rsidRPr="00F66569">
        <w:rPr>
          <w:rFonts w:ascii="仿宋" w:eastAsia="仿宋" w:hAnsi="仿宋" w:cs="宋体"/>
          <w:sz w:val="24"/>
        </w:rPr>
        <w:t>本工程自</w:t>
      </w:r>
      <w:r w:rsidRPr="00F66569">
        <w:rPr>
          <w:rFonts w:ascii="仿宋" w:eastAsia="仿宋" w:hAnsi="仿宋" w:cs="宋体" w:hint="eastAsia"/>
          <w:sz w:val="24"/>
        </w:rPr>
        <w:t>2013年4月30日开工至2017年5月竣工验收，共经历了4个冬季施工，冬季施工涉及到土方开挖、混凝土工程、模板工程、钢结构吊装及安装、幕墙工程、砌体工程、内外檐的装饰装修、外总体石材铺贴、安装预埋管等施工。</w:t>
      </w:r>
      <w:r w:rsidRPr="00F66569">
        <w:rPr>
          <w:rFonts w:ascii="仿宋" w:eastAsia="仿宋" w:hAnsi="仿宋" w:cs="宋体"/>
          <w:sz w:val="24"/>
        </w:rPr>
        <w:t>为了按时完成施工节点任务要求</w:t>
      </w:r>
      <w:r w:rsidRPr="00F66569">
        <w:rPr>
          <w:rFonts w:ascii="仿宋" w:eastAsia="仿宋" w:hAnsi="仿宋" w:cs="宋体" w:hint="eastAsia"/>
          <w:sz w:val="24"/>
        </w:rPr>
        <w:t>，</w:t>
      </w:r>
      <w:r w:rsidRPr="00F66569">
        <w:rPr>
          <w:rFonts w:ascii="仿宋" w:eastAsia="仿宋" w:hAnsi="仿宋" w:cs="宋体"/>
          <w:sz w:val="24"/>
        </w:rPr>
        <w:t>冬季施工的施工组织</w:t>
      </w:r>
      <w:r w:rsidRPr="00F66569">
        <w:rPr>
          <w:rFonts w:ascii="仿宋" w:eastAsia="仿宋" w:hAnsi="仿宋" w:cs="宋体" w:hint="eastAsia"/>
          <w:sz w:val="24"/>
        </w:rPr>
        <w:t>、</w:t>
      </w:r>
      <w:r w:rsidRPr="00F66569">
        <w:rPr>
          <w:rFonts w:ascii="仿宋" w:eastAsia="仿宋" w:hAnsi="仿宋" w:cs="宋体"/>
          <w:sz w:val="24"/>
        </w:rPr>
        <w:t>工期要求</w:t>
      </w:r>
      <w:r w:rsidRPr="00F66569">
        <w:rPr>
          <w:rFonts w:ascii="仿宋" w:eastAsia="仿宋" w:hAnsi="仿宋" w:cs="宋体" w:hint="eastAsia"/>
          <w:sz w:val="24"/>
        </w:rPr>
        <w:t>、</w:t>
      </w:r>
      <w:r w:rsidRPr="00F66569">
        <w:rPr>
          <w:rFonts w:ascii="仿宋" w:eastAsia="仿宋" w:hAnsi="仿宋" w:cs="宋体"/>
          <w:sz w:val="24"/>
        </w:rPr>
        <w:t>质量保证</w:t>
      </w:r>
      <w:r w:rsidRPr="00F66569">
        <w:rPr>
          <w:rFonts w:ascii="仿宋" w:eastAsia="仿宋" w:hAnsi="仿宋" w:cs="宋体" w:hint="eastAsia"/>
          <w:sz w:val="24"/>
        </w:rPr>
        <w:t>、</w:t>
      </w:r>
      <w:r w:rsidRPr="00F66569">
        <w:rPr>
          <w:rFonts w:ascii="仿宋" w:eastAsia="仿宋" w:hAnsi="仿宋" w:cs="宋体"/>
          <w:sz w:val="24"/>
        </w:rPr>
        <w:t>安全管控</w:t>
      </w:r>
      <w:r w:rsidRPr="00F66569">
        <w:rPr>
          <w:rFonts w:ascii="仿宋" w:eastAsia="仿宋" w:hAnsi="仿宋" w:cs="宋体" w:hint="eastAsia"/>
          <w:sz w:val="24"/>
        </w:rPr>
        <w:t>、</w:t>
      </w:r>
      <w:r w:rsidRPr="00F66569">
        <w:rPr>
          <w:rFonts w:ascii="仿宋" w:eastAsia="仿宋" w:hAnsi="仿宋" w:cs="宋体"/>
          <w:sz w:val="24"/>
        </w:rPr>
        <w:t>成本控制</w:t>
      </w:r>
      <w:r w:rsidRPr="00F66569">
        <w:rPr>
          <w:rFonts w:ascii="仿宋" w:eastAsia="仿宋" w:hAnsi="仿宋" w:cs="宋体" w:hint="eastAsia"/>
          <w:sz w:val="24"/>
        </w:rPr>
        <w:t>、</w:t>
      </w:r>
      <w:r w:rsidRPr="00F66569">
        <w:rPr>
          <w:rFonts w:ascii="仿宋" w:eastAsia="仿宋" w:hAnsi="仿宋" w:cs="宋体"/>
          <w:sz w:val="24"/>
        </w:rPr>
        <w:t>防火</w:t>
      </w:r>
      <w:r w:rsidRPr="00F66569">
        <w:rPr>
          <w:rFonts w:ascii="仿宋" w:eastAsia="仿宋" w:hAnsi="仿宋" w:cs="宋体" w:hint="eastAsia"/>
          <w:sz w:val="24"/>
        </w:rPr>
        <w:t>、</w:t>
      </w:r>
      <w:r w:rsidRPr="00F66569">
        <w:rPr>
          <w:rFonts w:ascii="仿宋" w:eastAsia="仿宋" w:hAnsi="仿宋" w:cs="宋体"/>
          <w:sz w:val="24"/>
        </w:rPr>
        <w:t>防冻等一系列问题都要合理妥善的解决</w:t>
      </w:r>
      <w:r w:rsidRPr="00F66569">
        <w:rPr>
          <w:rFonts w:ascii="仿宋" w:eastAsia="仿宋" w:hAnsi="仿宋" w:cs="宋体" w:hint="eastAsia"/>
          <w:sz w:val="24"/>
        </w:rPr>
        <w:t>，</w:t>
      </w:r>
      <w:r w:rsidRPr="00F66569">
        <w:rPr>
          <w:rFonts w:ascii="仿宋" w:eastAsia="仿宋" w:hAnsi="仿宋" w:cs="宋体"/>
          <w:sz w:val="24"/>
        </w:rPr>
        <w:t>施工难度大</w:t>
      </w:r>
      <w:r w:rsidRPr="00F66569">
        <w:rPr>
          <w:rFonts w:ascii="仿宋" w:eastAsia="仿宋" w:hAnsi="仿宋" w:cs="宋体" w:hint="eastAsia"/>
          <w:sz w:val="24"/>
        </w:rPr>
        <w:t>。</w:t>
      </w:r>
    </w:p>
    <w:p w:rsidR="00383BE5" w:rsidRPr="00F66569" w:rsidRDefault="00383BE5" w:rsidP="00383BE5">
      <w:pPr>
        <w:spacing w:line="440" w:lineRule="exact"/>
        <w:ind w:firstLineChars="200" w:firstLine="480"/>
        <w:rPr>
          <w:rFonts w:ascii="仿宋" w:eastAsia="仿宋" w:hAnsi="仿宋" w:cs="宋体"/>
          <w:sz w:val="24"/>
        </w:rPr>
      </w:pPr>
      <w:r w:rsidRPr="00F66569">
        <w:rPr>
          <w:rFonts w:ascii="仿宋" w:eastAsia="仿宋" w:hAnsi="仿宋" w:cs="宋体" w:hint="eastAsia"/>
          <w:sz w:val="24"/>
        </w:rPr>
        <w:t>（</w:t>
      </w:r>
      <w:r w:rsidRPr="00F66569">
        <w:rPr>
          <w:rFonts w:ascii="仿宋" w:eastAsia="仿宋" w:hAnsi="仿宋" w:cs="宋体"/>
          <w:sz w:val="24"/>
        </w:rPr>
        <w:t>7</w:t>
      </w:r>
      <w:r w:rsidRPr="00F66569">
        <w:rPr>
          <w:rFonts w:ascii="仿宋" w:eastAsia="仿宋" w:hAnsi="仿宋" w:cs="宋体" w:hint="eastAsia"/>
          <w:sz w:val="24"/>
        </w:rPr>
        <w:t>）垂直运输设备选型技术经济要求高，管理难度大</w:t>
      </w:r>
    </w:p>
    <w:p w:rsidR="00383BE5" w:rsidRPr="00F66569" w:rsidRDefault="00383BE5" w:rsidP="00383BE5">
      <w:pPr>
        <w:spacing w:line="440" w:lineRule="exact"/>
        <w:ind w:firstLineChars="200" w:firstLine="480"/>
        <w:rPr>
          <w:rFonts w:ascii="仿宋" w:eastAsia="仿宋" w:hAnsi="仿宋" w:cs="宋体"/>
          <w:sz w:val="24"/>
        </w:rPr>
      </w:pPr>
      <w:r w:rsidRPr="00F66569">
        <w:rPr>
          <w:rFonts w:ascii="仿宋" w:eastAsia="仿宋" w:hAnsi="仿宋" w:cs="宋体" w:hint="eastAsia"/>
          <w:sz w:val="24"/>
        </w:rPr>
        <w:t>本工程上部结构、装饰施工时，垂直运输压力相对较大，尤其是金融大厦塔楼超高、钢结构单件重量较重，上部结构楼层面积较大，现场材料周转场地小，同时受工期要求影响，上部结构及装饰施工时，大量施工材料需及时吊运到施工层面进行施工，对垂直运输机械的选用、调配要求尤为重要。</w:t>
      </w:r>
    </w:p>
    <w:p w:rsidR="00383BE5" w:rsidRPr="00F66569" w:rsidRDefault="00383BE5" w:rsidP="00383BE5">
      <w:pPr>
        <w:spacing w:line="440" w:lineRule="exact"/>
        <w:ind w:firstLineChars="200" w:firstLine="480"/>
        <w:rPr>
          <w:rFonts w:ascii="仿宋" w:eastAsia="仿宋" w:hAnsi="仿宋" w:cs="宋体"/>
          <w:sz w:val="24"/>
        </w:rPr>
      </w:pPr>
      <w:r w:rsidRPr="00F66569">
        <w:rPr>
          <w:rFonts w:ascii="仿宋" w:eastAsia="仿宋" w:hAnsi="仿宋" w:cs="宋体" w:hint="eastAsia"/>
          <w:sz w:val="24"/>
        </w:rPr>
        <w:t>频繁的人员上下、大量的物资进出，对现场内外的交通管理、运输组织造成巨大压力，特别是垂直运输的能力、垂直运输体系的有效性对工程进度的影响极大，必须编制严密的交通运输及组织方案、材料的垂直运输方案、人员的楼层分流及高空疏散方案等。此外，装饰阶段后期，对临时垂直运输体系与永久垂直运输体系能够实现有序转换。</w:t>
      </w:r>
    </w:p>
    <w:p w:rsidR="00383BE5" w:rsidRPr="00F66569" w:rsidRDefault="00383BE5" w:rsidP="00383BE5">
      <w:pPr>
        <w:spacing w:line="440" w:lineRule="exact"/>
        <w:ind w:firstLineChars="200" w:firstLine="480"/>
        <w:rPr>
          <w:rFonts w:ascii="仿宋" w:eastAsia="仿宋" w:hAnsi="仿宋" w:cs="宋体"/>
          <w:sz w:val="24"/>
        </w:rPr>
      </w:pPr>
      <w:r w:rsidRPr="00F66569">
        <w:rPr>
          <w:rFonts w:ascii="仿宋" w:eastAsia="仿宋" w:hAnsi="仿宋" w:cs="宋体" w:hint="eastAsia"/>
          <w:sz w:val="24"/>
        </w:rPr>
        <w:t>项目部通过合理安排主要材料、设备的进场、垂直运输，组织项目垂直运输管理系统，提高垂直运输机械使用效率。</w:t>
      </w:r>
    </w:p>
    <w:p w:rsidR="00383BE5" w:rsidRPr="00F66569" w:rsidRDefault="00383BE5" w:rsidP="00383BE5">
      <w:pPr>
        <w:spacing w:line="440" w:lineRule="exact"/>
        <w:ind w:firstLineChars="200" w:firstLine="480"/>
        <w:rPr>
          <w:rFonts w:ascii="仿宋_GB2312" w:eastAsia="仿宋_GB2312"/>
          <w:sz w:val="24"/>
        </w:rPr>
      </w:pPr>
      <w:r w:rsidRPr="00F66569">
        <w:rPr>
          <w:rFonts w:ascii="仿宋" w:eastAsia="仿宋" w:hAnsi="仿宋" w:hint="eastAsia"/>
          <w:sz w:val="24"/>
        </w:rPr>
        <w:t>（</w:t>
      </w:r>
      <w:r w:rsidRPr="00F66569">
        <w:rPr>
          <w:rFonts w:ascii="仿宋" w:eastAsia="仿宋" w:hAnsi="仿宋"/>
          <w:sz w:val="24"/>
        </w:rPr>
        <w:t>8</w:t>
      </w:r>
      <w:r w:rsidRPr="00F66569">
        <w:rPr>
          <w:rFonts w:ascii="仿宋" w:eastAsia="仿宋" w:hAnsi="仿宋" w:hint="eastAsia"/>
          <w:sz w:val="24"/>
        </w:rPr>
        <w:t>）</w:t>
      </w:r>
      <w:r w:rsidRPr="00F66569">
        <w:rPr>
          <w:rFonts w:ascii="仿宋_GB2312" w:eastAsia="仿宋_GB2312" w:hint="eastAsia"/>
          <w:sz w:val="24"/>
        </w:rPr>
        <w:t>新技术推广及应用情况与技术创新</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工程设计与施工创新采用了大量新技术、新设备、新工艺与新材料，具有综合性与复杂性的特点，并且在设计、材料选择与施工工艺方面都突破现有规范和标准，因此，给设计、施工以及工程质量控制都带来了非常大的挑战。本工程先后推广应用了建设部十项新技术中的</w:t>
      </w:r>
      <w:r w:rsidRPr="00F66569">
        <w:rPr>
          <w:rFonts w:ascii="仿宋_GB2312" w:eastAsia="仿宋_GB2312"/>
          <w:sz w:val="24"/>
        </w:rPr>
        <w:t>9</w:t>
      </w:r>
      <w:r w:rsidRPr="00F66569">
        <w:rPr>
          <w:rFonts w:ascii="仿宋_GB2312" w:eastAsia="仿宋_GB2312" w:hint="eastAsia"/>
          <w:sz w:val="24"/>
        </w:rPr>
        <w:t>个大项2</w:t>
      </w:r>
      <w:r w:rsidRPr="00F66569">
        <w:rPr>
          <w:rFonts w:ascii="仿宋_GB2312" w:eastAsia="仿宋_GB2312"/>
          <w:sz w:val="24"/>
        </w:rPr>
        <w:t>8</w:t>
      </w:r>
      <w:r w:rsidRPr="00F66569">
        <w:rPr>
          <w:rFonts w:ascii="仿宋_GB2312" w:eastAsia="仿宋_GB2312" w:hint="eastAsia"/>
          <w:sz w:val="24"/>
        </w:rPr>
        <w:t>个小项。</w:t>
      </w:r>
    </w:p>
    <w:p w:rsidR="00383BE5" w:rsidRPr="00F66569" w:rsidRDefault="00383BE5" w:rsidP="00383BE5">
      <w:pPr>
        <w:spacing w:line="400" w:lineRule="exact"/>
        <w:ind w:firstLineChars="200" w:firstLine="480"/>
        <w:outlineLvl w:val="0"/>
        <w:rPr>
          <w:rFonts w:ascii="仿宋" w:eastAsia="仿宋" w:hAnsi="仿宋" w:cs="宋体"/>
          <w:bCs/>
          <w:sz w:val="24"/>
        </w:rPr>
      </w:pPr>
      <w:r w:rsidRPr="00F66569">
        <w:rPr>
          <w:rFonts w:ascii="仿宋" w:eastAsia="仿宋" w:hAnsi="仿宋" w:cs="宋体" w:hint="eastAsia"/>
          <w:bCs/>
          <w:sz w:val="24"/>
        </w:rPr>
        <w:t>2.2质量安全控制难度高</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本工程由于所处位置及自身设计特点，在施工质量、安全控制上难度非常大。如深基坑的施工质量安全风险高、群塔作业管理难度大、钢结构吊装安装难度大、高支模排架安全风险高技术难度大、超高层幕墙安装难度大、机电安装综合排布复杂质量管理难度大、精装修专业单位多，质量安全管理范围广难度大。</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lastRenderedPageBreak/>
        <w:t>2.3进度要求高</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项目合同工期为2013年4月20日~</w:t>
      </w:r>
      <w:r w:rsidRPr="00F66569">
        <w:rPr>
          <w:rFonts w:ascii="仿宋_GB2312" w:eastAsia="仿宋_GB2312"/>
          <w:sz w:val="24"/>
        </w:rPr>
        <w:t>2016年</w:t>
      </w:r>
      <w:r w:rsidRPr="00F66569">
        <w:rPr>
          <w:rFonts w:ascii="仿宋_GB2312" w:eastAsia="仿宋_GB2312" w:hint="eastAsia"/>
          <w:sz w:val="24"/>
        </w:rPr>
        <w:t>11月28日，合同总工期为</w:t>
      </w:r>
      <w:r w:rsidRPr="00F66569">
        <w:rPr>
          <w:rFonts w:ascii="仿宋_GB2312" w:eastAsia="仿宋_GB2312"/>
          <w:sz w:val="24"/>
        </w:rPr>
        <w:t>1319</w:t>
      </w:r>
      <w:r w:rsidRPr="00F66569">
        <w:rPr>
          <w:rFonts w:ascii="仿宋_GB2312" w:eastAsia="仿宋_GB2312" w:hint="eastAsia"/>
          <w:sz w:val="24"/>
        </w:rPr>
        <w:t>天，深基坑施工、地上部分钢结构及混凝土结构施工、幕墙施工、精装部分、外总体、绿化、泛光照明等施工有丰富的功能和特点，并有大量的机电系统、设备安装调试并需结合市政外管网进行综合排布及策划，所以工期紧张，不容有一丝拖沓。</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建设初期，由于建设单位前期手续尚未完善，使得工程无法如期取得正式施工许可证，导致开工动土日期推迟至201</w:t>
      </w:r>
      <w:r w:rsidRPr="00F66569">
        <w:rPr>
          <w:rFonts w:ascii="仿宋_GB2312" w:eastAsia="仿宋_GB2312"/>
          <w:sz w:val="24"/>
        </w:rPr>
        <w:t>3</w:t>
      </w:r>
      <w:r w:rsidRPr="00F66569">
        <w:rPr>
          <w:rFonts w:ascii="仿宋_GB2312" w:eastAsia="仿宋_GB2312" w:hint="eastAsia"/>
          <w:sz w:val="24"/>
        </w:rPr>
        <w:t>年</w:t>
      </w:r>
      <w:r w:rsidRPr="00F66569">
        <w:rPr>
          <w:rFonts w:ascii="仿宋_GB2312" w:eastAsia="仿宋_GB2312"/>
          <w:sz w:val="24"/>
        </w:rPr>
        <w:t>5</w:t>
      </w:r>
      <w:r w:rsidRPr="00F66569">
        <w:rPr>
          <w:rFonts w:ascii="仿宋_GB2312" w:eastAsia="仿宋_GB2312" w:hint="eastAsia"/>
          <w:sz w:val="24"/>
        </w:rPr>
        <w:t>月</w:t>
      </w:r>
      <w:r w:rsidRPr="00F66569">
        <w:rPr>
          <w:rFonts w:ascii="仿宋_GB2312" w:eastAsia="仿宋_GB2312"/>
          <w:sz w:val="24"/>
        </w:rPr>
        <w:t>31</w:t>
      </w:r>
      <w:r w:rsidRPr="00F66569">
        <w:rPr>
          <w:rFonts w:ascii="仿宋_GB2312" w:eastAsia="仿宋_GB2312" w:hint="eastAsia"/>
          <w:sz w:val="24"/>
        </w:rPr>
        <w:t>日。整个施工过程将近4年，期间逢天津市新出台限行限号及扬尘雾霾治理政策以及各项重大活动，对工期造成了不同程度的影响。为此项目管理团队针对各工序施工特点，采取多项有效的赶工措施，包括优化施工工艺、合理调配劳动力、加大劳务管理力度。特别是在业主精装修招标延迟、机电安装的大批量拆改、土建大面积的平面布置修改、业主设备招标进场滞后的不利条件下，最终确保了各项节点要求的顺利完成。</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2.4社会影响大</w:t>
      </w:r>
    </w:p>
    <w:p w:rsidR="00383BE5" w:rsidRPr="00F66569" w:rsidRDefault="00383BE5" w:rsidP="00383BE5">
      <w:pPr>
        <w:spacing w:line="440" w:lineRule="exact"/>
        <w:ind w:firstLineChars="200" w:firstLine="480"/>
        <w:rPr>
          <w:rFonts w:ascii="仿宋_GB2312" w:eastAsia="仿宋_GB2312"/>
          <w:sz w:val="24"/>
        </w:rPr>
      </w:pPr>
      <w:r w:rsidRPr="00F66569">
        <w:rPr>
          <w:rFonts w:ascii="仿宋" w:eastAsia="仿宋" w:hAnsi="仿宋" w:hint="eastAsia"/>
          <w:sz w:val="24"/>
        </w:rPr>
        <w:t>项目</w:t>
      </w:r>
      <w:r w:rsidRPr="00F66569">
        <w:rPr>
          <w:rFonts w:ascii="仿宋" w:eastAsia="仿宋" w:hAnsi="仿宋"/>
          <w:sz w:val="24"/>
        </w:rPr>
        <w:t>涵盖</w:t>
      </w:r>
      <w:r w:rsidRPr="00F66569">
        <w:rPr>
          <w:rFonts w:ascii="仿宋" w:eastAsia="仿宋" w:hAnsi="仿宋" w:hint="eastAsia"/>
          <w:sz w:val="24"/>
        </w:rPr>
        <w:t>了商务</w:t>
      </w:r>
      <w:r w:rsidRPr="00F66569">
        <w:rPr>
          <w:rFonts w:ascii="仿宋" w:eastAsia="仿宋" w:hAnsi="仿宋"/>
          <w:sz w:val="24"/>
        </w:rPr>
        <w:t>酒店、甲级写字楼、</w:t>
      </w:r>
      <w:r w:rsidRPr="00F66569">
        <w:rPr>
          <w:rFonts w:ascii="仿宋" w:eastAsia="仿宋" w:hAnsi="仿宋" w:hint="eastAsia"/>
          <w:sz w:val="24"/>
        </w:rPr>
        <w:t>购物中心</w:t>
      </w:r>
      <w:r w:rsidRPr="00F66569">
        <w:rPr>
          <w:rFonts w:ascii="仿宋" w:eastAsia="仿宋" w:hAnsi="仿宋"/>
          <w:sz w:val="24"/>
        </w:rPr>
        <w:t>、休闲、娱乐</w:t>
      </w:r>
      <w:r w:rsidRPr="00F66569">
        <w:rPr>
          <w:rFonts w:ascii="仿宋" w:eastAsia="仿宋" w:hAnsi="仿宋" w:hint="eastAsia"/>
          <w:sz w:val="24"/>
        </w:rPr>
        <w:t>、</w:t>
      </w:r>
      <w:r w:rsidRPr="00F66569">
        <w:rPr>
          <w:rFonts w:ascii="仿宋" w:eastAsia="仿宋" w:hAnsi="仿宋"/>
          <w:sz w:val="24"/>
        </w:rPr>
        <w:t>餐饮等业态</w:t>
      </w:r>
      <w:r w:rsidRPr="00F66569">
        <w:rPr>
          <w:rFonts w:ascii="仿宋" w:eastAsia="仿宋" w:hAnsi="仿宋" w:hint="eastAsia"/>
          <w:sz w:val="24"/>
        </w:rPr>
        <w:t>，建设规模宏大、功能丰富、建设标准高、社会影响广泛，建成后将带动区域经济发展，配套设施的开发也将会给城市区域的发展带来无穷的动力。</w:t>
      </w:r>
    </w:p>
    <w:p w:rsidR="00383BE5" w:rsidRPr="00F66569" w:rsidRDefault="00383BE5" w:rsidP="004D2BBC">
      <w:pPr>
        <w:pStyle w:val="1"/>
        <w:spacing w:beforeLines="50" w:after="0" w:line="360" w:lineRule="auto"/>
        <w:rPr>
          <w:rFonts w:ascii="仿宋" w:eastAsia="仿宋" w:hAnsi="仿宋"/>
          <w:bCs w:val="0"/>
          <w:kern w:val="2"/>
          <w:sz w:val="24"/>
          <w:szCs w:val="24"/>
        </w:rPr>
      </w:pPr>
      <w:r w:rsidRPr="00F66569">
        <w:rPr>
          <w:rFonts w:ascii="仿宋" w:eastAsia="仿宋" w:hAnsi="仿宋" w:hint="eastAsia"/>
          <w:bCs w:val="0"/>
          <w:kern w:val="2"/>
          <w:sz w:val="24"/>
          <w:szCs w:val="24"/>
        </w:rPr>
        <w:t>五、质量管理策划和创新特点</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1．管理目标确定</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陆家嘴广场及商务大酒店工程的建设目标为：一是达到设计要求，确保真正实现建筑的使用功能要求。二是达到与业主订立的合同要求，并按有关国家和天津市政府主管部门颁布的施工质量验收标准进行施工，达到国家质量验收规范合格标准，达到竣工验收备案标准，确保一次验收合格（即一次验收合格率达到100%）。三是创优目标高标准定位，由于工程性质重要，知名度高，项目部确定了确保达到“海河杯”标准及绿色认证建筑标准，文明施工达到“天津市文明工地”的标准。</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2．突出技术领先</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项目建设对建筑的技术要求高，项目部成立课题攻关小组，有针对性的对建设过程中的关键技术难题进行课题攻关，以此指导施工技术方案的确定。</w:t>
      </w:r>
    </w:p>
    <w:p w:rsidR="00383BE5" w:rsidRPr="00F66569" w:rsidRDefault="00383BE5" w:rsidP="00383BE5">
      <w:pPr>
        <w:spacing w:line="440" w:lineRule="exact"/>
        <w:ind w:firstLineChars="200" w:firstLine="480"/>
        <w:rPr>
          <w:rFonts w:ascii="仿宋_GB2312" w:eastAsia="仿宋_GB2312"/>
          <w:sz w:val="24"/>
        </w:rPr>
      </w:pPr>
      <w:bookmarkStart w:id="24" w:name="_Toc83723505"/>
      <w:bookmarkStart w:id="25" w:name="_Toc78606931"/>
      <w:bookmarkStart w:id="26" w:name="_Toc78605325"/>
      <w:bookmarkStart w:id="27" w:name="_Toc78604266"/>
      <w:bookmarkStart w:id="28" w:name="_Toc535395164"/>
      <w:bookmarkStart w:id="29" w:name="_Toc535394609"/>
      <w:bookmarkStart w:id="30" w:name="_Toc535273903"/>
      <w:r w:rsidRPr="00F66569">
        <w:rPr>
          <w:rFonts w:ascii="仿宋_GB2312" w:eastAsia="仿宋_GB2312" w:hint="eastAsia"/>
          <w:sz w:val="24"/>
        </w:rPr>
        <w:t>3．注重管理协调</w:t>
      </w:r>
    </w:p>
    <w:bookmarkEnd w:id="24"/>
    <w:bookmarkEnd w:id="25"/>
    <w:bookmarkEnd w:id="26"/>
    <w:bookmarkEnd w:id="27"/>
    <w:bookmarkEnd w:id="28"/>
    <w:bookmarkEnd w:id="29"/>
    <w:bookmarkEnd w:id="30"/>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sz w:val="24"/>
        </w:rPr>
        <w:t>1</w:t>
      </w:r>
      <w:r w:rsidRPr="00F66569">
        <w:rPr>
          <w:rFonts w:ascii="仿宋_GB2312" w:eastAsia="仿宋_GB2312" w:hint="eastAsia"/>
          <w:sz w:val="24"/>
        </w:rPr>
        <w:t>）突出项目施工总承包管理职能。项目体统一制定出施工方案及标准，拟</w:t>
      </w:r>
      <w:r w:rsidRPr="00F66569">
        <w:rPr>
          <w:rFonts w:ascii="仿宋_GB2312" w:eastAsia="仿宋_GB2312" w:hint="eastAsia"/>
          <w:sz w:val="24"/>
        </w:rPr>
        <w:lastRenderedPageBreak/>
        <w:t>定出工程的总体施工计划；运用总包组织管理权力，贯彻各项指令到位；针对预先拟定的计划，实施并进行过程监督检查，必要时进行及时的调整控制；在管理过程中灵活机动的进行宏观调整，以应对瞬息万变的工程进展情况。</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2）突出项目施工总承包管理职能:预先拟定工作或行动步骤的计划职能；体现管理要素，按一定目标的需要结合成一个整体的组织职能；运用组织责、权，贯彻各项指示、指令；针对计划，实施并进行监督检查、调整的控制职能；在管理过程中协调综合性、整体性的协调职能；通过这五大职能的实现，体现总承包方的内部素质和整体能力。</w:t>
      </w:r>
    </w:p>
    <w:p w:rsidR="00383BE5" w:rsidRPr="00F66569" w:rsidRDefault="00383BE5" w:rsidP="00383BE5">
      <w:pPr>
        <w:spacing w:line="440" w:lineRule="exact"/>
        <w:ind w:firstLineChars="200" w:firstLine="480"/>
        <w:rPr>
          <w:rFonts w:ascii="仿宋_GB2312" w:eastAsia="仿宋_GB2312"/>
          <w:sz w:val="24"/>
        </w:rPr>
      </w:pPr>
      <w:bookmarkStart w:id="31" w:name="_Toc83723540"/>
      <w:r w:rsidRPr="00F66569">
        <w:rPr>
          <w:rFonts w:ascii="仿宋_GB2312" w:eastAsia="仿宋_GB2312" w:hint="eastAsia"/>
          <w:sz w:val="24"/>
        </w:rPr>
        <w:t>3）突出总包协调:针对工程体量巨大的特点，专业分包众多，重点做好各家专业分包单位的统一交底工作</w:t>
      </w:r>
      <w:bookmarkStart w:id="32" w:name="_Toc75883032"/>
      <w:bookmarkStart w:id="33" w:name="_Toc58983941"/>
      <w:bookmarkStart w:id="34" w:name="_Toc58731712"/>
      <w:bookmarkStart w:id="35" w:name="_Toc51560083"/>
      <w:bookmarkStart w:id="36" w:name="_Toc51408046"/>
      <w:bookmarkStart w:id="37" w:name="_Toc51337601"/>
      <w:bookmarkStart w:id="38" w:name="_Toc51321297"/>
      <w:bookmarkStart w:id="39" w:name="_Toc41973228"/>
      <w:bookmarkStart w:id="40" w:name="_Toc41917281"/>
      <w:bookmarkStart w:id="41" w:name="_Toc38366728"/>
      <w:bookmarkStart w:id="42" w:name="_Toc29020565"/>
      <w:bookmarkStart w:id="43" w:name="_Toc24797402"/>
      <w:bookmarkStart w:id="44" w:name="_Toc531151267"/>
      <w:bookmarkStart w:id="45" w:name="_Toc525719377"/>
      <w:bookmarkStart w:id="46" w:name="_Toc83723541"/>
      <w:bookmarkStart w:id="47" w:name="_Toc78621955"/>
      <w:bookmarkEnd w:id="31"/>
      <w:r w:rsidRPr="00F66569">
        <w:rPr>
          <w:rFonts w:ascii="仿宋_GB2312" w:eastAsia="仿宋_GB2312" w:hint="eastAsia"/>
          <w:sz w:val="24"/>
        </w:rPr>
        <w:t>；对于现场遇到的实际问题，及时与设计院、监理单位及PM管理团队进行协调、</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F66569">
        <w:rPr>
          <w:rFonts w:ascii="仿宋_GB2312" w:eastAsia="仿宋_GB2312" w:hint="eastAsia"/>
          <w:sz w:val="24"/>
        </w:rPr>
        <w:t>沟通，尽早予以解决；</w:t>
      </w:r>
      <w:bookmarkStart w:id="48" w:name="_Toc75883034"/>
      <w:bookmarkStart w:id="49" w:name="_Toc58983943"/>
      <w:bookmarkStart w:id="50" w:name="_Toc58731714"/>
      <w:bookmarkStart w:id="51" w:name="_Toc51560085"/>
      <w:bookmarkStart w:id="52" w:name="_Toc51408048"/>
      <w:bookmarkStart w:id="53" w:name="_Toc51337603"/>
      <w:bookmarkStart w:id="54" w:name="_Toc51321299"/>
      <w:bookmarkStart w:id="55" w:name="_Toc78621958"/>
      <w:bookmarkStart w:id="56" w:name="_Toc41917283"/>
      <w:bookmarkStart w:id="57" w:name="_Toc38366730"/>
      <w:bookmarkStart w:id="58" w:name="_Toc29020567"/>
      <w:bookmarkStart w:id="59" w:name="_Toc24797404"/>
      <w:bookmarkStart w:id="60" w:name="_Toc531151269"/>
      <w:bookmarkStart w:id="61" w:name="_Toc525719379"/>
      <w:bookmarkStart w:id="62" w:name="_Toc83723566"/>
      <w:bookmarkStart w:id="63" w:name="_Toc41973230"/>
      <w:r w:rsidRPr="00F66569">
        <w:rPr>
          <w:rFonts w:ascii="仿宋_GB2312" w:eastAsia="仿宋_GB2312" w:hint="eastAsia"/>
          <w:sz w:val="24"/>
        </w:rPr>
        <w:t>加强对工程各方面的统筹管理</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F66569">
        <w:rPr>
          <w:rFonts w:ascii="仿宋_GB2312" w:eastAsia="仿宋_GB2312" w:hint="eastAsia"/>
          <w:sz w:val="24"/>
        </w:rPr>
        <w:t>。</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4．创新特点</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特点之一：项目部</w:t>
      </w:r>
      <w:r w:rsidRPr="00F66569">
        <w:rPr>
          <w:rFonts w:ascii="仿宋_GB2312" w:eastAsia="仿宋_GB2312"/>
          <w:sz w:val="24"/>
        </w:rPr>
        <w:t>坚持</w:t>
      </w:r>
      <w:r w:rsidRPr="00F66569">
        <w:rPr>
          <w:rFonts w:ascii="仿宋_GB2312" w:eastAsia="仿宋_GB2312" w:hint="eastAsia"/>
          <w:sz w:val="24"/>
        </w:rPr>
        <w:t>工程管理策划超前，在施工图设计阶段，技术人员积极参与研究与讨论，在工艺研究、施工设计上贯彻满足现场施工的可行性。特别是在基坑围护及桩基施工阶段，提前介入优化塔吊桩基及挖土栈桥及格构柱的结构及平面布置。</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特点之二：面对超大型</w:t>
      </w:r>
      <w:r w:rsidRPr="00F66569">
        <w:rPr>
          <w:rFonts w:ascii="仿宋_GB2312" w:eastAsia="仿宋_GB2312"/>
          <w:sz w:val="24"/>
        </w:rPr>
        <w:t>群体项目公建工程</w:t>
      </w:r>
      <w:r w:rsidRPr="00F66569">
        <w:rPr>
          <w:rFonts w:ascii="仿宋_GB2312" w:eastAsia="仿宋_GB2312" w:hint="eastAsia"/>
          <w:sz w:val="24"/>
        </w:rPr>
        <w:t>，</w:t>
      </w:r>
      <w:r w:rsidRPr="00F66569">
        <w:rPr>
          <w:rFonts w:ascii="仿宋_GB2312" w:eastAsia="仿宋_GB2312"/>
          <w:sz w:val="24"/>
        </w:rPr>
        <w:t>深基坑及超高层施工技术要求高，周边环境特殊对施工进度及质量等要求严苛</w:t>
      </w:r>
      <w:r w:rsidRPr="00F66569">
        <w:rPr>
          <w:rFonts w:ascii="仿宋_GB2312" w:eastAsia="仿宋_GB2312" w:hint="eastAsia"/>
          <w:sz w:val="24"/>
        </w:rPr>
        <w:t>。依靠科技创新，推动项目管理目标实现。在施工中应用新技术和研究应用新技术，充分利用现有社会资源，实施工程建设目标。</w:t>
      </w:r>
    </w:p>
    <w:p w:rsidR="00383BE5" w:rsidRPr="00F66569" w:rsidRDefault="00383BE5" w:rsidP="004D2BBC">
      <w:pPr>
        <w:pStyle w:val="1"/>
        <w:spacing w:beforeLines="50" w:after="0" w:line="360" w:lineRule="auto"/>
        <w:rPr>
          <w:rFonts w:ascii="仿宋" w:eastAsia="仿宋" w:hAnsi="仿宋"/>
          <w:bCs w:val="0"/>
          <w:kern w:val="2"/>
          <w:sz w:val="24"/>
          <w:szCs w:val="24"/>
        </w:rPr>
      </w:pPr>
      <w:r w:rsidRPr="00F66569">
        <w:rPr>
          <w:rFonts w:ascii="仿宋" w:eastAsia="仿宋" w:hAnsi="仿宋" w:hint="eastAsia"/>
          <w:bCs w:val="0"/>
          <w:kern w:val="2"/>
          <w:sz w:val="24"/>
          <w:szCs w:val="24"/>
        </w:rPr>
        <w:t>六、管理措施实施和风险控制</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项目部对工程建设管理的关键部位采取了多个方面的措施。</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1．成立科研小组</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公司技术科以及项目部技术质量管理人员联合成立科研攻关小组,对</w:t>
      </w:r>
      <w:r w:rsidRPr="00F66569">
        <w:rPr>
          <w:rFonts w:ascii="仿宋_GB2312" w:eastAsia="仿宋_GB2312"/>
          <w:sz w:val="24"/>
        </w:rPr>
        <w:t>超大</w:t>
      </w:r>
      <w:r w:rsidRPr="00F66569">
        <w:rPr>
          <w:rFonts w:ascii="仿宋_GB2312" w:eastAsia="仿宋_GB2312" w:hint="eastAsia"/>
          <w:sz w:val="24"/>
        </w:rPr>
        <w:t>、</w:t>
      </w:r>
      <w:r w:rsidRPr="00F66569">
        <w:rPr>
          <w:rFonts w:ascii="仿宋_GB2312" w:eastAsia="仿宋_GB2312"/>
          <w:sz w:val="24"/>
        </w:rPr>
        <w:t>超深</w:t>
      </w:r>
      <w:r w:rsidRPr="00F66569">
        <w:rPr>
          <w:rFonts w:ascii="仿宋_GB2312" w:eastAsia="仿宋_GB2312" w:hint="eastAsia"/>
          <w:sz w:val="24"/>
        </w:rPr>
        <w:t>基坑</w:t>
      </w:r>
      <w:r w:rsidRPr="00F66569">
        <w:rPr>
          <w:rFonts w:ascii="仿宋_GB2312" w:eastAsia="仿宋_GB2312"/>
          <w:sz w:val="24"/>
        </w:rPr>
        <w:t>工程及滨海严寒地区超高层</w:t>
      </w:r>
      <w:r w:rsidRPr="00F66569">
        <w:rPr>
          <w:rFonts w:ascii="仿宋_GB2312" w:eastAsia="仿宋_GB2312" w:hint="eastAsia"/>
          <w:sz w:val="24"/>
        </w:rPr>
        <w:t>关键施工技术开展研究。项目最终</w:t>
      </w:r>
      <w:r w:rsidRPr="00F66569">
        <w:rPr>
          <w:rFonts w:ascii="仿宋_GB2312" w:eastAsia="仿宋_GB2312"/>
          <w:sz w:val="24"/>
        </w:rPr>
        <w:t>提交</w:t>
      </w:r>
      <w:r w:rsidRPr="00F66569">
        <w:rPr>
          <w:rFonts w:ascii="仿宋_GB2312" w:eastAsia="仿宋_GB2312" w:hint="eastAsia"/>
          <w:sz w:val="24"/>
        </w:rPr>
        <w:t>专利</w:t>
      </w:r>
      <w:r w:rsidRPr="00F66569">
        <w:rPr>
          <w:rFonts w:ascii="仿宋_GB2312" w:eastAsia="仿宋_GB2312"/>
          <w:sz w:val="24"/>
        </w:rPr>
        <w:t>1</w:t>
      </w:r>
      <w:r w:rsidRPr="00F66569">
        <w:rPr>
          <w:rFonts w:ascii="仿宋_GB2312" w:eastAsia="仿宋_GB2312" w:hint="eastAsia"/>
          <w:sz w:val="24"/>
        </w:rPr>
        <w:t>项</w:t>
      </w:r>
      <w:r w:rsidRPr="00F66569">
        <w:rPr>
          <w:rFonts w:ascii="仿宋_GB2312" w:eastAsia="仿宋_GB2312"/>
          <w:sz w:val="24"/>
        </w:rPr>
        <w:t>，论文2</w:t>
      </w:r>
      <w:r w:rsidRPr="00F66569">
        <w:rPr>
          <w:rFonts w:ascii="仿宋_GB2312" w:eastAsia="仿宋_GB2312" w:hint="eastAsia"/>
          <w:sz w:val="24"/>
        </w:rPr>
        <w:t>篇</w:t>
      </w:r>
      <w:r w:rsidRPr="00F66569">
        <w:rPr>
          <w:rFonts w:ascii="仿宋_GB2312" w:eastAsia="仿宋_GB2312"/>
          <w:sz w:val="24"/>
        </w:rPr>
        <w:t>，</w:t>
      </w:r>
      <w:r w:rsidRPr="00F66569">
        <w:rPr>
          <w:rFonts w:ascii="仿宋_GB2312" w:eastAsia="仿宋_GB2312" w:hint="eastAsia"/>
          <w:sz w:val="24"/>
        </w:rPr>
        <w:t>QC</w:t>
      </w:r>
      <w:r w:rsidRPr="00F66569">
        <w:rPr>
          <w:rFonts w:ascii="仿宋_GB2312" w:eastAsia="仿宋_GB2312"/>
          <w:sz w:val="24"/>
        </w:rPr>
        <w:t>成果</w:t>
      </w:r>
      <w:r w:rsidRPr="00F66569">
        <w:rPr>
          <w:rFonts w:ascii="仿宋_GB2312" w:eastAsia="仿宋_GB2312" w:hint="eastAsia"/>
          <w:sz w:val="24"/>
        </w:rPr>
        <w:t>1项，科技成果1项</w:t>
      </w:r>
      <w:r w:rsidRPr="00F66569">
        <w:rPr>
          <w:rFonts w:ascii="仿宋_GB2312" w:eastAsia="仿宋_GB2312"/>
          <w:sz w:val="24"/>
        </w:rPr>
        <w:t>。</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2．运用精细策划、持续改进的管理方法</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通过</w:t>
      </w:r>
      <w:r w:rsidRPr="00F66569">
        <w:rPr>
          <w:rFonts w:ascii="仿宋_GB2312" w:eastAsia="仿宋_GB2312"/>
          <w:sz w:val="24"/>
        </w:rPr>
        <w:t>对</w:t>
      </w:r>
      <w:r w:rsidRPr="00F66569">
        <w:rPr>
          <w:rFonts w:ascii="仿宋_GB2312" w:eastAsia="仿宋_GB2312" w:hint="eastAsia"/>
          <w:sz w:val="24"/>
        </w:rPr>
        <w:t>大规模深基坑工程整体</w:t>
      </w:r>
      <w:r w:rsidRPr="00F66569">
        <w:rPr>
          <w:rFonts w:ascii="仿宋_GB2312" w:eastAsia="仿宋_GB2312"/>
          <w:sz w:val="24"/>
        </w:rPr>
        <w:t>风险预先评估，</w:t>
      </w:r>
      <w:r w:rsidRPr="00F66569">
        <w:rPr>
          <w:rFonts w:ascii="仿宋_GB2312" w:eastAsia="仿宋_GB2312" w:hint="eastAsia"/>
          <w:sz w:val="24"/>
        </w:rPr>
        <w:t>事先</w:t>
      </w:r>
      <w:r w:rsidRPr="00F66569">
        <w:rPr>
          <w:rFonts w:ascii="仿宋_GB2312" w:eastAsia="仿宋_GB2312"/>
          <w:sz w:val="24"/>
        </w:rPr>
        <w:t>策划，根据第三方监测评审方案</w:t>
      </w:r>
      <w:r w:rsidRPr="00F66569">
        <w:rPr>
          <w:rFonts w:ascii="仿宋_GB2312" w:eastAsia="仿宋_GB2312" w:hint="eastAsia"/>
          <w:sz w:val="24"/>
        </w:rPr>
        <w:t>实施整体监测的方法，对监测数据进行</w:t>
      </w:r>
      <w:r w:rsidRPr="00F66569">
        <w:rPr>
          <w:rFonts w:ascii="仿宋_GB2312" w:eastAsia="仿宋_GB2312"/>
          <w:sz w:val="24"/>
        </w:rPr>
        <w:t>实施采集和</w:t>
      </w:r>
      <w:r w:rsidRPr="00F66569">
        <w:rPr>
          <w:rFonts w:ascii="仿宋_GB2312" w:eastAsia="仿宋_GB2312" w:hint="eastAsia"/>
          <w:sz w:val="24"/>
        </w:rPr>
        <w:t>分析，及时</w:t>
      </w:r>
      <w:r w:rsidRPr="00F66569">
        <w:rPr>
          <w:rFonts w:ascii="仿宋_GB2312" w:eastAsia="仿宋_GB2312"/>
          <w:sz w:val="24"/>
        </w:rPr>
        <w:t>调整施工进度和方法，</w:t>
      </w:r>
      <w:r w:rsidRPr="00F66569">
        <w:rPr>
          <w:rFonts w:ascii="仿宋_GB2312" w:eastAsia="仿宋_GB2312" w:hint="eastAsia"/>
          <w:sz w:val="24"/>
        </w:rPr>
        <w:t>确保基坑</w:t>
      </w:r>
      <w:r w:rsidRPr="00F66569">
        <w:rPr>
          <w:rFonts w:ascii="仿宋_GB2312" w:eastAsia="仿宋_GB2312"/>
          <w:sz w:val="24"/>
        </w:rPr>
        <w:t>施工的</w:t>
      </w:r>
      <w:r w:rsidRPr="00F66569">
        <w:rPr>
          <w:rFonts w:ascii="仿宋_GB2312" w:eastAsia="仿宋_GB2312" w:hint="eastAsia"/>
          <w:sz w:val="24"/>
        </w:rPr>
        <w:t>安全性。</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lastRenderedPageBreak/>
        <w:t>针对底板</w:t>
      </w:r>
      <w:r w:rsidRPr="00F66569">
        <w:rPr>
          <w:rFonts w:ascii="仿宋_GB2312" w:eastAsia="仿宋_GB2312"/>
          <w:sz w:val="24"/>
        </w:rPr>
        <w:t>大体积混凝土</w:t>
      </w:r>
      <w:r w:rsidRPr="00F66569">
        <w:rPr>
          <w:rFonts w:ascii="仿宋_GB2312" w:eastAsia="仿宋_GB2312" w:hint="eastAsia"/>
          <w:sz w:val="24"/>
        </w:rPr>
        <w:t>浇捣</w:t>
      </w:r>
      <w:r w:rsidRPr="00F66569">
        <w:rPr>
          <w:rFonts w:ascii="仿宋_GB2312" w:eastAsia="仿宋_GB2312"/>
          <w:sz w:val="24"/>
        </w:rPr>
        <w:t>的难题，</w:t>
      </w:r>
      <w:r w:rsidRPr="00F66569">
        <w:rPr>
          <w:rFonts w:ascii="仿宋_GB2312" w:eastAsia="仿宋_GB2312" w:hint="eastAsia"/>
          <w:sz w:val="24"/>
        </w:rPr>
        <w:t>通过设置后浇带、加强带、施工缝的混凝土结构分块技术，运用低收缩低热混凝土配合比技术，采用抗裂钢筋、增加抗裂纤维、混凝土养护及测温技术等综合手段来抵抗由于温差引起的温度应力和增加结构的抗裂度，取得了良好的效果。</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3. 加强过程控制，建设精品工程</w:t>
      </w:r>
    </w:p>
    <w:p w:rsidR="00383BE5" w:rsidRPr="00F66569" w:rsidRDefault="00383BE5" w:rsidP="00383BE5">
      <w:pPr>
        <w:spacing w:line="440" w:lineRule="exact"/>
        <w:ind w:firstLineChars="200" w:firstLine="482"/>
        <w:rPr>
          <w:rFonts w:ascii="仿宋_GB2312" w:eastAsia="仿宋_GB2312"/>
          <w:sz w:val="24"/>
        </w:rPr>
      </w:pPr>
      <w:r w:rsidRPr="00F66569">
        <w:rPr>
          <w:rFonts w:ascii="仿宋_GB2312" w:eastAsia="仿宋_GB2312" w:hint="eastAsia"/>
          <w:b/>
          <w:sz w:val="24"/>
        </w:rPr>
        <w:t>方案论证评审</w:t>
      </w:r>
      <w:r w:rsidRPr="00F66569">
        <w:rPr>
          <w:rFonts w:ascii="仿宋_GB2312" w:eastAsia="仿宋_GB2312" w:hint="eastAsia"/>
          <w:sz w:val="24"/>
        </w:rPr>
        <w:t>：充分利用社会专家、资源，对深基坑围护结构设计、深基坑土方开挖及降水施工、基坑监测、高支模排架、整体提升脚手架等方案、进行论证，在严密、科学的施工方案指导下，通过设计、施工方面综合技术的实施，满足深基坑施工阶段及主体结构的施工。</w:t>
      </w:r>
    </w:p>
    <w:p w:rsidR="00383BE5" w:rsidRPr="00F66569" w:rsidRDefault="00383BE5" w:rsidP="00383BE5">
      <w:pPr>
        <w:spacing w:line="440" w:lineRule="exact"/>
        <w:ind w:firstLineChars="200" w:firstLine="482"/>
        <w:rPr>
          <w:rFonts w:ascii="仿宋_GB2312" w:eastAsia="仿宋_GB2312"/>
          <w:sz w:val="24"/>
        </w:rPr>
      </w:pPr>
      <w:r w:rsidRPr="00F66569">
        <w:rPr>
          <w:rFonts w:ascii="仿宋_GB2312" w:eastAsia="仿宋_GB2312" w:hint="eastAsia"/>
          <w:b/>
          <w:sz w:val="24"/>
        </w:rPr>
        <w:t>样板先行制度：</w:t>
      </w:r>
      <w:r w:rsidRPr="00F66569">
        <w:rPr>
          <w:rFonts w:ascii="仿宋_GB2312" w:eastAsia="仿宋_GB2312" w:hint="eastAsia"/>
          <w:sz w:val="24"/>
        </w:rPr>
        <w:t>本工程建设面积大，施工质量要求高。从结构施工伊始，现场每道工序严格执行样板先行制度。如玻璃幕墙及铝板格栅，精装修吊顶、地面石材铺贴、酒店客房样板间等，通过建立完善的样板制度，现场进行试验、及时改进，预先明确施工质量标准，将问题尽早的暴露出来，并以现场样板进行交底，确保工程质量。</w:t>
      </w:r>
    </w:p>
    <w:p w:rsidR="00383BE5" w:rsidRPr="00F66569" w:rsidRDefault="00383BE5" w:rsidP="00383BE5">
      <w:pPr>
        <w:spacing w:line="440" w:lineRule="exact"/>
        <w:ind w:firstLineChars="196" w:firstLine="472"/>
        <w:rPr>
          <w:rFonts w:ascii="仿宋_GB2312" w:eastAsia="仿宋_GB2312"/>
          <w:b/>
          <w:sz w:val="24"/>
        </w:rPr>
      </w:pPr>
      <w:r w:rsidRPr="00F66569">
        <w:rPr>
          <w:rFonts w:ascii="仿宋_GB2312" w:eastAsia="仿宋_GB2312" w:hint="eastAsia"/>
          <w:b/>
          <w:sz w:val="24"/>
        </w:rPr>
        <w:t>七、过程检查和监督</w:t>
      </w:r>
    </w:p>
    <w:p w:rsidR="00383BE5" w:rsidRPr="00F66569" w:rsidRDefault="00383BE5" w:rsidP="00383BE5">
      <w:pPr>
        <w:spacing w:line="440" w:lineRule="exact"/>
        <w:ind w:firstLineChars="196" w:firstLine="472"/>
        <w:rPr>
          <w:rFonts w:ascii="仿宋_GB2312" w:eastAsia="仿宋_GB2312"/>
          <w:b/>
          <w:sz w:val="24"/>
        </w:rPr>
      </w:pPr>
      <w:r w:rsidRPr="00F66569">
        <w:rPr>
          <w:rFonts w:ascii="仿宋_GB2312" w:eastAsia="仿宋_GB2312" w:hint="eastAsia"/>
          <w:b/>
          <w:sz w:val="24"/>
        </w:rPr>
        <w:t>1、联合开展攻关、定期分析反馈</w:t>
      </w:r>
    </w:p>
    <w:p w:rsidR="00383BE5" w:rsidRPr="00F66569" w:rsidRDefault="00383BE5" w:rsidP="00383BE5">
      <w:pPr>
        <w:adjustRightInd w:val="0"/>
        <w:snapToGrid w:val="0"/>
        <w:spacing w:line="500" w:lineRule="exact"/>
        <w:ind w:firstLineChars="200" w:firstLine="480"/>
        <w:rPr>
          <w:rFonts w:ascii="仿宋_GB2312" w:eastAsia="仿宋_GB2312"/>
          <w:sz w:val="24"/>
        </w:rPr>
      </w:pPr>
      <w:r w:rsidRPr="00F66569">
        <w:rPr>
          <w:rFonts w:ascii="仿宋_GB2312" w:eastAsia="仿宋_GB2312" w:hint="eastAsia"/>
          <w:sz w:val="24"/>
        </w:rPr>
        <w:t>联合设计、施工，对技术难点通过现场分析，专题会讨论，调整方案以达到技术优化、技术创新解决过程中的难题，有效确保工程推进。本工程钢管混凝土采用侧向开孔灌芯并进行微振捣进行施工。为确保工艺质量，在正式实施前项目部采用试验柱进行实践，采集过程数据进行分析研究，最后将试验柱剖开查看，证明实际效果良好。</w:t>
      </w:r>
    </w:p>
    <w:p w:rsidR="00383BE5" w:rsidRPr="00F66569" w:rsidRDefault="00383BE5" w:rsidP="00383BE5">
      <w:pPr>
        <w:spacing w:line="440" w:lineRule="exact"/>
        <w:ind w:firstLineChars="196" w:firstLine="472"/>
        <w:rPr>
          <w:rFonts w:ascii="仿宋_GB2312" w:eastAsia="仿宋_GB2312"/>
          <w:b/>
          <w:sz w:val="24"/>
        </w:rPr>
      </w:pPr>
      <w:r w:rsidRPr="00F66569">
        <w:rPr>
          <w:rFonts w:ascii="仿宋_GB2312" w:eastAsia="仿宋_GB2312" w:hint="eastAsia"/>
          <w:b/>
          <w:sz w:val="24"/>
        </w:rPr>
        <w:t>2、坚持每周例会制度、制定实施总包计划</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建立各种例会制度，施工总承包综合协调会例会制度、各专项技术协调会例会制度，施工交底与检查制度，与业主、PM管理公司、监理等文件信函往来的管理制度、成本分析制度、合同管理制度等，用制度来保证各项工作行之有效地推进。各专业分包单位必须严格按总包的总进度计划实施计划，并纳入总包的管理范围，接受总包的协调与监督。</w:t>
      </w:r>
    </w:p>
    <w:p w:rsidR="00383BE5" w:rsidRPr="00F66569" w:rsidRDefault="00383BE5" w:rsidP="00383BE5">
      <w:pPr>
        <w:spacing w:line="440" w:lineRule="exact"/>
        <w:ind w:firstLineChars="196" w:firstLine="472"/>
        <w:rPr>
          <w:rFonts w:ascii="仿宋_GB2312" w:eastAsia="仿宋_GB2312"/>
          <w:b/>
          <w:sz w:val="24"/>
        </w:rPr>
      </w:pPr>
      <w:r w:rsidRPr="00F66569">
        <w:rPr>
          <w:rFonts w:ascii="仿宋_GB2312" w:eastAsia="仿宋_GB2312" w:hint="eastAsia"/>
          <w:b/>
          <w:sz w:val="24"/>
        </w:rPr>
        <w:t>3、目标分解到位、确保责任落实</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总包加强前期策划和方案交底，抓好资源融合，层层落实责任制，实行网格化管理，优化完善总承包管理架构，践行总承包管理工作流程，尤其是加强安全生产重大危险源、质量关键特殊过程的风险识别与防范，加大针对性的安全宣传</w:t>
      </w:r>
      <w:r w:rsidRPr="00F66569">
        <w:rPr>
          <w:rFonts w:ascii="仿宋_GB2312" w:eastAsia="仿宋_GB2312" w:hint="eastAsia"/>
          <w:sz w:val="24"/>
        </w:rPr>
        <w:lastRenderedPageBreak/>
        <w:t>和交底及施工队伍的人员培训教育，从源头上把好安全质量关。</w:t>
      </w:r>
    </w:p>
    <w:p w:rsidR="00383BE5" w:rsidRPr="00F66569" w:rsidRDefault="00383BE5" w:rsidP="00383BE5">
      <w:pPr>
        <w:spacing w:line="440" w:lineRule="exact"/>
        <w:ind w:firstLineChars="196" w:firstLine="472"/>
        <w:rPr>
          <w:rFonts w:ascii="仿宋_GB2312" w:eastAsia="仿宋_GB2312"/>
          <w:b/>
          <w:sz w:val="24"/>
        </w:rPr>
      </w:pPr>
      <w:r w:rsidRPr="00F66569">
        <w:rPr>
          <w:rFonts w:ascii="仿宋_GB2312" w:eastAsia="仿宋_GB2312" w:hint="eastAsia"/>
          <w:b/>
          <w:sz w:val="24"/>
        </w:rPr>
        <w:t>4、履行社会责任、打造品牌工程</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项目部始终坚持“和谐为本，追求卓越”的企业理念，以高度的政治责任感，将陆家嘴广场项目打造成精品工程，在天津进一步展现上海建工七建集团的良好品牌形象。</w:t>
      </w:r>
    </w:p>
    <w:p w:rsidR="00383BE5" w:rsidRPr="00F66569" w:rsidRDefault="00383BE5" w:rsidP="00383BE5">
      <w:pPr>
        <w:spacing w:line="440" w:lineRule="exact"/>
        <w:ind w:firstLineChars="196" w:firstLine="472"/>
        <w:outlineLvl w:val="0"/>
        <w:rPr>
          <w:rFonts w:ascii="仿宋_GB2312" w:eastAsia="仿宋_GB2312"/>
          <w:b/>
          <w:sz w:val="24"/>
        </w:rPr>
      </w:pPr>
      <w:r w:rsidRPr="00F66569">
        <w:rPr>
          <w:rFonts w:ascii="仿宋_GB2312" w:eastAsia="仿宋_GB2312" w:hint="eastAsia"/>
          <w:b/>
          <w:sz w:val="24"/>
        </w:rPr>
        <w:t>八、管理效果评价</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工程自201</w:t>
      </w:r>
      <w:r w:rsidRPr="00F66569">
        <w:rPr>
          <w:rFonts w:ascii="仿宋_GB2312" w:eastAsia="仿宋_GB2312"/>
          <w:sz w:val="24"/>
        </w:rPr>
        <w:t>3</w:t>
      </w:r>
      <w:r w:rsidRPr="00F66569">
        <w:rPr>
          <w:rFonts w:ascii="仿宋_GB2312" w:eastAsia="仿宋_GB2312" w:hint="eastAsia"/>
          <w:sz w:val="24"/>
        </w:rPr>
        <w:t>年</w:t>
      </w:r>
      <w:r w:rsidRPr="00F66569">
        <w:rPr>
          <w:rFonts w:ascii="仿宋_GB2312" w:eastAsia="仿宋_GB2312"/>
          <w:sz w:val="24"/>
        </w:rPr>
        <w:t>5</w:t>
      </w:r>
      <w:r w:rsidRPr="00F66569">
        <w:rPr>
          <w:rFonts w:ascii="仿宋_GB2312" w:eastAsia="仿宋_GB2312" w:hint="eastAsia"/>
          <w:sz w:val="24"/>
        </w:rPr>
        <w:t>月开工至今，工程结构安全，装饰装修精致美观，屋面无渗漏，建筑节能措施完善、节能效果显著，各种设施、设备运行正常，满足要求。施工资料编目、分卷、分册整理齐全、准确有效。施工期间未发生任何质量和安全事故、无拖欠分包企业工程款及民工工资，建设、监理、设计、质监和使用单位对工程表示非常满意。</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在科技创新上，天津陆家嘴广场及商务大酒店工程的研究成果不仅直接成功应用于工程的建设，而且经济效益和社会效益显著。天津陆家嘴广场及商务大酒店工程其建筑、结构、机电等多方面的主要技术经济指标都达到了国内的先进水平。</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天津陆家嘴广场及商务大酒店工程属天津市重点工程，建设质量要求极高。工程在建设过程中，共先后应用了建设部推广的10项新技术中的</w:t>
      </w:r>
      <w:r w:rsidRPr="00F66569">
        <w:rPr>
          <w:rFonts w:ascii="仿宋_GB2312" w:eastAsia="仿宋_GB2312"/>
          <w:sz w:val="24"/>
        </w:rPr>
        <w:t>9</w:t>
      </w:r>
      <w:r w:rsidRPr="00F66569">
        <w:rPr>
          <w:rFonts w:ascii="仿宋_GB2312" w:eastAsia="仿宋_GB2312" w:hint="eastAsia"/>
          <w:sz w:val="24"/>
        </w:rPr>
        <w:t>个大项、2</w:t>
      </w:r>
      <w:r w:rsidRPr="00F66569">
        <w:rPr>
          <w:rFonts w:ascii="仿宋_GB2312" w:eastAsia="仿宋_GB2312"/>
          <w:sz w:val="24"/>
        </w:rPr>
        <w:t>8</w:t>
      </w:r>
      <w:r w:rsidRPr="00F66569">
        <w:rPr>
          <w:rFonts w:ascii="仿宋_GB2312" w:eastAsia="仿宋_GB2312" w:hint="eastAsia"/>
          <w:sz w:val="24"/>
        </w:rPr>
        <w:t>个小项，应用了天津市成熟的市级工法</w:t>
      </w:r>
      <w:r w:rsidRPr="00F66569">
        <w:rPr>
          <w:rFonts w:ascii="仿宋_GB2312" w:eastAsia="仿宋_GB2312"/>
          <w:sz w:val="24"/>
        </w:rPr>
        <w:t>4</w:t>
      </w:r>
      <w:r w:rsidRPr="00F66569">
        <w:rPr>
          <w:rFonts w:ascii="仿宋_GB2312" w:eastAsia="仿宋_GB2312" w:hint="eastAsia"/>
          <w:sz w:val="24"/>
        </w:rPr>
        <w:t>项，天津市建设领域推广技术（产品）2项，组织技术攻关和创新内容</w:t>
      </w:r>
      <w:r w:rsidRPr="00F66569">
        <w:rPr>
          <w:rFonts w:ascii="仿宋_GB2312" w:eastAsia="仿宋_GB2312"/>
          <w:sz w:val="24"/>
        </w:rPr>
        <w:t>6</w:t>
      </w:r>
      <w:r w:rsidRPr="00F66569">
        <w:rPr>
          <w:rFonts w:ascii="仿宋_GB2312" w:eastAsia="仿宋_GB2312" w:hint="eastAsia"/>
          <w:sz w:val="24"/>
        </w:rPr>
        <w:t>项，实现了一定的经济效益，满足了工程工期要求，取得良好的社会效益。</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在工程质量管理方面，工程先后荣获</w:t>
      </w:r>
      <w:r w:rsidRPr="00F66569">
        <w:rPr>
          <w:rFonts w:ascii="仿宋_GB2312" w:eastAsia="仿宋_GB2312"/>
          <w:sz w:val="24"/>
        </w:rPr>
        <w:t>2015</w:t>
      </w:r>
      <w:r w:rsidRPr="00F66569">
        <w:rPr>
          <w:rFonts w:ascii="仿宋_GB2312" w:eastAsia="仿宋_GB2312" w:hint="eastAsia"/>
          <w:sz w:val="24"/>
        </w:rPr>
        <w:t>年中国钢结构金奖（国家优质工程）；2013年天津市文明工地；金融大厦南北楼、虹桥大都会、商务大酒店四个单体分别荣获</w:t>
      </w:r>
      <w:r w:rsidRPr="00F66569">
        <w:rPr>
          <w:rFonts w:ascii="仿宋_GB2312" w:eastAsia="仿宋_GB2312"/>
          <w:sz w:val="24"/>
        </w:rPr>
        <w:t>2015</w:t>
      </w:r>
      <w:r w:rsidRPr="00F66569">
        <w:rPr>
          <w:rFonts w:ascii="仿宋_GB2312" w:eastAsia="仿宋_GB2312" w:hint="eastAsia"/>
          <w:sz w:val="24"/>
        </w:rPr>
        <w:t>年度天津市建筑工程“结构海河杯”奖；金融大厦北楼荣获</w:t>
      </w:r>
      <w:r w:rsidRPr="00F66569">
        <w:rPr>
          <w:rFonts w:ascii="仿宋_GB2312" w:eastAsia="仿宋_GB2312"/>
          <w:sz w:val="24"/>
        </w:rPr>
        <w:t>2017</w:t>
      </w:r>
      <w:r w:rsidRPr="00F66569">
        <w:rPr>
          <w:rFonts w:ascii="仿宋_GB2312" w:eastAsia="仿宋_GB2312" w:hint="eastAsia"/>
          <w:sz w:val="24"/>
        </w:rPr>
        <w:t>年度天津市建筑工程“海河杯”，金融大厦南楼、虹桥大都会、商务大酒店荣获</w:t>
      </w:r>
      <w:r w:rsidRPr="00F66569">
        <w:rPr>
          <w:rFonts w:ascii="仿宋_GB2312" w:eastAsia="仿宋_GB2312"/>
          <w:sz w:val="24"/>
        </w:rPr>
        <w:t>2017</w:t>
      </w:r>
      <w:r w:rsidRPr="00F66569">
        <w:rPr>
          <w:rFonts w:ascii="仿宋_GB2312" w:eastAsia="仿宋_GB2312" w:hint="eastAsia"/>
          <w:sz w:val="24"/>
        </w:rPr>
        <w:t>年度天津市建筑工程“金奖海河杯”奖；南北金融大厦于</w:t>
      </w:r>
      <w:r w:rsidRPr="00F66569">
        <w:rPr>
          <w:rFonts w:ascii="仿宋_GB2312" w:eastAsia="仿宋_GB2312"/>
          <w:sz w:val="24"/>
        </w:rPr>
        <w:t>2016</w:t>
      </w:r>
      <w:r w:rsidRPr="00F66569">
        <w:rPr>
          <w:rFonts w:ascii="仿宋_GB2312" w:eastAsia="仿宋_GB2312" w:hint="eastAsia"/>
          <w:sz w:val="24"/>
        </w:rPr>
        <w:t>年通过</w:t>
      </w:r>
      <w:r w:rsidRPr="00F66569">
        <w:rPr>
          <w:rFonts w:ascii="仿宋_GB2312" w:eastAsia="仿宋_GB2312"/>
          <w:sz w:val="24"/>
        </w:rPr>
        <w:t>LEED</w:t>
      </w:r>
      <w:r w:rsidRPr="00F66569">
        <w:rPr>
          <w:rFonts w:ascii="仿宋_GB2312" w:eastAsia="仿宋_GB2312" w:hint="eastAsia"/>
          <w:sz w:val="24"/>
        </w:rPr>
        <w:t>绿色建筑认证。</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经济效益：通过新技术的推广应用，取得了明显的经济效益及良好的社会效益。如：</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（1）通过对大直径钢筋端部螺纹套管连接的研究与应用，有效减小了钢筋端部截面尺寸，共采用了</w:t>
      </w:r>
      <w:r w:rsidRPr="00F66569">
        <w:rPr>
          <w:rFonts w:ascii="仿宋_GB2312" w:eastAsia="仿宋_GB2312"/>
          <w:sz w:val="24"/>
        </w:rPr>
        <w:t>73</w:t>
      </w:r>
      <w:r w:rsidRPr="00F66569">
        <w:rPr>
          <w:rFonts w:ascii="仿宋_GB2312" w:eastAsia="仿宋_GB2312" w:hint="eastAsia"/>
          <w:sz w:val="24"/>
        </w:rPr>
        <w:t>万只套筒连接，科学合理的降低了成本。</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（2）地下室底板及墙板、顶板采用纤维混凝土。其用量为</w:t>
      </w:r>
      <w:r w:rsidRPr="00F66569">
        <w:rPr>
          <w:rFonts w:ascii="仿宋_GB2312" w:eastAsia="仿宋_GB2312"/>
          <w:sz w:val="24"/>
        </w:rPr>
        <w:t>120068m</w:t>
      </w:r>
      <w:r w:rsidRPr="00F66569">
        <w:rPr>
          <w:rFonts w:ascii="仿宋_GB2312" w:eastAsia="仿宋_GB2312"/>
          <w:sz w:val="24"/>
        </w:rPr>
        <w:t>³</w:t>
      </w:r>
      <w:r w:rsidRPr="00F66569">
        <w:rPr>
          <w:rFonts w:ascii="仿宋_GB2312" w:eastAsia="仿宋_GB2312" w:hint="eastAsia"/>
          <w:sz w:val="24"/>
        </w:rPr>
        <w:t>。合成</w:t>
      </w:r>
      <w:r w:rsidRPr="00F66569">
        <w:rPr>
          <w:rFonts w:ascii="仿宋_GB2312" w:eastAsia="仿宋_GB2312" w:hint="eastAsia"/>
          <w:sz w:val="24"/>
        </w:rPr>
        <w:lastRenderedPageBreak/>
        <w:t>纤维的掺入提高混凝土的韧性，特别是阻断混凝土内部毛细管通道，减少混凝土暴露面的水分蒸发，大大减少混凝土塑性变形和干缩裂缝。为可能出现的底板外墙渗漏水修补节约了成本。</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（3）本工程钢筋均采用成型钢筋制品，钢筋用量</w:t>
      </w:r>
      <w:r w:rsidRPr="00F66569">
        <w:rPr>
          <w:rFonts w:ascii="仿宋_GB2312" w:eastAsia="仿宋_GB2312"/>
          <w:sz w:val="24"/>
        </w:rPr>
        <w:t>52825.677</w:t>
      </w:r>
      <w:r w:rsidRPr="00F66569">
        <w:rPr>
          <w:rFonts w:ascii="仿宋_GB2312" w:eastAsia="仿宋_GB2312" w:hint="eastAsia"/>
          <w:sz w:val="24"/>
        </w:rPr>
        <w:t>吨。该技术减轻劳动力作业强度，提高作业效率，减小材料损耗，降低工程施工成本，较现场加工节约成本约36万元。</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（4）本工程南北金融大厦结构外檐平面变化小采用附着升降脚手架技术，应用该技术外脚手模式节约成本</w:t>
      </w:r>
      <w:r w:rsidRPr="00F66569">
        <w:rPr>
          <w:rFonts w:ascii="仿宋_GB2312" w:eastAsia="仿宋_GB2312"/>
          <w:sz w:val="24"/>
        </w:rPr>
        <w:t>350万</w:t>
      </w:r>
      <w:r w:rsidRPr="00F66569">
        <w:rPr>
          <w:rFonts w:ascii="仿宋_GB2312" w:eastAsia="仿宋_GB2312" w:hint="eastAsia"/>
          <w:sz w:val="24"/>
        </w:rPr>
        <w:t>元。</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项目部技术及管理团队群策群力，通过合理技术方案及施工策划部署，从而节省了成本。</w:t>
      </w:r>
    </w:p>
    <w:p w:rsidR="00383BE5" w:rsidRPr="00F66569" w:rsidRDefault="00383BE5" w:rsidP="00383BE5">
      <w:pPr>
        <w:spacing w:line="440" w:lineRule="exact"/>
        <w:ind w:firstLineChars="200" w:firstLine="480"/>
        <w:rPr>
          <w:rFonts w:ascii="仿宋_GB2312" w:eastAsia="仿宋_GB2312"/>
          <w:sz w:val="24"/>
        </w:rPr>
      </w:pPr>
      <w:r w:rsidRPr="00F66569">
        <w:rPr>
          <w:rFonts w:ascii="仿宋_GB2312" w:eastAsia="仿宋_GB2312" w:hint="eastAsia"/>
          <w:sz w:val="24"/>
        </w:rPr>
        <w:t>社会效益：本项目</w:t>
      </w:r>
      <w:r w:rsidRPr="00F66569">
        <w:rPr>
          <w:rFonts w:ascii="仿宋_GB2312" w:eastAsia="仿宋_GB2312"/>
          <w:sz w:val="24"/>
        </w:rPr>
        <w:t>涵盖</w:t>
      </w:r>
      <w:r w:rsidRPr="00F66569">
        <w:rPr>
          <w:rFonts w:ascii="仿宋_GB2312" w:eastAsia="仿宋_GB2312" w:hint="eastAsia"/>
          <w:sz w:val="24"/>
        </w:rPr>
        <w:t>了商务</w:t>
      </w:r>
      <w:r w:rsidRPr="00F66569">
        <w:rPr>
          <w:rFonts w:ascii="仿宋_GB2312" w:eastAsia="仿宋_GB2312"/>
          <w:sz w:val="24"/>
        </w:rPr>
        <w:t>酒店、甲级写字楼、</w:t>
      </w:r>
      <w:r w:rsidRPr="00F66569">
        <w:rPr>
          <w:rFonts w:ascii="仿宋_GB2312" w:eastAsia="仿宋_GB2312" w:hint="eastAsia"/>
          <w:sz w:val="24"/>
        </w:rPr>
        <w:t>购物中心</w:t>
      </w:r>
      <w:r w:rsidRPr="00F66569">
        <w:rPr>
          <w:rFonts w:ascii="仿宋_GB2312" w:eastAsia="仿宋_GB2312"/>
          <w:sz w:val="24"/>
        </w:rPr>
        <w:t>、休闲、娱乐等业态</w:t>
      </w:r>
      <w:r w:rsidRPr="00F66569">
        <w:rPr>
          <w:rFonts w:ascii="仿宋_GB2312" w:eastAsia="仿宋_GB2312" w:hint="eastAsia"/>
          <w:sz w:val="24"/>
        </w:rPr>
        <w:t>，建设规模宏大、功能丰富、建设标准高、社会影响广泛，该项目建成后将带动区域经济发展，配套设施的开发也将会给城市区域的发展带来无穷的动力。</w:t>
      </w:r>
    </w:p>
    <w:p w:rsidR="00830C1C" w:rsidRPr="00383BE5" w:rsidRDefault="00830C1C"/>
    <w:sectPr w:rsidR="00830C1C" w:rsidRPr="00383BE5" w:rsidSect="00830C1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30CF" w:rsidRDefault="003630CF" w:rsidP="000D4850">
      <w:r>
        <w:separator/>
      </w:r>
    </w:p>
  </w:endnote>
  <w:endnote w:type="continuationSeparator" w:id="0">
    <w:p w:rsidR="003630CF" w:rsidRDefault="003630CF" w:rsidP="000D485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DE3" w:rsidRDefault="000D4850">
    <w:pPr>
      <w:pStyle w:val="a4"/>
      <w:framePr w:wrap="around" w:vAnchor="text" w:hAnchor="margin" w:xAlign="right" w:y="1"/>
      <w:rPr>
        <w:rStyle w:val="a3"/>
      </w:rPr>
    </w:pPr>
    <w:r>
      <w:fldChar w:fldCharType="begin"/>
    </w:r>
    <w:r w:rsidR="00383BE5">
      <w:rPr>
        <w:rStyle w:val="a3"/>
      </w:rPr>
      <w:instrText xml:space="preserve">PAGE  </w:instrText>
    </w:r>
    <w:r>
      <w:fldChar w:fldCharType="end"/>
    </w:r>
  </w:p>
  <w:p w:rsidR="00FC0DE3" w:rsidRDefault="003630CF">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DE3" w:rsidRDefault="003630CF">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30CF" w:rsidRDefault="003630CF" w:rsidP="000D4850">
      <w:r>
        <w:separator/>
      </w:r>
    </w:p>
  </w:footnote>
  <w:footnote w:type="continuationSeparator" w:id="0">
    <w:p w:rsidR="003630CF" w:rsidRDefault="003630CF" w:rsidP="000D48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DE3" w:rsidRDefault="00383BE5">
    <w:pPr>
      <w:pStyle w:val="a5"/>
      <w:pBdr>
        <w:bottom w:val="thinThickSmallGap" w:sz="24" w:space="1" w:color="auto"/>
      </w:pBdr>
      <w:jc w:val="both"/>
    </w:pPr>
    <w:r>
      <w:rPr>
        <w:rFonts w:hint="eastAsia"/>
      </w:rPr>
      <w:t>天津文化中心商业体施工关键技术研究与应用</w:t>
    </w:r>
    <w:r>
      <w:rPr>
        <w:rFonts w:hint="eastAsia"/>
      </w:rPr>
      <w:t xml:space="preserve">                                      </w:t>
    </w:r>
    <w:r>
      <w:rPr>
        <w:rFonts w:hint="eastAsia"/>
      </w:rPr>
      <w:t>研究与实施报告</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83BE5"/>
    <w:rsid w:val="000D4850"/>
    <w:rsid w:val="003630CF"/>
    <w:rsid w:val="00383BE5"/>
    <w:rsid w:val="004D2BBC"/>
    <w:rsid w:val="00830C1C"/>
    <w:rsid w:val="00A646A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3BE5"/>
    <w:pPr>
      <w:widowControl w:val="0"/>
      <w:jc w:val="both"/>
    </w:pPr>
    <w:rPr>
      <w:rFonts w:ascii="Times New Roman" w:eastAsia="宋体" w:hAnsi="Times New Roman" w:cs="Times New Roman"/>
      <w:szCs w:val="24"/>
    </w:rPr>
  </w:style>
  <w:style w:type="paragraph" w:styleId="1">
    <w:name w:val="heading 1"/>
    <w:basedOn w:val="a"/>
    <w:next w:val="a"/>
    <w:link w:val="1Char"/>
    <w:qFormat/>
    <w:rsid w:val="00383BE5"/>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383BE5"/>
    <w:rPr>
      <w:rFonts w:ascii="Times New Roman" w:eastAsia="宋体" w:hAnsi="Times New Roman" w:cs="Times New Roman"/>
      <w:b/>
      <w:bCs/>
      <w:kern w:val="44"/>
      <w:sz w:val="44"/>
      <w:szCs w:val="44"/>
    </w:rPr>
  </w:style>
  <w:style w:type="character" w:styleId="a3">
    <w:name w:val="page number"/>
    <w:basedOn w:val="a0"/>
    <w:rsid w:val="00383BE5"/>
  </w:style>
  <w:style w:type="character" w:customStyle="1" w:styleId="Char">
    <w:name w:val="页脚 Char"/>
    <w:link w:val="a4"/>
    <w:rsid w:val="00383BE5"/>
    <w:rPr>
      <w:rFonts w:ascii="Calibri" w:eastAsia="宋体" w:hAnsi="Calibri"/>
      <w:sz w:val="18"/>
      <w:szCs w:val="18"/>
    </w:rPr>
  </w:style>
  <w:style w:type="character" w:customStyle="1" w:styleId="Char0">
    <w:name w:val="页眉 Char"/>
    <w:link w:val="a5"/>
    <w:rsid w:val="00383BE5"/>
    <w:rPr>
      <w:rFonts w:ascii="Calibri" w:eastAsia="宋体" w:hAnsi="Calibri"/>
      <w:sz w:val="18"/>
      <w:szCs w:val="18"/>
    </w:rPr>
  </w:style>
  <w:style w:type="paragraph" w:styleId="a4">
    <w:name w:val="footer"/>
    <w:basedOn w:val="a"/>
    <w:link w:val="Char"/>
    <w:unhideWhenUsed/>
    <w:rsid w:val="00383BE5"/>
    <w:pPr>
      <w:tabs>
        <w:tab w:val="center" w:pos="4153"/>
        <w:tab w:val="right" w:pos="8306"/>
      </w:tabs>
      <w:snapToGrid w:val="0"/>
      <w:jc w:val="left"/>
    </w:pPr>
    <w:rPr>
      <w:rFonts w:ascii="Calibri" w:hAnsi="Calibri" w:cstheme="minorBidi"/>
      <w:sz w:val="18"/>
      <w:szCs w:val="18"/>
    </w:rPr>
  </w:style>
  <w:style w:type="character" w:customStyle="1" w:styleId="Char1">
    <w:name w:val="页脚 Char1"/>
    <w:basedOn w:val="a0"/>
    <w:link w:val="a4"/>
    <w:uiPriority w:val="99"/>
    <w:semiHidden/>
    <w:rsid w:val="00383BE5"/>
    <w:rPr>
      <w:rFonts w:ascii="Times New Roman" w:eastAsia="宋体" w:hAnsi="Times New Roman" w:cs="Times New Roman"/>
      <w:sz w:val="18"/>
      <w:szCs w:val="18"/>
    </w:rPr>
  </w:style>
  <w:style w:type="paragraph" w:styleId="a5">
    <w:name w:val="header"/>
    <w:basedOn w:val="a"/>
    <w:link w:val="Char0"/>
    <w:unhideWhenUsed/>
    <w:rsid w:val="00383BE5"/>
    <w:pPr>
      <w:pBdr>
        <w:bottom w:val="single" w:sz="6" w:space="1" w:color="auto"/>
      </w:pBdr>
      <w:tabs>
        <w:tab w:val="center" w:pos="4153"/>
        <w:tab w:val="right" w:pos="8306"/>
      </w:tabs>
      <w:snapToGrid w:val="0"/>
      <w:jc w:val="center"/>
    </w:pPr>
    <w:rPr>
      <w:rFonts w:ascii="Calibri" w:hAnsi="Calibri" w:cstheme="minorBidi"/>
      <w:sz w:val="18"/>
      <w:szCs w:val="18"/>
    </w:rPr>
  </w:style>
  <w:style w:type="character" w:customStyle="1" w:styleId="Char10">
    <w:name w:val="页眉 Char1"/>
    <w:basedOn w:val="a0"/>
    <w:link w:val="a5"/>
    <w:uiPriority w:val="99"/>
    <w:semiHidden/>
    <w:rsid w:val="00383BE5"/>
    <w:rPr>
      <w:rFonts w:ascii="Times New Roman" w:eastAsia="宋体" w:hAnsi="Times New Roman" w:cs="Times New Roman"/>
      <w:sz w:val="18"/>
      <w:szCs w:val="18"/>
    </w:rPr>
  </w:style>
  <w:style w:type="paragraph" w:styleId="a6">
    <w:name w:val="Balloon Text"/>
    <w:basedOn w:val="a"/>
    <w:link w:val="Char2"/>
    <w:uiPriority w:val="99"/>
    <w:semiHidden/>
    <w:unhideWhenUsed/>
    <w:rsid w:val="00383BE5"/>
    <w:rPr>
      <w:sz w:val="18"/>
      <w:szCs w:val="18"/>
    </w:rPr>
  </w:style>
  <w:style w:type="character" w:customStyle="1" w:styleId="Char2">
    <w:name w:val="批注框文本 Char"/>
    <w:basedOn w:val="a0"/>
    <w:link w:val="a6"/>
    <w:uiPriority w:val="99"/>
    <w:semiHidden/>
    <w:rsid w:val="00383BE5"/>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cpro.baidu.com/cpro/ui/uijs.php?rs=1&amp;u=http%3A%2F%2Fwww%2Exzbu%2Ecom%2F2%2Fview%2D4819494%2Ehtm&amp;p=baidu&amp;c=news&amp;n=10&amp;t=tpclicked3_hc&amp;q=52066088_cpr&amp;k=%B5%D8%CF%C2%CA%D2&amp;k0=%B5%D8%CF%C2%CA%D2&amp;k1=%D6%B2%BD%EE&amp;k2=%CA%A9%B9%A4&amp;k3=%C4%A8%BB%D2&amp;k4=%B5%D8%CF%C2%C1%AC%D0%F8%C7%BD&amp;k5=%B9%A4%B3%CC&amp;sid=173885f959853d84&amp;ch=0&amp;tu=u1847666&amp;jk=d2051ad75fe9d881&amp;cf=29&amp;fv=11&amp;stid=9&amp;urlid=0&amp;luki=9&amp;seller_id=1&amp;di=128"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CAE1B0-DED7-43DB-9D5F-243A1548C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1426</Words>
  <Characters>8132</Characters>
  <Application>Microsoft Office Word</Application>
  <DocSecurity>0</DocSecurity>
  <Lines>67</Lines>
  <Paragraphs>19</Paragraphs>
  <ScaleCrop>false</ScaleCrop>
  <Company>china</Company>
  <LinksUpToDate>false</LinksUpToDate>
  <CharactersWithSpaces>9539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4</cp:revision>
  <dcterms:created xsi:type="dcterms:W3CDTF">2018-03-27T01:26:00Z</dcterms:created>
  <dcterms:modified xsi:type="dcterms:W3CDTF">2019-01-16T03:17:00Z</dcterms:modified>
</cp:coreProperties>
</file>