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上海建筑施工行业第六届BIM技术应用大赛专家</w:t>
      </w:r>
      <w:bookmarkStart w:id="0" w:name="_GoBack"/>
      <w:r>
        <w:rPr>
          <w:rFonts w:hint="eastAsia" w:ascii="宋体" w:hAnsi="宋体"/>
          <w:b/>
          <w:sz w:val="32"/>
          <w:szCs w:val="32"/>
        </w:rPr>
        <w:t>评分标准</w:t>
      </w:r>
      <w:bookmarkEnd w:id="0"/>
    </w:p>
    <w:p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7"/>
        <w:tblpPr w:leftFromText="180" w:rightFromText="180" w:vertAnchor="text" w:horzAnchor="margin" w:tblpXSpec="center" w:tblpY="11"/>
        <w:tblOverlap w:val="never"/>
        <w:tblW w:w="90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76"/>
        <w:gridCol w:w="1266"/>
        <w:gridCol w:w="5529"/>
        <w:gridCol w:w="5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tblHeader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维度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评分内容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评分标准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满分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tblHeader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4"/>
              </w:rPr>
              <w:t>1.BIM应用规划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 xml:space="preserve">1.1 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团队建设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1）团队组织架构，人员数量、人员背景情况；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2）团队工作划分，专业分工、岗位职责情况；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3）团队主要管理人员或第一责任人情况；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【专家根据以上3条在0-5分区间内打分】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tblHeader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 xml:space="preserve">1.2 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制度建设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1）BIM管理制度落实情况；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2）BIM奖惩制度建立情况；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【专家根据以上2条在0-5分区间内打分】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tblHeader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4"/>
              </w:rPr>
              <w:t>2. BIM模型创建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 xml:space="preserve">2.1 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BIM建模标准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1）是否建立BIM建模标准；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2）BIM建模标准落地情况；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【专家根据以上2条在0-5分区间内打分】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tblHeader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 xml:space="preserve">2.2 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BIM模型情况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1）BIM建模难易程度；（常规项目、高大难或异形曲面项目）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2）BIM建模技术手段；（常规建模、结合无人机或扫描仪建模）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3）BIM模型完整程度；（建筑、结构、机电、场地布置等）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4）BIM建模精细程度；（LOD300～</w:t>
            </w:r>
            <w:r>
              <w:rPr>
                <w:rFonts w:hint="eastAsia" w:ascii="仿宋" w:hAnsi="仿宋" w:eastAsia="仿宋" w:cs="宋体"/>
                <w:sz w:val="24"/>
              </w:rPr>
              <w:t>LOD500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）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【专家根据以上2条在0-10分区间内打分】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tblHeader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 xml:space="preserve">2.3 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BIM模型维护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1）是否根据项目实际情况进行模型变更、维护及深化；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【专家根据以上1条在0-5分区间内打分】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tblHeader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4"/>
              </w:rPr>
              <w:t>3.BIM模型应用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BIM应用标准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1）是否建立应用标准及流程；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2）BIM应用标准落地及执行情况；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【专家根据以上2条在0-5分区间内打分】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tblHeader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BIM应用深度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1）应用层级：是否实现基于BIM的项目（企业）协同管理；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2）多方协同：是否实现基于BIM的多参建方的协同，辅助现场施工管理；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【专家根据以上1条在0-5分区间内打分】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tblHeader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3.3</w:t>
            </w:r>
          </w:p>
        </w:tc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进度管理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1）实现基本应用点：BIM与进度计划的结合、基于BIM的进度计划形象展示；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2）实现创新应用点：进度与成本关联、进度监控和预警等；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【专家根据以上2条在0-10分区间内打分】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tblHeader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成本管理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1）实现基本应用：工程量计算； 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2）实现创新应用：消耗量分析、设备与材料管理、多算对比、造价成本统计等；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【专家根据以上2条在0-10分区间内打分】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tblHeader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技术与质量管理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1）实现基本应用点：碰撞检查、管线综合、施工方案模拟、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施工措施管理</w:t>
            </w:r>
            <w:r>
              <w:rPr>
                <w:rFonts w:hint="eastAsia" w:ascii="仿宋" w:hAnsi="仿宋" w:eastAsia="仿宋" w:cs="Calibri"/>
                <w:kern w:val="0"/>
                <w:sz w:val="24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2）实现创新应用点：移动端质量监控、视频监控接入等；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【专家根据以上2条在0-10分区间内打分】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tblHeader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3.6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安全管理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1）基本应用点：施工场地布置、临边安全措施；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2）创新应用点：移动端安全监控、视频监控与BIM模型对接、安全方案表现VR；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【专家根据以上2条在0-10分区间内打分】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tblHeader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4.加分项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4.1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BIM运维数据录入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是否根据业主方要求或者自行录入运维相关数据，如果有包含哪些数据信息。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【专家根据情况在0-5分区间内打分】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tblHeader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4.2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BIM效益分析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结合BIM投入情况，客观、定量分析该项目BIM技术应用的效益和投入产出；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（如有虚假、夸张或没有效益分析数据来源，本条可不得分）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【专家根据情况在0-5分区间内打分】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tblHeader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4.3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软、硬件运用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是否根据项目实际需要灵活运用各类软件，善于应用软件而不受限于软件；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除了基础硬件投入外，是否探索新硬件的应用（VR设备、激光扫描仪、无人机、3D打印等）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【专家根据情况在0-5分区间内打分】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tblHeader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4.4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加分项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专家自行填写加分原因：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1）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2）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</w:trPr>
        <w:tc>
          <w:tcPr>
            <w:tcW w:w="8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满分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</w:rPr>
              <w:t>100</w:t>
            </w:r>
          </w:p>
        </w:tc>
      </w:tr>
    </w:tbl>
    <w:p>
      <w:pPr>
        <w:spacing w:line="360" w:lineRule="auto"/>
        <w:jc w:val="left"/>
      </w:pPr>
      <w:r>
        <w:rPr>
          <w:rFonts w:hint="eastAsia" w:ascii="仿宋" w:hAnsi="仿宋" w:eastAsia="仿宋"/>
          <w:sz w:val="28"/>
          <w:szCs w:val="28"/>
        </w:rPr>
        <w:t>注：评分标准后续可能会根据专家建议进行适当修改。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43957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96B"/>
    <w:rsid w:val="000112AD"/>
    <w:rsid w:val="000175DC"/>
    <w:rsid w:val="000203A0"/>
    <w:rsid w:val="00034A73"/>
    <w:rsid w:val="00064492"/>
    <w:rsid w:val="00066D87"/>
    <w:rsid w:val="000B5EAD"/>
    <w:rsid w:val="000F4F67"/>
    <w:rsid w:val="00171B53"/>
    <w:rsid w:val="001972A0"/>
    <w:rsid w:val="001C43DA"/>
    <w:rsid w:val="001C5ECD"/>
    <w:rsid w:val="001F6748"/>
    <w:rsid w:val="00214FC8"/>
    <w:rsid w:val="002B57B7"/>
    <w:rsid w:val="002E6074"/>
    <w:rsid w:val="003434D6"/>
    <w:rsid w:val="00425AA7"/>
    <w:rsid w:val="00446FDB"/>
    <w:rsid w:val="00447760"/>
    <w:rsid w:val="00457002"/>
    <w:rsid w:val="004B7B62"/>
    <w:rsid w:val="004E5E72"/>
    <w:rsid w:val="00502BE0"/>
    <w:rsid w:val="00502F53"/>
    <w:rsid w:val="0051131C"/>
    <w:rsid w:val="005161B1"/>
    <w:rsid w:val="00551B97"/>
    <w:rsid w:val="00570901"/>
    <w:rsid w:val="00573290"/>
    <w:rsid w:val="005B6358"/>
    <w:rsid w:val="00665E6D"/>
    <w:rsid w:val="00675156"/>
    <w:rsid w:val="00730DB3"/>
    <w:rsid w:val="00736D70"/>
    <w:rsid w:val="00744C92"/>
    <w:rsid w:val="0075432A"/>
    <w:rsid w:val="00800ADA"/>
    <w:rsid w:val="0080765D"/>
    <w:rsid w:val="00827E2D"/>
    <w:rsid w:val="008770E2"/>
    <w:rsid w:val="00881390"/>
    <w:rsid w:val="008C29BA"/>
    <w:rsid w:val="008E68A9"/>
    <w:rsid w:val="00952205"/>
    <w:rsid w:val="009E7A68"/>
    <w:rsid w:val="00A22F8B"/>
    <w:rsid w:val="00A43AD7"/>
    <w:rsid w:val="00A600B8"/>
    <w:rsid w:val="00AD796B"/>
    <w:rsid w:val="00B01EC3"/>
    <w:rsid w:val="00B16DC9"/>
    <w:rsid w:val="00BA06E5"/>
    <w:rsid w:val="00C23E6D"/>
    <w:rsid w:val="00C41072"/>
    <w:rsid w:val="00C83B89"/>
    <w:rsid w:val="00CE6644"/>
    <w:rsid w:val="00D17FD5"/>
    <w:rsid w:val="00DA098B"/>
    <w:rsid w:val="00DB0696"/>
    <w:rsid w:val="00DC72BC"/>
    <w:rsid w:val="00DD0624"/>
    <w:rsid w:val="00DE14BE"/>
    <w:rsid w:val="00E4781B"/>
    <w:rsid w:val="00F12199"/>
    <w:rsid w:val="00F475BB"/>
    <w:rsid w:val="00FA6498"/>
    <w:rsid w:val="00FA6E28"/>
    <w:rsid w:val="00FD7C6D"/>
    <w:rsid w:val="123B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2">
    <w:name w:val="日期 Char"/>
    <w:link w:val="3"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4">
    <w:name w:val="标题 3 Char"/>
    <w:basedOn w:val="8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466</Words>
  <Characters>2657</Characters>
  <Lines>22</Lines>
  <Paragraphs>6</Paragraphs>
  <TotalTime>1</TotalTime>
  <ScaleCrop>false</ScaleCrop>
  <LinksUpToDate>false</LinksUpToDate>
  <CharactersWithSpaces>3117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2019-03-26T01:42:00Z</dcterms:created>
  <dc:creator>User</dc:creator>
  <cp:lastModifiedBy>CD&amp;RB</cp:lastModifiedBy>
  <cp:lastPrinted>2019-07-09T01:25:00Z</cp:lastPrinted>
  <dcterms:modified xsi:type="dcterms:W3CDTF">2019-07-09T07:36:44Z</dcterms:modified>
  <dc:title>关于授予2012年度上海市建设工程“白玉兰”奖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