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w:t>
      </w:r>
    </w:p>
    <w:p>
      <w:pPr>
        <w:jc w:val="center"/>
        <w:rPr>
          <w:rFonts w:ascii="宋体" w:hAnsi="宋体" w:eastAsia="宋体" w:cs="宋体"/>
          <w:b/>
          <w:sz w:val="44"/>
          <w:szCs w:val="44"/>
        </w:rPr>
      </w:pPr>
    </w:p>
    <w:p>
      <w:pPr>
        <w:jc w:val="center"/>
        <w:rPr>
          <w:rFonts w:ascii="宋体" w:hAnsi="宋体" w:eastAsia="宋体" w:cs="宋体"/>
          <w:b/>
          <w:sz w:val="44"/>
          <w:szCs w:val="44"/>
        </w:rPr>
      </w:pPr>
      <w:r>
        <w:rPr>
          <w:rFonts w:hint="eastAsia" w:ascii="宋体" w:hAnsi="宋体" w:eastAsia="宋体" w:cs="宋体"/>
          <w:b/>
          <w:sz w:val="44"/>
          <w:szCs w:val="44"/>
        </w:rPr>
        <w:t>山东省钢结构装配式住宅建造品质</w:t>
      </w:r>
    </w:p>
    <w:p>
      <w:pPr>
        <w:jc w:val="center"/>
        <w:rPr>
          <w:rFonts w:ascii="仿宋_GB2312" w:hAnsi="仿宋_GB2312" w:eastAsia="仿宋_GB2312" w:cs="仿宋_GB2312"/>
          <w:sz w:val="32"/>
          <w:szCs w:val="32"/>
        </w:rPr>
      </w:pPr>
      <w:bookmarkStart w:id="0" w:name="_GoBack"/>
      <w:bookmarkEnd w:id="0"/>
      <w:r>
        <w:rPr>
          <w:rFonts w:hint="eastAsia" w:ascii="宋体" w:hAnsi="宋体" w:eastAsia="宋体" w:cs="宋体"/>
          <w:b/>
          <w:sz w:val="44"/>
          <w:szCs w:val="44"/>
        </w:rPr>
        <w:t>提升技术指南</w:t>
      </w:r>
    </w:p>
    <w:p>
      <w:pPr>
        <w:ind w:firstLine="640" w:firstLineChars="200"/>
        <w:rPr>
          <w:rFonts w:ascii="黑体" w:hAnsi="黑体" w:eastAsia="黑体" w:cs="黑体"/>
          <w:sz w:val="32"/>
          <w:szCs w:val="32"/>
        </w:rPr>
      </w:pPr>
    </w:p>
    <w:p>
      <w:pPr>
        <w:spacing w:line="640" w:lineRule="exact"/>
        <w:ind w:firstLine="640" w:firstLineChars="200"/>
        <w:rPr>
          <w:rFonts w:ascii="黑体" w:hAnsi="黑体" w:eastAsia="黑体" w:cs="黑体"/>
          <w:sz w:val="32"/>
          <w:szCs w:val="32"/>
        </w:rPr>
      </w:pPr>
      <w:r>
        <w:rPr>
          <w:rFonts w:hint="eastAsia" w:ascii="仿宋_GB2312" w:hAnsi="仿宋_GB2312" w:eastAsia="仿宋_GB2312" w:cs="仿宋_GB2312"/>
          <w:sz w:val="32"/>
          <w:szCs w:val="32"/>
        </w:rPr>
        <w:t>为</w:t>
      </w:r>
      <w:r>
        <w:rPr>
          <w:rFonts w:hint="eastAsia" w:ascii="仿宋_GB2312" w:hAnsi="黑体" w:eastAsia="仿宋_GB2312" w:cs="黑体"/>
          <w:sz w:val="32"/>
          <w:szCs w:val="32"/>
        </w:rPr>
        <w:t>提升钢结构装配式住宅建造品质，</w:t>
      </w:r>
      <w:r>
        <w:rPr>
          <w:rFonts w:hint="eastAsia" w:ascii="仿宋_GB2312" w:hAnsi="仿宋_GB2312" w:eastAsia="仿宋_GB2312" w:cs="仿宋_GB2312"/>
          <w:sz w:val="32"/>
          <w:szCs w:val="32"/>
        </w:rPr>
        <w:t>充分发挥钢结构装配式住宅</w:t>
      </w:r>
      <w:r>
        <w:rPr>
          <w:rFonts w:hint="eastAsia" w:ascii="仿宋_GB2312" w:hAnsi="黑体" w:eastAsia="仿宋_GB2312" w:cs="黑体"/>
          <w:sz w:val="32"/>
          <w:szCs w:val="32"/>
        </w:rPr>
        <w:t>施工周期短、抗震性能高、节能环保等优势，营造住宅绿色、健康、舒适生活环境，结合工程实际，参照《绿色建筑评价标准》（GB/T50378-2019）、《健康建筑评价标准》（T/ASC02-2016）、《山东省钢结构装配式住宅设计与施工技术导则》（鲁建节科字</w:t>
      </w:r>
      <w:r>
        <w:rPr>
          <w:rFonts w:hint="eastAsia" w:ascii="仿宋_GB2312" w:hAnsi="仿宋_GB2312" w:eastAsia="仿宋_GB2312" w:cs="仿宋_GB2312"/>
          <w:sz w:val="32"/>
          <w:szCs w:val="32"/>
        </w:rPr>
        <w:t>〔2020〕3号</w:t>
      </w:r>
      <w:r>
        <w:rPr>
          <w:rFonts w:hint="eastAsia" w:ascii="仿宋_GB2312" w:hAnsi="黑体" w:eastAsia="仿宋_GB2312" w:cs="黑体"/>
          <w:sz w:val="32"/>
          <w:szCs w:val="32"/>
        </w:rPr>
        <w:t>）等有关标准和技术文件，制定了本指南，供建设主管部门及有关建设、设计、生产、施工等单位参考。</w:t>
      </w:r>
    </w:p>
    <w:p>
      <w:pPr>
        <w:ind w:firstLine="640" w:firstLineChars="200"/>
        <w:rPr>
          <w:rFonts w:ascii="黑体" w:hAnsi="黑体" w:eastAsia="黑体" w:cs="黑体"/>
          <w:sz w:val="32"/>
          <w:szCs w:val="32"/>
        </w:rPr>
      </w:pPr>
      <w:r>
        <w:rPr>
          <w:rFonts w:hint="eastAsia" w:ascii="黑体" w:hAnsi="黑体" w:eastAsia="黑体" w:cs="黑体"/>
          <w:sz w:val="32"/>
          <w:szCs w:val="32"/>
        </w:rPr>
        <w:t>一、倡导设计可变户型</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钢结构装配式住宅平面空间设计，应充分发挥钢结构</w:t>
      </w:r>
      <w:r>
        <w:rPr>
          <w:rFonts w:hint="eastAsia" w:ascii="仿宋_GB2312" w:hAnsi="仿宋_GB2312" w:eastAsia="仿宋_GB2312" w:cs="仿宋_GB2312"/>
          <w:kern w:val="0"/>
          <w:sz w:val="32"/>
          <w:szCs w:val="32"/>
        </w:rPr>
        <w:t>跨度大、开间大等优势，采用模块化设计方法，按照多组合少规格原则，实现一户多型和全寿命期内功能空间灵活可变，满足居住者个性化、多样化需要和不同时期使用需求变化。户型模块设计应遵循模数协调原则，提高非受力构件和内装部品标准化、通用化程度，适应工业化、批量化生产，满足户内格局变化和使用维护带来的更新升级需求。</w:t>
      </w:r>
      <w:r>
        <w:rPr>
          <w:rFonts w:hint="eastAsia" w:ascii="仿宋_GB2312" w:hAnsi="仿宋_GB2312" w:eastAsia="仿宋_GB2312" w:cs="仿宋_GB2312"/>
          <w:sz w:val="32"/>
          <w:szCs w:val="32"/>
        </w:rPr>
        <w:t>钢结构装配式住宅</w:t>
      </w:r>
      <w:r>
        <w:rPr>
          <w:rFonts w:hint="eastAsia" w:ascii="仿宋_GB2312" w:hAnsi="仿宋_GB2312" w:eastAsia="仿宋_GB2312" w:cs="仿宋_GB2312"/>
          <w:kern w:val="0"/>
          <w:sz w:val="32"/>
          <w:szCs w:val="32"/>
        </w:rPr>
        <w:t>宜采用建筑信息模型（BIM）技术进行设计，并做好设计信息与部件部品生产、装配施工和运营维护等环节做好衔接。</w:t>
      </w:r>
    </w:p>
    <w:p>
      <w:pPr>
        <w:ind w:firstLine="640" w:firstLineChars="200"/>
        <w:rPr>
          <w:rFonts w:ascii="黑体" w:hAnsi="黑体" w:eastAsia="黑体" w:cs="黑体"/>
          <w:sz w:val="32"/>
          <w:szCs w:val="32"/>
        </w:rPr>
      </w:pPr>
      <w:r>
        <w:rPr>
          <w:rFonts w:hint="eastAsia" w:ascii="黑体" w:hAnsi="黑体" w:eastAsia="黑体" w:cs="黑体"/>
          <w:sz w:val="32"/>
          <w:szCs w:val="32"/>
        </w:rPr>
        <w:t>二、优化结构节点做法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钢结构装配式住宅应采用成熟可靠的主体结构体系，宜采用大跨度、大开间结构布置，减少结构构件外露，增加室内净使用空间。应合理选用围护结构构件、优化构造措施，外墙宜采用装配式保温装饰一体化墙板，内隔墙宜采用装配式轻质墙板，楼板宜采用钢筋桁架楼承板或叠合楼板，与主体结构连接节点应牢固可靠、传力简捷，接缝部位应采取可靠的防开裂、防渗漏及防止形成热桥的构造措施。钢构件应加强防火防腐处理，鼓励开发应用防火与装饰装修一体化技术产品。</w:t>
      </w:r>
    </w:p>
    <w:p>
      <w:pPr>
        <w:ind w:firstLine="640" w:firstLineChars="200"/>
        <w:rPr>
          <w:rFonts w:ascii="黑体" w:hAnsi="黑体" w:eastAsia="黑体" w:cs="黑体"/>
          <w:sz w:val="32"/>
          <w:szCs w:val="32"/>
        </w:rPr>
      </w:pPr>
      <w:r>
        <w:rPr>
          <w:rFonts w:hint="eastAsia" w:ascii="黑体" w:hAnsi="黑体" w:eastAsia="黑体" w:cs="黑体"/>
          <w:sz w:val="32"/>
          <w:szCs w:val="32"/>
        </w:rPr>
        <w:t>三、提高装饰装修水平</w:t>
      </w:r>
    </w:p>
    <w:p>
      <w:pPr>
        <w:ind w:firstLine="640" w:firstLineChars="200"/>
        <w:rPr>
          <w:rFonts w:ascii="仿宋_GB2312" w:hAnsi="仿宋" w:eastAsia="仿宋_GB2312"/>
          <w:sz w:val="32"/>
          <w:szCs w:val="32"/>
        </w:rPr>
      </w:pPr>
      <w:r>
        <w:rPr>
          <w:rFonts w:hint="eastAsia" w:ascii="仿宋_GB2312" w:hAnsi="仿宋_GB2312" w:eastAsia="仿宋_GB2312" w:cs="仿宋_GB2312"/>
          <w:sz w:val="32"/>
          <w:szCs w:val="32"/>
        </w:rPr>
        <w:t>钢结构装配式住宅全面推行全装修，实行装饰装修与主体结构、机电设备协同施工，在住宅交付前，内部墙面、顶面、地面全部铺贴、粉刷完成，门窗、固定家具、设备管线、开关插座及厨房、卫生间固定设施安装到位。鼓励采用精装修交房，提倡菜单式装修，鼓励开发商或建设单位提供不同标准装修样板房及相应可供购房者选择的装修分项。鼓励采用装配式装修，优先采用集成厨房、集成卫生间、集成管线、整体收纳、同层排水等集成技术产品。</w:t>
      </w:r>
    </w:p>
    <w:p>
      <w:pPr>
        <w:ind w:firstLine="640" w:firstLineChars="200"/>
        <w:rPr>
          <w:rFonts w:ascii="黑体" w:hAnsi="黑体" w:eastAsia="黑体" w:cs="黑体"/>
          <w:sz w:val="32"/>
          <w:szCs w:val="32"/>
        </w:rPr>
      </w:pPr>
      <w:r>
        <w:rPr>
          <w:rFonts w:hint="eastAsia" w:ascii="黑体" w:hAnsi="黑体" w:eastAsia="黑体" w:cs="黑体"/>
          <w:sz w:val="32"/>
          <w:szCs w:val="32"/>
        </w:rPr>
        <w:t>四、推广应用绿色建材</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钢结构装配式住宅应优先采用可循环利用建材、高强度高耐久建材、绿色部品部件、绿色装饰装修材料、节水节能建材等绿色建材产品，鼓励采用绿色建材采信应用数据库中的产品，鼓励使用节能环保新型建筑材料和高性能门窗，鼓励采用建筑结构、装饰与保温隔热材料一体化。灯具电器、卫生洁具等应符合国家、省现行标准对节能、节水性能指标的要求，室内装饰装修材料应满足国家、省现行标准对有害物质含量限制的要求。钢结构装配式住宅设计时应综合考虑智能化系统通信网络布线和各智能化子系统整体布局，鼓励采用灯光、消防安全、卫生防疫以及天然气等智能控制系统和集成智能家具控制系统。</w:t>
      </w:r>
    </w:p>
    <w:p>
      <w:pPr>
        <w:ind w:firstLine="640" w:firstLineChars="200"/>
        <w:rPr>
          <w:rFonts w:ascii="黑体" w:hAnsi="黑体" w:eastAsia="黑体" w:cs="黑体"/>
          <w:sz w:val="32"/>
          <w:szCs w:val="32"/>
        </w:rPr>
      </w:pPr>
      <w:r>
        <w:rPr>
          <w:rFonts w:hint="eastAsia" w:ascii="黑体" w:hAnsi="黑体" w:eastAsia="黑体" w:cs="黑体"/>
          <w:sz w:val="32"/>
          <w:szCs w:val="32"/>
        </w:rPr>
        <w:t>五、提升健康宜居品质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化钢结构装配住宅建筑空间和平面布局，充分利用天然采光，改善自然通风效果，自然通风口面积与房间地板面积比例应达到现行国家标准《绿色建筑评价标准》（GB/T50378）有关要求，鼓励提高保温隔热性能、设置可调遮阳设施，提高室内热湿舒适度。钢结构装配式住宅室内空气主要污染物浓度应符合现行国家标准《民用建筑工程室内环境污染控制规范》（GB50325）要求，鼓励开展空气污染物浓度预评估、装修样板间空气污染物浓度实测验证，鼓励采取设置户式新风系统、房间空气净化器等措施，控制室内空气污染物浓度。墙板空气声隔声性能、楼板撞击声隔声性能应符合现行国家标准《民用建筑隔声设计规范》（GB50118）要求，鼓励通过提高围护结构隔声性能及采取有效隔声、隔振、吸声、消声技术措施，进一步优化室内声环境。到户生活饮用水水质应符合现行国家标准《生活饮用水卫生标准》（GB5749）要求，鼓励选用不锈钢等耐腐蚀、耐久性能好的供水管材、管件，鼓励设置户式或集中直饮水系统。</w:t>
      </w:r>
    </w:p>
    <w:p>
      <w:pPr>
        <w:ind w:firstLine="640" w:firstLineChars="200"/>
        <w:rPr>
          <w:rFonts w:ascii="黑体" w:hAnsi="黑体" w:eastAsia="黑体" w:cs="黑体"/>
          <w:sz w:val="32"/>
          <w:szCs w:val="32"/>
        </w:rPr>
      </w:pPr>
      <w:r>
        <w:rPr>
          <w:rFonts w:hint="eastAsia" w:ascii="黑体" w:hAnsi="黑体" w:eastAsia="黑体" w:cs="黑体"/>
          <w:sz w:val="32"/>
          <w:szCs w:val="32"/>
        </w:rPr>
        <w:t>六、加强使用维护指导</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钢结构装配式住宅《住宅质量保证书》应注明相关部品部件保修期限与保修承诺，《住宅使用说明书》应包含二次装修、改造注意事项、允许业主自行变更部分与禁止变更部分、部品部件使用维护说明等内容，主要部品部件宜注明合理检查周期与使用维护年限等。建设单位移交相关资料后，物业服务企业（业主）宜根据钢结构装配式住宅特点制定检查与维护更新计划，建立健全使用维护管理档案，确保主要部品部件及关键设备设施安全、可靠、耐久。</w:t>
      </w:r>
    </w:p>
    <w:sectPr>
      <w:footerReference r:id="rId3" w:type="default"/>
      <w:pgSz w:w="11906" w:h="16838"/>
      <w:pgMar w:top="1440" w:right="1542" w:bottom="1440" w:left="1542"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Q5FbsFgIAABUEAAAOAAAAAAAA&#10;AAEAIAAAAB8BAABkcnMvZTJvRG9jLnhtbFBLBQYAAAAABgAGAFkBAACnBQ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D3230"/>
    <w:multiLevelType w:val="multilevel"/>
    <w:tmpl w:val="23BD3230"/>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lang w:val="en-US"/>
      </w:rPr>
    </w:lvl>
    <w:lvl w:ilvl="3" w:tentative="0">
      <w:start w:val="1"/>
      <w:numFmt w:val="decimal"/>
      <w:lvlText w:val="%1.%2.%3.%4"/>
      <w:lvlJc w:val="left"/>
      <w:pPr>
        <w:ind w:left="850" w:hanging="708"/>
      </w:pPr>
      <w:rPr>
        <w:rFonts w:hint="eastAsia"/>
      </w:rPr>
    </w:lvl>
    <w:lvl w:ilvl="4" w:tentative="0">
      <w:start w:val="1"/>
      <w:numFmt w:val="decimal"/>
      <w:pStyle w:val="4"/>
      <w:lvlText w:val="%1.%2.%3.%4.%5"/>
      <w:lvlJc w:val="left"/>
      <w:pPr>
        <w:ind w:left="2551" w:hanging="850"/>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dit="forms"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62AFB"/>
    <w:rsid w:val="00026DED"/>
    <w:rsid w:val="000709B3"/>
    <w:rsid w:val="000828DC"/>
    <w:rsid w:val="000E2582"/>
    <w:rsid w:val="000E2B2E"/>
    <w:rsid w:val="00123EF5"/>
    <w:rsid w:val="0013758E"/>
    <w:rsid w:val="00175F23"/>
    <w:rsid w:val="00177DDF"/>
    <w:rsid w:val="001A2C25"/>
    <w:rsid w:val="001A3B4D"/>
    <w:rsid w:val="001D7738"/>
    <w:rsid w:val="001E62B7"/>
    <w:rsid w:val="0021062D"/>
    <w:rsid w:val="00272CC3"/>
    <w:rsid w:val="002D17DC"/>
    <w:rsid w:val="002F7B65"/>
    <w:rsid w:val="00350C73"/>
    <w:rsid w:val="003623C8"/>
    <w:rsid w:val="00374A68"/>
    <w:rsid w:val="00405E02"/>
    <w:rsid w:val="00405E72"/>
    <w:rsid w:val="004A33A4"/>
    <w:rsid w:val="005230E5"/>
    <w:rsid w:val="005320C4"/>
    <w:rsid w:val="00533643"/>
    <w:rsid w:val="005869CE"/>
    <w:rsid w:val="00621C6E"/>
    <w:rsid w:val="006F341A"/>
    <w:rsid w:val="00804B25"/>
    <w:rsid w:val="00827353"/>
    <w:rsid w:val="008C166F"/>
    <w:rsid w:val="008C5A4E"/>
    <w:rsid w:val="009137A5"/>
    <w:rsid w:val="009403AC"/>
    <w:rsid w:val="00945978"/>
    <w:rsid w:val="00971C2C"/>
    <w:rsid w:val="009A586B"/>
    <w:rsid w:val="009A772C"/>
    <w:rsid w:val="009C7238"/>
    <w:rsid w:val="00A30389"/>
    <w:rsid w:val="00A70964"/>
    <w:rsid w:val="00A878AE"/>
    <w:rsid w:val="00A91158"/>
    <w:rsid w:val="00AA3D7C"/>
    <w:rsid w:val="00B63A2B"/>
    <w:rsid w:val="00B81EE1"/>
    <w:rsid w:val="00B90D31"/>
    <w:rsid w:val="00BA7CCB"/>
    <w:rsid w:val="00BD7330"/>
    <w:rsid w:val="00C05953"/>
    <w:rsid w:val="00C12AB2"/>
    <w:rsid w:val="00C36FF1"/>
    <w:rsid w:val="00C7247A"/>
    <w:rsid w:val="00D60D02"/>
    <w:rsid w:val="00DB14C5"/>
    <w:rsid w:val="00DC0E92"/>
    <w:rsid w:val="00DD1410"/>
    <w:rsid w:val="00DF68BE"/>
    <w:rsid w:val="00E072D9"/>
    <w:rsid w:val="00E150A6"/>
    <w:rsid w:val="00E1672A"/>
    <w:rsid w:val="00E1713D"/>
    <w:rsid w:val="00E245BF"/>
    <w:rsid w:val="00E423DD"/>
    <w:rsid w:val="00E42B28"/>
    <w:rsid w:val="00E97FD0"/>
    <w:rsid w:val="00EA30D0"/>
    <w:rsid w:val="00F06B53"/>
    <w:rsid w:val="00F1037E"/>
    <w:rsid w:val="00F479DE"/>
    <w:rsid w:val="00F75C4E"/>
    <w:rsid w:val="00F91EA8"/>
    <w:rsid w:val="00FA6620"/>
    <w:rsid w:val="00FF3316"/>
    <w:rsid w:val="02367D5E"/>
    <w:rsid w:val="032535A3"/>
    <w:rsid w:val="03411BD4"/>
    <w:rsid w:val="04621B5F"/>
    <w:rsid w:val="04F80E45"/>
    <w:rsid w:val="05A43258"/>
    <w:rsid w:val="05F0238D"/>
    <w:rsid w:val="060B657D"/>
    <w:rsid w:val="064C1CB1"/>
    <w:rsid w:val="068453E4"/>
    <w:rsid w:val="06C00AB5"/>
    <w:rsid w:val="06E24DFD"/>
    <w:rsid w:val="07526300"/>
    <w:rsid w:val="076D2CB6"/>
    <w:rsid w:val="07912ED4"/>
    <w:rsid w:val="07A73777"/>
    <w:rsid w:val="07A752D4"/>
    <w:rsid w:val="07D93D7E"/>
    <w:rsid w:val="07F70C59"/>
    <w:rsid w:val="08096AA5"/>
    <w:rsid w:val="081505C5"/>
    <w:rsid w:val="08A61DE3"/>
    <w:rsid w:val="095420E3"/>
    <w:rsid w:val="099F1943"/>
    <w:rsid w:val="09BD6648"/>
    <w:rsid w:val="0A106E61"/>
    <w:rsid w:val="0A2246B7"/>
    <w:rsid w:val="0B024543"/>
    <w:rsid w:val="0B3D0C0B"/>
    <w:rsid w:val="0B63010D"/>
    <w:rsid w:val="0B79398A"/>
    <w:rsid w:val="0C3D4A17"/>
    <w:rsid w:val="0C7602B0"/>
    <w:rsid w:val="0C885C66"/>
    <w:rsid w:val="0CB23151"/>
    <w:rsid w:val="0D5E5088"/>
    <w:rsid w:val="0E301AFA"/>
    <w:rsid w:val="0F73625B"/>
    <w:rsid w:val="0F975428"/>
    <w:rsid w:val="10821ADF"/>
    <w:rsid w:val="10AA0F93"/>
    <w:rsid w:val="126879FA"/>
    <w:rsid w:val="12AC3F0D"/>
    <w:rsid w:val="12C04A42"/>
    <w:rsid w:val="13706BDF"/>
    <w:rsid w:val="138D4398"/>
    <w:rsid w:val="141B2B65"/>
    <w:rsid w:val="14305E80"/>
    <w:rsid w:val="14A44783"/>
    <w:rsid w:val="14F0561A"/>
    <w:rsid w:val="154C561E"/>
    <w:rsid w:val="156C15A0"/>
    <w:rsid w:val="164042ED"/>
    <w:rsid w:val="16D170FB"/>
    <w:rsid w:val="173447FD"/>
    <w:rsid w:val="174532E5"/>
    <w:rsid w:val="176761A4"/>
    <w:rsid w:val="17AE2B31"/>
    <w:rsid w:val="18986EB4"/>
    <w:rsid w:val="18C91DB6"/>
    <w:rsid w:val="19C40501"/>
    <w:rsid w:val="1A341DAC"/>
    <w:rsid w:val="1A852D92"/>
    <w:rsid w:val="1B73512C"/>
    <w:rsid w:val="1B7B6E2F"/>
    <w:rsid w:val="1BB1546A"/>
    <w:rsid w:val="1BBC4C0F"/>
    <w:rsid w:val="1BF35667"/>
    <w:rsid w:val="1D7D04DA"/>
    <w:rsid w:val="1E7F7F3E"/>
    <w:rsid w:val="1EB62B94"/>
    <w:rsid w:val="1F145C1E"/>
    <w:rsid w:val="1F364882"/>
    <w:rsid w:val="1F54406A"/>
    <w:rsid w:val="1F8D2878"/>
    <w:rsid w:val="1FBD05CE"/>
    <w:rsid w:val="204A0C46"/>
    <w:rsid w:val="2077406C"/>
    <w:rsid w:val="20CA0A1E"/>
    <w:rsid w:val="20DF6A67"/>
    <w:rsid w:val="2155309B"/>
    <w:rsid w:val="22114A7A"/>
    <w:rsid w:val="229D2364"/>
    <w:rsid w:val="240B76A2"/>
    <w:rsid w:val="247C183F"/>
    <w:rsid w:val="249068D3"/>
    <w:rsid w:val="24D53E3E"/>
    <w:rsid w:val="25BB107A"/>
    <w:rsid w:val="25CD2664"/>
    <w:rsid w:val="25D05D13"/>
    <w:rsid w:val="25DC1D01"/>
    <w:rsid w:val="25FA7481"/>
    <w:rsid w:val="26B871CD"/>
    <w:rsid w:val="27A673FB"/>
    <w:rsid w:val="27AD24A1"/>
    <w:rsid w:val="27AF21D8"/>
    <w:rsid w:val="27F17C7F"/>
    <w:rsid w:val="281D40E8"/>
    <w:rsid w:val="288A686C"/>
    <w:rsid w:val="28B2676B"/>
    <w:rsid w:val="28B572D2"/>
    <w:rsid w:val="2A135187"/>
    <w:rsid w:val="2A193EEB"/>
    <w:rsid w:val="2A7355A9"/>
    <w:rsid w:val="2B2E4EE5"/>
    <w:rsid w:val="2B9458BE"/>
    <w:rsid w:val="2BB33D5B"/>
    <w:rsid w:val="2BEC50A1"/>
    <w:rsid w:val="2C9D5B13"/>
    <w:rsid w:val="2D1F5377"/>
    <w:rsid w:val="2DB326A0"/>
    <w:rsid w:val="2E9E433D"/>
    <w:rsid w:val="2F583A79"/>
    <w:rsid w:val="2F922524"/>
    <w:rsid w:val="2FC941B4"/>
    <w:rsid w:val="2FD064DB"/>
    <w:rsid w:val="2FDE6966"/>
    <w:rsid w:val="30026718"/>
    <w:rsid w:val="30085D05"/>
    <w:rsid w:val="301D393F"/>
    <w:rsid w:val="30452E69"/>
    <w:rsid w:val="30504F9C"/>
    <w:rsid w:val="30D77E61"/>
    <w:rsid w:val="31872B31"/>
    <w:rsid w:val="31F11C0E"/>
    <w:rsid w:val="323C079C"/>
    <w:rsid w:val="325D3962"/>
    <w:rsid w:val="326E777C"/>
    <w:rsid w:val="32CB2563"/>
    <w:rsid w:val="32D13FD6"/>
    <w:rsid w:val="337805C3"/>
    <w:rsid w:val="33946EA9"/>
    <w:rsid w:val="33EF1EE1"/>
    <w:rsid w:val="34424B11"/>
    <w:rsid w:val="3476286A"/>
    <w:rsid w:val="354D1AB4"/>
    <w:rsid w:val="35F4704D"/>
    <w:rsid w:val="36102973"/>
    <w:rsid w:val="36315E9F"/>
    <w:rsid w:val="367A1957"/>
    <w:rsid w:val="36A730F3"/>
    <w:rsid w:val="37220CFA"/>
    <w:rsid w:val="3724256F"/>
    <w:rsid w:val="37662AFB"/>
    <w:rsid w:val="38D35C99"/>
    <w:rsid w:val="391E14F3"/>
    <w:rsid w:val="39C303A4"/>
    <w:rsid w:val="3A1D54F9"/>
    <w:rsid w:val="3A37736D"/>
    <w:rsid w:val="3A58670B"/>
    <w:rsid w:val="3AD67B79"/>
    <w:rsid w:val="3B3F2866"/>
    <w:rsid w:val="3B88421D"/>
    <w:rsid w:val="3BC460B0"/>
    <w:rsid w:val="3C8C1980"/>
    <w:rsid w:val="3D2F2647"/>
    <w:rsid w:val="3D3520AD"/>
    <w:rsid w:val="3D6315AA"/>
    <w:rsid w:val="3D745B53"/>
    <w:rsid w:val="3D9D7C0A"/>
    <w:rsid w:val="3ED33CAC"/>
    <w:rsid w:val="3F145561"/>
    <w:rsid w:val="3F2440D5"/>
    <w:rsid w:val="3F3341F8"/>
    <w:rsid w:val="413A3623"/>
    <w:rsid w:val="41C952EA"/>
    <w:rsid w:val="42137E41"/>
    <w:rsid w:val="42453C9C"/>
    <w:rsid w:val="43AF6BA6"/>
    <w:rsid w:val="43E15E0C"/>
    <w:rsid w:val="44210FA9"/>
    <w:rsid w:val="444B7BD2"/>
    <w:rsid w:val="45337929"/>
    <w:rsid w:val="456B39F7"/>
    <w:rsid w:val="45A1425F"/>
    <w:rsid w:val="45EF6F88"/>
    <w:rsid w:val="45FE07E3"/>
    <w:rsid w:val="46082379"/>
    <w:rsid w:val="4709632C"/>
    <w:rsid w:val="47F40E0A"/>
    <w:rsid w:val="489434B4"/>
    <w:rsid w:val="48BB70FB"/>
    <w:rsid w:val="48C07136"/>
    <w:rsid w:val="48D2169F"/>
    <w:rsid w:val="49163678"/>
    <w:rsid w:val="49976AF3"/>
    <w:rsid w:val="49C61E23"/>
    <w:rsid w:val="4B857A0C"/>
    <w:rsid w:val="4BC4305F"/>
    <w:rsid w:val="4BDB3A15"/>
    <w:rsid w:val="4C1E37B8"/>
    <w:rsid w:val="4C6A5EFD"/>
    <w:rsid w:val="4C76039C"/>
    <w:rsid w:val="4CB46136"/>
    <w:rsid w:val="4CB96AC3"/>
    <w:rsid w:val="4D5F0892"/>
    <w:rsid w:val="4D724C6F"/>
    <w:rsid w:val="4E0D6CDA"/>
    <w:rsid w:val="4E9A7995"/>
    <w:rsid w:val="4EA24246"/>
    <w:rsid w:val="4F2345AA"/>
    <w:rsid w:val="4F607C56"/>
    <w:rsid w:val="4F7C52E8"/>
    <w:rsid w:val="501F213F"/>
    <w:rsid w:val="50612B81"/>
    <w:rsid w:val="50710F47"/>
    <w:rsid w:val="509063BE"/>
    <w:rsid w:val="516A5B71"/>
    <w:rsid w:val="51785460"/>
    <w:rsid w:val="527A5BC3"/>
    <w:rsid w:val="52EE54D5"/>
    <w:rsid w:val="530F08B7"/>
    <w:rsid w:val="53747F3A"/>
    <w:rsid w:val="54101149"/>
    <w:rsid w:val="542300CF"/>
    <w:rsid w:val="544B631A"/>
    <w:rsid w:val="54E70049"/>
    <w:rsid w:val="55D62300"/>
    <w:rsid w:val="5663079F"/>
    <w:rsid w:val="56776DEA"/>
    <w:rsid w:val="57A86321"/>
    <w:rsid w:val="57AA2436"/>
    <w:rsid w:val="57AD1EFE"/>
    <w:rsid w:val="5831016A"/>
    <w:rsid w:val="583C5644"/>
    <w:rsid w:val="58F15FCE"/>
    <w:rsid w:val="59792839"/>
    <w:rsid w:val="598C295C"/>
    <w:rsid w:val="59AF6073"/>
    <w:rsid w:val="59B611D6"/>
    <w:rsid w:val="59BC2CC3"/>
    <w:rsid w:val="59ED25C4"/>
    <w:rsid w:val="5B192BAF"/>
    <w:rsid w:val="5B327C18"/>
    <w:rsid w:val="5B483987"/>
    <w:rsid w:val="5B8C47CC"/>
    <w:rsid w:val="5BE9510A"/>
    <w:rsid w:val="5C29576B"/>
    <w:rsid w:val="5CE76170"/>
    <w:rsid w:val="5E1C2B5E"/>
    <w:rsid w:val="5E5D5344"/>
    <w:rsid w:val="5E644DD6"/>
    <w:rsid w:val="5E6B5008"/>
    <w:rsid w:val="5EA925E8"/>
    <w:rsid w:val="5EBC7E53"/>
    <w:rsid w:val="5F243DEB"/>
    <w:rsid w:val="5FA70615"/>
    <w:rsid w:val="60531919"/>
    <w:rsid w:val="6132429B"/>
    <w:rsid w:val="613321A6"/>
    <w:rsid w:val="615577EA"/>
    <w:rsid w:val="619B3115"/>
    <w:rsid w:val="61A4602D"/>
    <w:rsid w:val="62532EE1"/>
    <w:rsid w:val="63090273"/>
    <w:rsid w:val="6345142A"/>
    <w:rsid w:val="63731224"/>
    <w:rsid w:val="63787F2F"/>
    <w:rsid w:val="63954584"/>
    <w:rsid w:val="640B2377"/>
    <w:rsid w:val="642211F7"/>
    <w:rsid w:val="64E3021D"/>
    <w:rsid w:val="651B27A8"/>
    <w:rsid w:val="65FD4955"/>
    <w:rsid w:val="660816A4"/>
    <w:rsid w:val="6629114E"/>
    <w:rsid w:val="66383782"/>
    <w:rsid w:val="66CF0181"/>
    <w:rsid w:val="66F5456A"/>
    <w:rsid w:val="67071C4D"/>
    <w:rsid w:val="67612DD6"/>
    <w:rsid w:val="67A42CC3"/>
    <w:rsid w:val="681063E9"/>
    <w:rsid w:val="69935F5C"/>
    <w:rsid w:val="699B5913"/>
    <w:rsid w:val="69B47B38"/>
    <w:rsid w:val="6AA67E1D"/>
    <w:rsid w:val="6AB70638"/>
    <w:rsid w:val="6AF25385"/>
    <w:rsid w:val="6B012C8A"/>
    <w:rsid w:val="6B122EDC"/>
    <w:rsid w:val="6B9B2122"/>
    <w:rsid w:val="6BA126C5"/>
    <w:rsid w:val="6C1E6CEB"/>
    <w:rsid w:val="6C5A19EE"/>
    <w:rsid w:val="6C8A7D6A"/>
    <w:rsid w:val="6CE60531"/>
    <w:rsid w:val="6DA269A0"/>
    <w:rsid w:val="6E4E016A"/>
    <w:rsid w:val="6E717456"/>
    <w:rsid w:val="6EDA04B8"/>
    <w:rsid w:val="6F5A2F15"/>
    <w:rsid w:val="6FE0299F"/>
    <w:rsid w:val="700110D4"/>
    <w:rsid w:val="70342FF1"/>
    <w:rsid w:val="70450096"/>
    <w:rsid w:val="704774CE"/>
    <w:rsid w:val="70582435"/>
    <w:rsid w:val="706E7EE8"/>
    <w:rsid w:val="70EC6BD0"/>
    <w:rsid w:val="717266A2"/>
    <w:rsid w:val="717920F0"/>
    <w:rsid w:val="718B3754"/>
    <w:rsid w:val="719A1213"/>
    <w:rsid w:val="71C03E0C"/>
    <w:rsid w:val="724D025A"/>
    <w:rsid w:val="72627F34"/>
    <w:rsid w:val="72672E14"/>
    <w:rsid w:val="72B1531C"/>
    <w:rsid w:val="72D75A58"/>
    <w:rsid w:val="73D53B68"/>
    <w:rsid w:val="74132951"/>
    <w:rsid w:val="745E21E0"/>
    <w:rsid w:val="74B05D94"/>
    <w:rsid w:val="75E00F9B"/>
    <w:rsid w:val="76680C40"/>
    <w:rsid w:val="76E6731A"/>
    <w:rsid w:val="77282E4C"/>
    <w:rsid w:val="778A3D24"/>
    <w:rsid w:val="77B03991"/>
    <w:rsid w:val="77E410D7"/>
    <w:rsid w:val="77F3088F"/>
    <w:rsid w:val="78B66655"/>
    <w:rsid w:val="7A206C70"/>
    <w:rsid w:val="7A8C77F5"/>
    <w:rsid w:val="7AC85924"/>
    <w:rsid w:val="7B914033"/>
    <w:rsid w:val="7C6137B5"/>
    <w:rsid w:val="7D0B1198"/>
    <w:rsid w:val="7D49541D"/>
    <w:rsid w:val="7D905F5D"/>
    <w:rsid w:val="7DCA37E0"/>
    <w:rsid w:val="7EB04B86"/>
    <w:rsid w:val="7F2B3789"/>
    <w:rsid w:val="7FC8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qFormat="1"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9"/>
    <w:pPr>
      <w:keepNext/>
      <w:keepLines/>
      <w:spacing w:before="480" w:after="240" w:line="360" w:lineRule="auto"/>
      <w:ind w:left="11" w:right="142" w:hanging="11"/>
      <w:jc w:val="center"/>
      <w:outlineLvl w:val="1"/>
    </w:pPr>
    <w:rPr>
      <w:rFonts w:ascii="Times New Roman" w:hAnsi="Times New Roman" w:eastAsia="宋体" w:cs="微软雅黑"/>
      <w:b/>
      <w:color w:val="000000"/>
      <w:kern w:val="2"/>
      <w:sz w:val="30"/>
      <w:szCs w:val="21"/>
      <w:lang w:val="en-US" w:eastAsia="zh-CN" w:bidi="ar-SA"/>
    </w:rPr>
  </w:style>
  <w:style w:type="paragraph" w:styleId="3">
    <w:name w:val="heading 3"/>
    <w:basedOn w:val="1"/>
    <w:next w:val="1"/>
    <w:unhideWhenUsed/>
    <w:qFormat/>
    <w:uiPriority w:val="9"/>
    <w:pPr>
      <w:keepNext/>
      <w:keepLines/>
      <w:spacing w:before="120" w:after="120" w:line="415" w:lineRule="auto"/>
      <w:jc w:val="center"/>
      <w:outlineLvl w:val="2"/>
    </w:pPr>
    <w:rPr>
      <w:rFonts w:ascii="Times New Roman" w:hAnsi="Times New Roman" w:eastAsia="黑体"/>
      <w:bCs/>
      <w:sz w:val="24"/>
      <w:szCs w:val="32"/>
    </w:rPr>
  </w:style>
  <w:style w:type="paragraph" w:styleId="4">
    <w:name w:val="heading 5"/>
    <w:basedOn w:val="1"/>
    <w:next w:val="1"/>
    <w:qFormat/>
    <w:uiPriority w:val="9"/>
    <w:pPr>
      <w:keepNext/>
      <w:keepLines/>
      <w:numPr>
        <w:ilvl w:val="4"/>
        <w:numId w:val="1"/>
      </w:numPr>
      <w:ind w:left="851" w:hanging="851"/>
      <w:outlineLvl w:val="4"/>
    </w:pPr>
    <w:rPr>
      <w:b/>
      <w:bCs/>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000000"/>
      <w:sz w:val="18"/>
      <w:szCs w:val="18"/>
      <w:u w:val="none"/>
    </w:rPr>
  </w:style>
  <w:style w:type="character" w:styleId="12">
    <w:name w:val="Emphasis"/>
    <w:basedOn w:val="9"/>
    <w:qFormat/>
    <w:uiPriority w:val="0"/>
    <w:rPr>
      <w:i/>
      <w:iCs/>
    </w:rPr>
  </w:style>
  <w:style w:type="character" w:styleId="13">
    <w:name w:val="Hyperlink"/>
    <w:basedOn w:val="9"/>
    <w:qFormat/>
    <w:uiPriority w:val="0"/>
    <w:rPr>
      <w:color w:val="000000"/>
      <w:sz w:val="18"/>
      <w:szCs w:val="18"/>
      <w:u w:val="none"/>
    </w:rPr>
  </w:style>
  <w:style w:type="character" w:styleId="14">
    <w:name w:val="HTML Cite"/>
    <w:basedOn w:val="9"/>
    <w:unhideWhenUsed/>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A47EB4-A7BC-402D-B206-6A22032DEA89}">
  <ds:schemaRefs/>
</ds:datastoreItem>
</file>

<file path=docProps/app.xml><?xml version="1.0" encoding="utf-8"?>
<Properties xmlns="http://schemas.openxmlformats.org/officeDocument/2006/extended-properties" xmlns:vt="http://schemas.openxmlformats.org/officeDocument/2006/docPropsVTypes">
  <Template>Normal</Template>
  <Company>山东省住房和城乡建设厅</Company>
  <Pages>1</Pages>
  <Words>375</Words>
  <Characters>2144</Characters>
  <Lines>17</Lines>
  <Paragraphs>5</Paragraphs>
  <TotalTime>0</TotalTime>
  <ScaleCrop>false</ScaleCrop>
  <LinksUpToDate>false</LinksUpToDate>
  <CharactersWithSpaces>2514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2020-08-20T01:28:00Z</dcterms:created>
  <dc:creator>chen</dc:creator>
  <cp:lastModifiedBy>于保清</cp:lastModifiedBy>
  <cp:lastPrinted>2020-08-20T01:34:00Z</cp:lastPrinted>
  <dcterms:modified xsi:type="dcterms:W3CDTF">2020-08-24T02:05:04Z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